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427A0A" w:rsidP="002A6AF1">
            <w:pPr>
              <w:pStyle w:val="Header"/>
              <w:jc w:val="center"/>
            </w:pPr>
            <w:r>
              <w:t>8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427A0A" w:rsidP="007209E0">
            <w:pPr>
              <w:pStyle w:val="Header"/>
            </w:pPr>
            <w:r>
              <w:t>Wholesale Storage Load Treatment</w:t>
            </w:r>
          </w:p>
        </w:tc>
        <w:bookmarkStart w:id="0" w:name="_GoBack"/>
        <w:bookmarkEnd w:id="0"/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552B18" w:rsidRDefault="00D07A75" w:rsidP="00D94355">
            <w:pPr>
              <w:pStyle w:val="NormalArial"/>
            </w:pPr>
            <w:r>
              <w:t xml:space="preserve">November </w:t>
            </w:r>
            <w:r w:rsidR="00637AFF">
              <w:t>19</w:t>
            </w:r>
            <w:r w:rsidR="00D90D1A" w:rsidRPr="00552B18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93040" w:rsidRPr="00850406" w:rsidRDefault="007209E0" w:rsidP="00674482">
            <w:pPr>
              <w:pStyle w:val="NormalArial"/>
              <w:spacing w:before="120" w:after="120"/>
            </w:pPr>
            <w:r>
              <w:t xml:space="preserve">This KTC recommends </w:t>
            </w:r>
            <w:r w:rsidR="00427A0A">
              <w:t>whether provisions related to Wholesale Storage Load (WSL) treatment for</w:t>
            </w:r>
            <w:r>
              <w:t xml:space="preserve"> </w:t>
            </w:r>
            <w:r w:rsidR="00674482">
              <w:t>battery energy storage</w:t>
            </w:r>
            <w:r>
              <w:t xml:space="preserve"> </w:t>
            </w:r>
            <w:r w:rsidR="00427A0A">
              <w:t>should be modified</w:t>
            </w:r>
            <w:r>
              <w:t>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91286B" w:rsidRPr="00552B18" w:rsidRDefault="00427A0A" w:rsidP="00427A0A">
            <w:pPr>
              <w:pStyle w:val="NormalArial"/>
              <w:spacing w:before="120" w:after="120"/>
            </w:pPr>
            <w:r w:rsidRPr="00427A0A">
              <w:t xml:space="preserve">WSL treatment </w:t>
            </w:r>
            <w:r>
              <w:t>should not be</w:t>
            </w:r>
            <w:r w:rsidRPr="00427A0A">
              <w:t xml:space="preserve"> extend</w:t>
            </w:r>
            <w:r>
              <w:t>ed</w:t>
            </w:r>
            <w:r w:rsidRPr="00427A0A">
              <w:t xml:space="preserve"> to </w:t>
            </w:r>
            <w:r w:rsidR="00674482">
              <w:t>Energy Storage Resources (</w:t>
            </w:r>
            <w:r>
              <w:t>ESRs</w:t>
            </w:r>
            <w:r w:rsidR="00674482">
              <w:t>)</w:t>
            </w:r>
            <w:r w:rsidRPr="00427A0A">
              <w:t xml:space="preserve"> that </w:t>
            </w:r>
            <w:r>
              <w:t>are capable of</w:t>
            </w:r>
            <w:r w:rsidRPr="00427A0A">
              <w:t xml:space="preserve"> self-serv</w:t>
            </w:r>
            <w:r>
              <w:t>ing</w:t>
            </w:r>
            <w:r w:rsidRPr="00427A0A">
              <w:t xml:space="preserve"> </w:t>
            </w:r>
            <w:r w:rsidR="007D1632">
              <w:t xml:space="preserve">retail Load, such as </w:t>
            </w:r>
            <w:r>
              <w:t>Private Use Network (PUN)</w:t>
            </w:r>
            <w:r w:rsidRPr="00427A0A">
              <w:t xml:space="preserve"> Load</w:t>
            </w:r>
            <w:r w:rsidR="007D1632">
              <w:t>,</w:t>
            </w:r>
            <w:r w:rsidRPr="00427A0A">
              <w:t xml:space="preserve"> with the stored energy</w:t>
            </w:r>
            <w:r>
              <w:t>.</w:t>
            </w:r>
            <w:r w:rsidR="007D1632">
              <w:t xml:space="preserve">  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A839AF" w:rsidRPr="0001152F" w:rsidRDefault="00A839AF" w:rsidP="00427A0A">
            <w:pPr>
              <w:pStyle w:val="NormalArial"/>
              <w:spacing w:before="120" w:after="120"/>
            </w:pPr>
            <w:r>
              <w:t>On 11/</w:t>
            </w:r>
            <w:r w:rsidR="00427A0A">
              <w:t>15</w:t>
            </w:r>
            <w:r>
              <w:t>/19</w:t>
            </w:r>
            <w:r w:rsidR="00D77FEE" w:rsidRPr="00073E79">
              <w:t xml:space="preserve"> ERCOT staff presented</w:t>
            </w:r>
            <w:r w:rsidR="00D77FEE" w:rsidDel="00D77FEE">
              <w:t xml:space="preserve"> </w:t>
            </w:r>
            <w:r>
              <w:t xml:space="preserve">on KTC </w:t>
            </w:r>
            <w:r w:rsidR="00427A0A">
              <w:t xml:space="preserve">8 </w:t>
            </w:r>
            <w:r>
              <w:t>item 1</w:t>
            </w:r>
            <w:r w:rsidR="00427A0A">
              <w:t xml:space="preserve">, which asked about the appropriateness of WSL </w:t>
            </w:r>
            <w:r w:rsidR="00D77FEE">
              <w:t xml:space="preserve">treatment </w:t>
            </w:r>
            <w:r w:rsidR="00427A0A">
              <w:t>for batteries located within PUNs.</w:t>
            </w:r>
            <w:r>
              <w:t xml:space="preserve"> 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777FE7" w:rsidRPr="00F764C0" w:rsidRDefault="00D77FEE" w:rsidP="00D77FEE">
            <w:pPr>
              <w:pStyle w:val="NormalArial"/>
              <w:spacing w:before="120" w:after="120"/>
              <w:rPr>
                <w:color w:val="000000"/>
              </w:rPr>
            </w:pPr>
            <w: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552B18" w:rsidRDefault="00D94355" w:rsidP="00685CC4">
            <w:pPr>
              <w:pStyle w:val="NormalArial"/>
              <w:spacing w:before="120" w:after="120"/>
              <w:rPr>
                <w:color w:val="FF0000"/>
              </w:rPr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D77FEE" w:rsidRPr="00073E79" w:rsidRDefault="00D77FEE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recommendation Language for TAC </w:t>
      </w:r>
      <w:r>
        <w:rPr>
          <w:rFonts w:ascii="Arial" w:hAnsi="Arial" w:cs="Arial"/>
          <w:i/>
          <w:sz w:val="22"/>
          <w:szCs w:val="22"/>
        </w:rPr>
        <w:t>Approval</w:t>
      </w:r>
    </w:p>
    <w:p w:rsid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D77FEE">
        <w:rPr>
          <w:rFonts w:cs="Arial"/>
          <w:iCs/>
          <w:color w:val="auto"/>
        </w:rPr>
        <w:t>None.</w:t>
      </w:r>
    </w:p>
    <w:p w:rsidR="00D77FEE" w:rsidRPr="00D77FEE" w:rsidRDefault="00D77FEE" w:rsidP="00D77FEE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  <w:sz w:val="22"/>
          <w:szCs w:val="22"/>
        </w:rPr>
      </w:pPr>
    </w:p>
    <w:p w:rsidR="0031655A" w:rsidRPr="00957573" w:rsidRDefault="00B815FD" w:rsidP="00D77FEE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D77FEE">
        <w:rPr>
          <w:rFonts w:ascii="Arial" w:hAnsi="Arial" w:cs="Arial"/>
          <w:i/>
          <w:sz w:val="22"/>
          <w:szCs w:val="22"/>
        </w:rPr>
        <w:t>Approved</w:t>
      </w:r>
      <w:r w:rsidR="006236AB">
        <w:rPr>
          <w:rFonts w:ascii="Arial" w:hAnsi="Arial" w:cs="Arial"/>
          <w:i/>
          <w:sz w:val="22"/>
          <w:szCs w:val="22"/>
        </w:rPr>
        <w:t xml:space="preserve"> by tac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  <w:r w:rsidR="00D77FEE">
        <w:rPr>
          <w:rFonts w:cs="Arial"/>
          <w:iCs/>
          <w:color w:val="auto"/>
        </w:rPr>
        <w:t>.</w:t>
      </w:r>
    </w:p>
    <w:p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:rsidR="009A147C" w:rsidRPr="00D77FEE" w:rsidRDefault="00674482" w:rsidP="007D1632">
      <w:pPr>
        <w:spacing w:before="120" w:after="12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The BESTF acknowledged the language in PUC Subst. Rule 25.501 (m) which states that WSL occurs when stored </w:t>
      </w:r>
      <w:r w:rsidRPr="00674482">
        <w:rPr>
          <w:rFonts w:ascii="Arial" w:hAnsi="Arial" w:cs="Arial"/>
          <w:iCs/>
        </w:rPr>
        <w:t xml:space="preserve">energy </w:t>
      </w:r>
      <w:r>
        <w:rPr>
          <w:rFonts w:ascii="Arial" w:hAnsi="Arial" w:cs="Arial"/>
          <w:iCs/>
        </w:rPr>
        <w:t>is “</w:t>
      </w:r>
      <w:r w:rsidRPr="00674482">
        <w:rPr>
          <w:rFonts w:ascii="Arial" w:hAnsi="Arial" w:cs="Arial"/>
          <w:iCs/>
        </w:rPr>
        <w:t>subsequently re-generated and sold at wholesale as energy or ancillary services</w:t>
      </w:r>
      <w:r>
        <w:rPr>
          <w:rFonts w:ascii="Arial" w:hAnsi="Arial" w:cs="Arial"/>
          <w:iCs/>
        </w:rPr>
        <w:t>.”  Based on this provision in Rule, a battery that serves retail Load behind its Point of Interconnection should be ineligible for WSL treatment.</w:t>
      </w:r>
    </w:p>
    <w:p w:rsidR="004A490A" w:rsidRDefault="004A490A" w:rsidP="00957573">
      <w:pPr>
        <w:ind w:left="360" w:hanging="360"/>
        <w:rPr>
          <w:rFonts w:ascii="Arial" w:hAnsi="Arial" w:cs="Arial"/>
          <w:u w:val="single"/>
        </w:rPr>
      </w:pPr>
    </w:p>
    <w:p w:rsidR="00BE67D9" w:rsidRPr="00957573" w:rsidRDefault="00BE67D9" w:rsidP="00957573">
      <w:pPr>
        <w:ind w:left="360" w:hanging="360"/>
        <w:rPr>
          <w:rFonts w:ascii="Arial" w:hAnsi="Arial" w:cs="Arial"/>
          <w:u w:val="single"/>
        </w:rPr>
      </w:pPr>
    </w:p>
    <w:p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lastRenderedPageBreak/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Default="007D1632" w:rsidP="007D1632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>
        <w:rPr>
          <w:rFonts w:cs="Arial"/>
          <w:iCs/>
          <w:color w:val="000000"/>
        </w:rPr>
        <w:t xml:space="preserve">Item #2 in KTC-8 asks:  </w:t>
      </w:r>
      <w:r w:rsidRPr="00D77FEE">
        <w:rPr>
          <w:rFonts w:cs="Arial"/>
          <w:i/>
          <w:iCs/>
          <w:color w:val="000000"/>
        </w:rPr>
        <w:t>Should WSL treatment implementation extend to non-dispatched generators? If yes, should there be differentiation between a SOG that is co-located with customer load and one that only has auxiliary loads behind the metering point?</w:t>
      </w:r>
    </w:p>
    <w:p w:rsidR="00674482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>Settlement Only Energy Storage is not yet a defined term, pending future NPRR submissions by the Resource Definition Task Force (RTF).  Under current rules, a battery with capacity &gt;1 MW that injects to the grid would register with ERCOT as a Settlement Only Distribution Generator</w:t>
      </w:r>
      <w:r w:rsidR="00674482">
        <w:rPr>
          <w:rFonts w:ascii="Arial" w:hAnsi="Arial" w:cs="Arial"/>
          <w:iCs/>
          <w:color w:val="000000"/>
        </w:rPr>
        <w:t xml:space="preserve"> or Settlement Only Transmission Generator</w:t>
      </w:r>
      <w:r>
        <w:rPr>
          <w:rFonts w:ascii="Arial" w:hAnsi="Arial" w:cs="Arial"/>
          <w:iCs/>
          <w:color w:val="000000"/>
        </w:rPr>
        <w:t xml:space="preserve">.  </w:t>
      </w:r>
      <w:r w:rsidR="00674482">
        <w:rPr>
          <w:rFonts w:ascii="Arial" w:hAnsi="Arial" w:cs="Arial"/>
          <w:iCs/>
          <w:color w:val="000000"/>
        </w:rPr>
        <w:t xml:space="preserve">The BESTF has deferred discussion on WSL treatment for these resources until </w:t>
      </w:r>
      <w:r w:rsidR="000A2034">
        <w:rPr>
          <w:rFonts w:ascii="Arial" w:hAnsi="Arial" w:cs="Arial"/>
          <w:iCs/>
          <w:color w:val="000000"/>
        </w:rPr>
        <w:t>sometime early next year</w:t>
      </w:r>
      <w:r w:rsidR="00674482">
        <w:rPr>
          <w:rFonts w:ascii="Arial" w:hAnsi="Arial" w:cs="Arial"/>
          <w:iCs/>
          <w:color w:val="000000"/>
        </w:rPr>
        <w:t>.</w:t>
      </w:r>
    </w:p>
    <w:p w:rsidR="007D1632" w:rsidRPr="00D77FEE" w:rsidRDefault="007D1632" w:rsidP="00D77FEE">
      <w:pPr>
        <w:spacing w:before="120" w:after="120"/>
        <w:ind w:left="360"/>
        <w:rPr>
          <w:rFonts w:cs="Arial"/>
          <w:iCs/>
          <w:color w:val="000000"/>
        </w:rPr>
      </w:pPr>
      <w:r>
        <w:rPr>
          <w:rFonts w:ascii="Arial" w:hAnsi="Arial" w:cs="Arial"/>
          <w:iCs/>
          <w:color w:val="000000"/>
        </w:rPr>
        <w:t xml:space="preserve"> 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467F" w:rsidRDefault="00E1467F">
      <w:r>
        <w:separator/>
      </w:r>
    </w:p>
  </w:endnote>
  <w:endnote w:type="continuationSeparator" w:id="0">
    <w:p w:rsidR="00E1467F" w:rsidRDefault="00E14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Key Topic</w:t>
    </w:r>
    <w:r w:rsidR="007D1632">
      <w:rPr>
        <w:rFonts w:ascii="Arial" w:hAnsi="Arial" w:cs="Arial"/>
        <w:sz w:val="18"/>
      </w:rPr>
      <w:t xml:space="preserve">/Concept (KTC) </w:t>
    </w:r>
    <w:r w:rsidR="000A2034">
      <w:rPr>
        <w:rFonts w:ascii="Arial" w:hAnsi="Arial" w:cs="Arial"/>
        <w:sz w:val="18"/>
      </w:rPr>
      <w:t>8</w:t>
    </w:r>
    <w:r w:rsidR="007D1632">
      <w:rPr>
        <w:rFonts w:ascii="Arial" w:hAnsi="Arial" w:cs="Arial"/>
        <w:sz w:val="18"/>
      </w:rPr>
      <w:t>.0 (Posted 11-19</w:t>
    </w:r>
    <w:r>
      <w:rPr>
        <w:rFonts w:ascii="Arial" w:hAnsi="Arial" w:cs="Arial"/>
        <w:sz w:val="18"/>
      </w:rPr>
      <w:t>-19)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340D81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40D81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A839AF" w:rsidRPr="00412DCA" w:rsidRDefault="00A839A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Pr="00412DCA" w:rsidRDefault="00A839A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467F" w:rsidRDefault="00E1467F">
      <w:r>
        <w:separator/>
      </w:r>
    </w:p>
  </w:footnote>
  <w:footnote w:type="continuationSeparator" w:id="0">
    <w:p w:rsidR="00E1467F" w:rsidRDefault="00E146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9AF" w:rsidRDefault="00A839AF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44616"/>
    <w:rsid w:val="0005275E"/>
    <w:rsid w:val="0005539B"/>
    <w:rsid w:val="00060A5A"/>
    <w:rsid w:val="00060F2F"/>
    <w:rsid w:val="000629A5"/>
    <w:rsid w:val="00064B44"/>
    <w:rsid w:val="00067219"/>
    <w:rsid w:val="00067FE2"/>
    <w:rsid w:val="000716E8"/>
    <w:rsid w:val="0007682E"/>
    <w:rsid w:val="000849FF"/>
    <w:rsid w:val="000A2034"/>
    <w:rsid w:val="000B691A"/>
    <w:rsid w:val="000C3869"/>
    <w:rsid w:val="000C6633"/>
    <w:rsid w:val="000D1AEB"/>
    <w:rsid w:val="000D3E64"/>
    <w:rsid w:val="000E382C"/>
    <w:rsid w:val="000F122E"/>
    <w:rsid w:val="000F13C5"/>
    <w:rsid w:val="000F3BC2"/>
    <w:rsid w:val="000F5AB7"/>
    <w:rsid w:val="0010122B"/>
    <w:rsid w:val="00105A36"/>
    <w:rsid w:val="001313B4"/>
    <w:rsid w:val="001420D0"/>
    <w:rsid w:val="0014546D"/>
    <w:rsid w:val="0014561B"/>
    <w:rsid w:val="001500D9"/>
    <w:rsid w:val="00156DB7"/>
    <w:rsid w:val="00157228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D009D"/>
    <w:rsid w:val="001E15A0"/>
    <w:rsid w:val="001E44C8"/>
    <w:rsid w:val="001F38F0"/>
    <w:rsid w:val="00237430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40D81"/>
    <w:rsid w:val="00357E8C"/>
    <w:rsid w:val="00360920"/>
    <w:rsid w:val="00363D6D"/>
    <w:rsid w:val="003644FC"/>
    <w:rsid w:val="003742F5"/>
    <w:rsid w:val="00376BB8"/>
    <w:rsid w:val="00383B4E"/>
    <w:rsid w:val="00384709"/>
    <w:rsid w:val="00386C35"/>
    <w:rsid w:val="00386CE9"/>
    <w:rsid w:val="003A3BD3"/>
    <w:rsid w:val="003A3D77"/>
    <w:rsid w:val="003B044C"/>
    <w:rsid w:val="003B4E19"/>
    <w:rsid w:val="003B5AED"/>
    <w:rsid w:val="003C6B7B"/>
    <w:rsid w:val="003E54CA"/>
    <w:rsid w:val="003F0CBC"/>
    <w:rsid w:val="004135BD"/>
    <w:rsid w:val="004221FE"/>
    <w:rsid w:val="0042743C"/>
    <w:rsid w:val="00427A0A"/>
    <w:rsid w:val="004302A4"/>
    <w:rsid w:val="004463BA"/>
    <w:rsid w:val="0045176E"/>
    <w:rsid w:val="0045690E"/>
    <w:rsid w:val="004578D6"/>
    <w:rsid w:val="00467BAA"/>
    <w:rsid w:val="0047515C"/>
    <w:rsid w:val="004776F9"/>
    <w:rsid w:val="004822D4"/>
    <w:rsid w:val="0049290B"/>
    <w:rsid w:val="00493040"/>
    <w:rsid w:val="004A4451"/>
    <w:rsid w:val="004A490A"/>
    <w:rsid w:val="004D3958"/>
    <w:rsid w:val="005008DF"/>
    <w:rsid w:val="005045D0"/>
    <w:rsid w:val="0050501D"/>
    <w:rsid w:val="0050618E"/>
    <w:rsid w:val="0051245F"/>
    <w:rsid w:val="0052049A"/>
    <w:rsid w:val="00521342"/>
    <w:rsid w:val="00527B31"/>
    <w:rsid w:val="00534C6C"/>
    <w:rsid w:val="00552B18"/>
    <w:rsid w:val="00561F35"/>
    <w:rsid w:val="00573610"/>
    <w:rsid w:val="005750F8"/>
    <w:rsid w:val="005841C0"/>
    <w:rsid w:val="005858B5"/>
    <w:rsid w:val="00586936"/>
    <w:rsid w:val="0059260F"/>
    <w:rsid w:val="0059291F"/>
    <w:rsid w:val="00596109"/>
    <w:rsid w:val="00596D50"/>
    <w:rsid w:val="00596D9F"/>
    <w:rsid w:val="005A2268"/>
    <w:rsid w:val="005A5616"/>
    <w:rsid w:val="005A5D6E"/>
    <w:rsid w:val="005B6B3D"/>
    <w:rsid w:val="005B7045"/>
    <w:rsid w:val="005D7A13"/>
    <w:rsid w:val="005E11FA"/>
    <w:rsid w:val="005E5074"/>
    <w:rsid w:val="00612E4F"/>
    <w:rsid w:val="00615D5E"/>
    <w:rsid w:val="00620596"/>
    <w:rsid w:val="00622E99"/>
    <w:rsid w:val="0062360F"/>
    <w:rsid w:val="006236AB"/>
    <w:rsid w:val="00625E5D"/>
    <w:rsid w:val="00637AFF"/>
    <w:rsid w:val="00644923"/>
    <w:rsid w:val="00650843"/>
    <w:rsid w:val="006519B5"/>
    <w:rsid w:val="0066370F"/>
    <w:rsid w:val="0067281A"/>
    <w:rsid w:val="00674482"/>
    <w:rsid w:val="006848C6"/>
    <w:rsid w:val="00685CC4"/>
    <w:rsid w:val="006A0784"/>
    <w:rsid w:val="006A697B"/>
    <w:rsid w:val="006A7BA3"/>
    <w:rsid w:val="006B4DDE"/>
    <w:rsid w:val="006C3F68"/>
    <w:rsid w:val="006D4AF6"/>
    <w:rsid w:val="006E37BE"/>
    <w:rsid w:val="00700035"/>
    <w:rsid w:val="007209E0"/>
    <w:rsid w:val="007367E2"/>
    <w:rsid w:val="00743968"/>
    <w:rsid w:val="007604B9"/>
    <w:rsid w:val="00774A25"/>
    <w:rsid w:val="00774BA3"/>
    <w:rsid w:val="00777FE7"/>
    <w:rsid w:val="00782371"/>
    <w:rsid w:val="00785415"/>
    <w:rsid w:val="00791CB9"/>
    <w:rsid w:val="00793130"/>
    <w:rsid w:val="00794B59"/>
    <w:rsid w:val="007A621D"/>
    <w:rsid w:val="007B3233"/>
    <w:rsid w:val="007B5A42"/>
    <w:rsid w:val="007C199B"/>
    <w:rsid w:val="007C2764"/>
    <w:rsid w:val="007D1632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96D10"/>
    <w:rsid w:val="008A11D0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286B"/>
    <w:rsid w:val="00914574"/>
    <w:rsid w:val="00943AFD"/>
    <w:rsid w:val="009563F2"/>
    <w:rsid w:val="00957573"/>
    <w:rsid w:val="00963A51"/>
    <w:rsid w:val="00974D41"/>
    <w:rsid w:val="00983B6E"/>
    <w:rsid w:val="009936F8"/>
    <w:rsid w:val="00996BB5"/>
    <w:rsid w:val="009A147C"/>
    <w:rsid w:val="009A3772"/>
    <w:rsid w:val="009B590D"/>
    <w:rsid w:val="009D17F0"/>
    <w:rsid w:val="009E46E0"/>
    <w:rsid w:val="00A36E80"/>
    <w:rsid w:val="00A42796"/>
    <w:rsid w:val="00A5311D"/>
    <w:rsid w:val="00A5425F"/>
    <w:rsid w:val="00A839AF"/>
    <w:rsid w:val="00A84487"/>
    <w:rsid w:val="00A956A4"/>
    <w:rsid w:val="00AA521F"/>
    <w:rsid w:val="00AA5DC4"/>
    <w:rsid w:val="00AB6C7A"/>
    <w:rsid w:val="00AD3B58"/>
    <w:rsid w:val="00AF1DCF"/>
    <w:rsid w:val="00AF56C6"/>
    <w:rsid w:val="00B021C2"/>
    <w:rsid w:val="00B032E8"/>
    <w:rsid w:val="00B17905"/>
    <w:rsid w:val="00B17B62"/>
    <w:rsid w:val="00B2045F"/>
    <w:rsid w:val="00B220DF"/>
    <w:rsid w:val="00B26B72"/>
    <w:rsid w:val="00B5476B"/>
    <w:rsid w:val="00B57F96"/>
    <w:rsid w:val="00B67892"/>
    <w:rsid w:val="00B758D7"/>
    <w:rsid w:val="00B815FD"/>
    <w:rsid w:val="00B85148"/>
    <w:rsid w:val="00B863F2"/>
    <w:rsid w:val="00BA1CA3"/>
    <w:rsid w:val="00BA1EED"/>
    <w:rsid w:val="00BA4D33"/>
    <w:rsid w:val="00BA7ACF"/>
    <w:rsid w:val="00BC2D06"/>
    <w:rsid w:val="00BC7ACB"/>
    <w:rsid w:val="00BE67D9"/>
    <w:rsid w:val="00C007C2"/>
    <w:rsid w:val="00C03BFE"/>
    <w:rsid w:val="00C13420"/>
    <w:rsid w:val="00C32DA2"/>
    <w:rsid w:val="00C33F35"/>
    <w:rsid w:val="00C61D99"/>
    <w:rsid w:val="00C72185"/>
    <w:rsid w:val="00C744EB"/>
    <w:rsid w:val="00C90702"/>
    <w:rsid w:val="00C917FF"/>
    <w:rsid w:val="00C9766A"/>
    <w:rsid w:val="00C97D4E"/>
    <w:rsid w:val="00CB7596"/>
    <w:rsid w:val="00CC2B31"/>
    <w:rsid w:val="00CC4F39"/>
    <w:rsid w:val="00CC6AD1"/>
    <w:rsid w:val="00CD544C"/>
    <w:rsid w:val="00CE034A"/>
    <w:rsid w:val="00CF4256"/>
    <w:rsid w:val="00D020EF"/>
    <w:rsid w:val="00D04FE8"/>
    <w:rsid w:val="00D07A75"/>
    <w:rsid w:val="00D1439B"/>
    <w:rsid w:val="00D176CF"/>
    <w:rsid w:val="00D271E3"/>
    <w:rsid w:val="00D2766E"/>
    <w:rsid w:val="00D47A80"/>
    <w:rsid w:val="00D50E0A"/>
    <w:rsid w:val="00D51807"/>
    <w:rsid w:val="00D56610"/>
    <w:rsid w:val="00D56C14"/>
    <w:rsid w:val="00D713D0"/>
    <w:rsid w:val="00D77FEE"/>
    <w:rsid w:val="00D85807"/>
    <w:rsid w:val="00D87349"/>
    <w:rsid w:val="00D90D1A"/>
    <w:rsid w:val="00D91EE9"/>
    <w:rsid w:val="00D94355"/>
    <w:rsid w:val="00D97220"/>
    <w:rsid w:val="00DA0AC3"/>
    <w:rsid w:val="00DB7F86"/>
    <w:rsid w:val="00E03013"/>
    <w:rsid w:val="00E067E8"/>
    <w:rsid w:val="00E140C4"/>
    <w:rsid w:val="00E1467F"/>
    <w:rsid w:val="00E14D47"/>
    <w:rsid w:val="00E1641C"/>
    <w:rsid w:val="00E2394E"/>
    <w:rsid w:val="00E26708"/>
    <w:rsid w:val="00E26876"/>
    <w:rsid w:val="00E34958"/>
    <w:rsid w:val="00E35E37"/>
    <w:rsid w:val="00E37AB0"/>
    <w:rsid w:val="00E37F0B"/>
    <w:rsid w:val="00E63496"/>
    <w:rsid w:val="00E64B85"/>
    <w:rsid w:val="00E66906"/>
    <w:rsid w:val="00E71C39"/>
    <w:rsid w:val="00EA17C7"/>
    <w:rsid w:val="00EA56E6"/>
    <w:rsid w:val="00EA7703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1932"/>
    <w:rsid w:val="00F235C3"/>
    <w:rsid w:val="00F26858"/>
    <w:rsid w:val="00F27BFE"/>
    <w:rsid w:val="00F43FFD"/>
    <w:rsid w:val="00F44236"/>
    <w:rsid w:val="00F52517"/>
    <w:rsid w:val="00F612D9"/>
    <w:rsid w:val="00F625DA"/>
    <w:rsid w:val="00F6458D"/>
    <w:rsid w:val="00F764C0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38121-3E18-4EFE-A796-6113B00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7A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7A7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F4F38FA-6F2A-4AE4-A6BD-47E01808228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C7990B91-B65D-4871-B6D0-A792BC1FA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ERCOT 111919</cp:lastModifiedBy>
  <cp:revision>2</cp:revision>
  <cp:lastPrinted>2013-11-15T21:11:00Z</cp:lastPrinted>
  <dcterms:created xsi:type="dcterms:W3CDTF">2019-11-19T20:00:00Z</dcterms:created>
  <dcterms:modified xsi:type="dcterms:W3CDTF">2019-11-19T20:00:00Z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