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FE5" w:rsidRDefault="00185FE5" w:rsidP="00185FE5">
      <w:pPr>
        <w:pStyle w:val="Heading2"/>
        <w:jc w:val="both"/>
        <w:rPr>
          <w:rFonts w:ascii="Arial" w:hAnsi="Arial" w:cs="Arial"/>
          <w:b/>
          <w:sz w:val="22"/>
          <w:szCs w:val="22"/>
        </w:rPr>
      </w:pPr>
      <w:r w:rsidRPr="00185FE5">
        <w:rPr>
          <w:rFonts w:ascii="Arial" w:hAnsi="Arial" w:cs="Arial"/>
          <w:b/>
          <w:sz w:val="22"/>
          <w:szCs w:val="22"/>
        </w:rPr>
        <w:t>KP7 - Additional Performance Monitoring Topics</w:t>
      </w:r>
    </w:p>
    <w:p w:rsidR="00AF3FD2" w:rsidRDefault="00AF3FD2" w:rsidP="00294365">
      <w:pPr>
        <w:pStyle w:val="NoSpacing"/>
        <w:numPr>
          <w:ilvl w:val="0"/>
          <w:numId w:val="1"/>
        </w:numPr>
        <w:jc w:val="both"/>
        <w:rPr>
          <w:rFonts w:ascii="Arial" w:hAnsi="Arial" w:cs="Arial"/>
          <w:b/>
        </w:rPr>
      </w:pPr>
      <w:r>
        <w:rPr>
          <w:rFonts w:ascii="Arial" w:hAnsi="Arial" w:cs="Arial"/>
          <w:b/>
        </w:rPr>
        <w:t>Ancillary Service</w:t>
      </w:r>
      <w:r w:rsidR="0020202E">
        <w:rPr>
          <w:rFonts w:ascii="Arial" w:hAnsi="Arial" w:cs="Arial"/>
          <w:b/>
        </w:rPr>
        <w:t xml:space="preserve"> (AS)</w:t>
      </w:r>
      <w:r>
        <w:rPr>
          <w:rFonts w:ascii="Arial" w:hAnsi="Arial" w:cs="Arial"/>
          <w:b/>
        </w:rPr>
        <w:t xml:space="preserve"> Capacity Compliance Criteria</w:t>
      </w:r>
    </w:p>
    <w:p w:rsidR="00AF3FD2" w:rsidRDefault="00AF3FD2" w:rsidP="00AF3FD2">
      <w:pPr>
        <w:pStyle w:val="ListParagraph"/>
        <w:numPr>
          <w:ilvl w:val="1"/>
          <w:numId w:val="8"/>
        </w:numPr>
        <w:rPr>
          <w:rFonts w:eastAsiaTheme="minorHAnsi" w:cs="Arial"/>
          <w:color w:val="auto"/>
          <w:sz w:val="20"/>
          <w:szCs w:val="22"/>
        </w:rPr>
      </w:pPr>
      <w:r>
        <w:rPr>
          <w:rFonts w:eastAsiaTheme="minorHAnsi" w:cs="Arial"/>
          <w:color w:val="auto"/>
          <w:sz w:val="20"/>
          <w:szCs w:val="22"/>
        </w:rPr>
        <w:t>Currently in Real Time ERCOT measures QSE’s total telemetered Ancillary Service Responsibility with its total obligation to identify any non-compliance. Reports are sent to QSEs every 5mins, QSEs who are not compliant have 10 minutes to correct the issue or provide an explanation.</w:t>
      </w:r>
      <w:r w:rsidR="0020202E">
        <w:rPr>
          <w:rFonts w:eastAsiaTheme="minorHAnsi" w:cs="Arial"/>
          <w:color w:val="auto"/>
          <w:sz w:val="20"/>
          <w:szCs w:val="22"/>
        </w:rPr>
        <w:t xml:space="preserve"> Also ERCOT provides a QSE specific Ancillary Service Capacity Monitor report every 5 mins.</w:t>
      </w:r>
    </w:p>
    <w:p w:rsidR="00AF3FD2" w:rsidRDefault="00AF3FD2" w:rsidP="00AF3FD2">
      <w:pPr>
        <w:pStyle w:val="ListParagraph"/>
        <w:ind w:left="1440"/>
        <w:rPr>
          <w:rFonts w:eastAsiaTheme="minorHAnsi" w:cs="Arial"/>
          <w:color w:val="auto"/>
          <w:sz w:val="20"/>
          <w:szCs w:val="22"/>
        </w:rPr>
      </w:pPr>
    </w:p>
    <w:p w:rsidR="00AF3FD2" w:rsidRDefault="00AF3FD2" w:rsidP="00AF3FD2">
      <w:pPr>
        <w:pStyle w:val="ListParagraph"/>
        <w:numPr>
          <w:ilvl w:val="1"/>
          <w:numId w:val="8"/>
        </w:numPr>
        <w:rPr>
          <w:rFonts w:eastAsiaTheme="minorHAnsi" w:cs="Arial"/>
          <w:color w:val="auto"/>
          <w:sz w:val="20"/>
          <w:szCs w:val="22"/>
        </w:rPr>
      </w:pPr>
      <w:r w:rsidRPr="00AF3FD2">
        <w:rPr>
          <w:rFonts w:eastAsiaTheme="minorHAnsi" w:cs="Arial"/>
          <w:color w:val="auto"/>
          <w:sz w:val="20"/>
          <w:szCs w:val="22"/>
        </w:rPr>
        <w:t>Per Key Principle 1.5 (9), the existing process for QSEs to update telemetered AS schedules following manual deployment for Generation Resources and Controllable Load Resources will be removed under RTC.</w:t>
      </w:r>
    </w:p>
    <w:p w:rsidR="0020202E" w:rsidRPr="0020202E" w:rsidRDefault="0020202E" w:rsidP="0020202E">
      <w:pPr>
        <w:pStyle w:val="ListParagraph"/>
        <w:rPr>
          <w:rFonts w:eastAsiaTheme="minorHAnsi" w:cs="Arial"/>
          <w:color w:val="auto"/>
          <w:sz w:val="20"/>
          <w:szCs w:val="22"/>
        </w:rPr>
      </w:pPr>
    </w:p>
    <w:p w:rsidR="00AF3FD2" w:rsidRPr="006E71F7" w:rsidRDefault="00AF3FD2" w:rsidP="0020202E">
      <w:pPr>
        <w:pStyle w:val="ListParagraph"/>
        <w:numPr>
          <w:ilvl w:val="1"/>
          <w:numId w:val="8"/>
        </w:numPr>
        <w:jc w:val="both"/>
        <w:rPr>
          <w:rFonts w:cs="Arial"/>
          <w:sz w:val="20"/>
        </w:rPr>
      </w:pPr>
      <w:r w:rsidRPr="0020202E">
        <w:rPr>
          <w:rFonts w:eastAsiaTheme="minorHAnsi" w:cs="Arial"/>
          <w:color w:val="auto"/>
          <w:sz w:val="20"/>
          <w:szCs w:val="22"/>
        </w:rPr>
        <w:t>Consequently</w:t>
      </w:r>
      <w:r w:rsidR="00FF4E5C" w:rsidRPr="0020202E">
        <w:rPr>
          <w:rFonts w:eastAsiaTheme="minorHAnsi" w:cs="Arial"/>
          <w:color w:val="auto"/>
          <w:sz w:val="20"/>
          <w:szCs w:val="22"/>
        </w:rPr>
        <w:t xml:space="preserve"> in RTC</w:t>
      </w:r>
      <w:r w:rsidRPr="0020202E">
        <w:rPr>
          <w:rFonts w:eastAsiaTheme="minorHAnsi" w:cs="Arial"/>
          <w:color w:val="auto"/>
          <w:sz w:val="20"/>
          <w:szCs w:val="22"/>
        </w:rPr>
        <w:t xml:space="preserve"> the report and </w:t>
      </w:r>
      <w:r w:rsidR="00FF4E5C" w:rsidRPr="0020202E">
        <w:rPr>
          <w:rFonts w:eastAsiaTheme="minorHAnsi" w:cs="Arial"/>
          <w:color w:val="auto"/>
          <w:sz w:val="20"/>
          <w:szCs w:val="22"/>
        </w:rPr>
        <w:t xml:space="preserve">compliance related follow up </w:t>
      </w:r>
      <w:r w:rsidR="0020202E" w:rsidRPr="0020202E">
        <w:rPr>
          <w:rFonts w:eastAsiaTheme="minorHAnsi" w:cs="Arial"/>
          <w:color w:val="auto"/>
          <w:sz w:val="20"/>
          <w:szCs w:val="22"/>
        </w:rPr>
        <w:t xml:space="preserve">related to QSE </w:t>
      </w:r>
      <w:r w:rsidR="0020202E" w:rsidRPr="0020202E">
        <w:rPr>
          <w:rFonts w:eastAsiaTheme="minorHAnsi" w:cs="Arial"/>
          <w:color w:val="auto"/>
          <w:sz w:val="20"/>
          <w:szCs w:val="22"/>
        </w:rPr>
        <w:t>Ancillary Service Responsibility</w:t>
      </w:r>
      <w:r w:rsidR="0020202E" w:rsidRPr="0020202E">
        <w:rPr>
          <w:rFonts w:eastAsiaTheme="minorHAnsi" w:cs="Arial"/>
          <w:color w:val="auto"/>
          <w:sz w:val="20"/>
          <w:szCs w:val="22"/>
        </w:rPr>
        <w:t xml:space="preserve"> vs. its obligation</w:t>
      </w:r>
      <w:r w:rsidR="00FF4E5C" w:rsidRPr="0020202E">
        <w:rPr>
          <w:rFonts w:eastAsiaTheme="minorHAnsi" w:cs="Arial"/>
          <w:color w:val="auto"/>
          <w:sz w:val="20"/>
          <w:szCs w:val="22"/>
        </w:rPr>
        <w:t xml:space="preserve"> </w:t>
      </w:r>
      <w:r w:rsidR="00FF4E5C" w:rsidRPr="000C3011">
        <w:rPr>
          <w:rFonts w:eastAsiaTheme="minorHAnsi" w:cs="Arial"/>
          <w:b/>
          <w:color w:val="auto"/>
          <w:sz w:val="20"/>
          <w:szCs w:val="22"/>
        </w:rPr>
        <w:t>will be removed</w:t>
      </w:r>
      <w:r w:rsidR="00FF4E5C" w:rsidRPr="0020202E">
        <w:rPr>
          <w:rFonts w:eastAsiaTheme="minorHAnsi" w:cs="Arial"/>
          <w:color w:val="auto"/>
          <w:sz w:val="20"/>
          <w:szCs w:val="22"/>
        </w:rPr>
        <w:t>.</w:t>
      </w:r>
      <w:r w:rsidR="0020202E" w:rsidRPr="0020202E">
        <w:rPr>
          <w:rFonts w:eastAsiaTheme="minorHAnsi" w:cs="Arial"/>
          <w:color w:val="auto"/>
          <w:sz w:val="20"/>
          <w:szCs w:val="22"/>
        </w:rPr>
        <w:t xml:space="preserve"> Also the QSE specific Ancillary Service Capacity Monitor report</w:t>
      </w:r>
      <w:r w:rsidR="0020202E">
        <w:rPr>
          <w:rFonts w:eastAsiaTheme="minorHAnsi" w:cs="Arial"/>
          <w:color w:val="auto"/>
          <w:sz w:val="20"/>
          <w:szCs w:val="22"/>
        </w:rPr>
        <w:t xml:space="preserve"> will be </w:t>
      </w:r>
      <w:r w:rsidR="0020202E" w:rsidRPr="000C3011">
        <w:rPr>
          <w:rFonts w:eastAsiaTheme="minorHAnsi" w:cs="Arial"/>
          <w:b/>
          <w:color w:val="auto"/>
          <w:sz w:val="20"/>
          <w:szCs w:val="22"/>
        </w:rPr>
        <w:t xml:space="preserve">updated to remove the </w:t>
      </w:r>
      <w:r w:rsidR="006E71F7" w:rsidRPr="000C3011">
        <w:rPr>
          <w:rFonts w:eastAsiaTheme="minorHAnsi" w:cs="Arial"/>
          <w:b/>
          <w:color w:val="auto"/>
          <w:sz w:val="20"/>
          <w:szCs w:val="22"/>
        </w:rPr>
        <w:t xml:space="preserve">data that is derived from </w:t>
      </w:r>
      <w:r w:rsidR="006E71F7" w:rsidRPr="000C3011">
        <w:rPr>
          <w:rFonts w:eastAsiaTheme="minorHAnsi" w:cs="Arial"/>
          <w:b/>
          <w:color w:val="auto"/>
          <w:sz w:val="20"/>
          <w:szCs w:val="22"/>
        </w:rPr>
        <w:t>Ancillary Service Responsibility</w:t>
      </w:r>
      <w:r w:rsidR="006E71F7" w:rsidRPr="000C3011">
        <w:rPr>
          <w:rFonts w:eastAsiaTheme="minorHAnsi" w:cs="Arial"/>
          <w:b/>
          <w:color w:val="auto"/>
          <w:sz w:val="20"/>
          <w:szCs w:val="22"/>
        </w:rPr>
        <w:t xml:space="preserve"> telemetry</w:t>
      </w:r>
      <w:r w:rsidR="006E71F7">
        <w:rPr>
          <w:rFonts w:eastAsiaTheme="minorHAnsi" w:cs="Arial"/>
          <w:color w:val="auto"/>
          <w:sz w:val="20"/>
          <w:szCs w:val="22"/>
        </w:rPr>
        <w:t>.</w:t>
      </w:r>
    </w:p>
    <w:p w:rsidR="006E71F7" w:rsidRPr="006E71F7" w:rsidRDefault="006E71F7" w:rsidP="006E71F7">
      <w:pPr>
        <w:pStyle w:val="ListParagraph"/>
        <w:rPr>
          <w:rFonts w:cs="Arial"/>
          <w:sz w:val="20"/>
        </w:rPr>
      </w:pPr>
    </w:p>
    <w:tbl>
      <w:tblPr>
        <w:tblW w:w="945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F3FD2" w:rsidRPr="00133CE7" w:rsidTr="00360F39">
        <w:trPr>
          <w:trHeight w:val="206"/>
        </w:trPr>
        <w:tc>
          <w:tcPr>
            <w:tcW w:w="5000" w:type="pct"/>
            <w:shd w:val="pct12" w:color="auto" w:fill="auto"/>
          </w:tcPr>
          <w:p w:rsidR="00AF3FD2" w:rsidRPr="00AF3FD2" w:rsidRDefault="00AF3FD2" w:rsidP="00AF3FD2">
            <w:pPr>
              <w:pStyle w:val="Instructions"/>
              <w:spacing w:after="40"/>
              <w:jc w:val="both"/>
              <w:rPr>
                <w:rFonts w:ascii="Arial" w:hAnsi="Arial" w:cs="Arial"/>
                <w:sz w:val="18"/>
                <w:szCs w:val="22"/>
              </w:rPr>
            </w:pPr>
            <w:r w:rsidRPr="00AF3FD2">
              <w:rPr>
                <w:rFonts w:ascii="Arial" w:hAnsi="Arial" w:cs="Arial"/>
                <w:sz w:val="18"/>
                <w:szCs w:val="22"/>
              </w:rPr>
              <w:t>8.1.1.3</w:t>
            </w:r>
            <w:r w:rsidRPr="00AF3FD2">
              <w:rPr>
                <w:rFonts w:ascii="Arial" w:hAnsi="Arial" w:cs="Arial"/>
                <w:sz w:val="18"/>
                <w:szCs w:val="22"/>
              </w:rPr>
              <w:tab/>
              <w:t xml:space="preserve">Ancillary Service Capacity Compliance Criteria </w:t>
            </w:r>
          </w:p>
          <w:p w:rsidR="00AF3FD2" w:rsidRPr="00AF3FD2" w:rsidRDefault="00AF3FD2" w:rsidP="00AF3FD2">
            <w:pPr>
              <w:pStyle w:val="BodyTextNumbered"/>
              <w:numPr>
                <w:ilvl w:val="0"/>
                <w:numId w:val="15"/>
              </w:numPr>
              <w:spacing w:before="120" w:after="40"/>
              <w:jc w:val="both"/>
              <w:rPr>
                <w:rFonts w:ascii="Arial" w:hAnsi="Arial" w:cs="Arial"/>
                <w:sz w:val="18"/>
                <w:szCs w:val="22"/>
              </w:rPr>
            </w:pPr>
            <w:r w:rsidRPr="00AF3FD2">
              <w:rPr>
                <w:rFonts w:ascii="Arial" w:hAnsi="Arial" w:cs="Arial"/>
                <w:sz w:val="18"/>
                <w:szCs w:val="22"/>
              </w:rPr>
              <w:t xml:space="preserve">ERCOT </w:t>
            </w:r>
            <w:r w:rsidRPr="00AF3FD2">
              <w:rPr>
                <w:rFonts w:ascii="Arial" w:hAnsi="Arial" w:cs="Arial"/>
                <w:color w:val="FF0000"/>
                <w:sz w:val="18"/>
                <w:szCs w:val="22"/>
              </w:rPr>
              <w:t xml:space="preserve">shall provide </w:t>
            </w:r>
            <w:r w:rsidRPr="00AF3FD2">
              <w:rPr>
                <w:rFonts w:ascii="Arial" w:hAnsi="Arial" w:cs="Arial"/>
                <w:sz w:val="18"/>
                <w:szCs w:val="22"/>
              </w:rPr>
              <w:t xml:space="preserve">each QSE representing Resources a capacity summary containing as a minimum the same general information required in </w:t>
            </w:r>
            <w:r w:rsidRPr="00AF3FD2">
              <w:rPr>
                <w:rFonts w:ascii="Arial" w:hAnsi="Arial" w:cs="Arial"/>
                <w:color w:val="FF0000"/>
                <w:sz w:val="18"/>
                <w:szCs w:val="22"/>
              </w:rPr>
              <w:t>Section 6.5.7.5, Ancillary Services Capacity Monitor</w:t>
            </w:r>
            <w:r w:rsidRPr="00AF3FD2">
              <w:rPr>
                <w:rFonts w:ascii="Arial" w:hAnsi="Arial" w:cs="Arial"/>
                <w:sz w:val="18"/>
                <w:szCs w:val="22"/>
              </w:rPr>
              <w:t xml:space="preserve">, except specific to only the QSE.  The summary shall be updated with calculations every ten seconds by ERCOT and then provided to the QSE every five minutes using the MIS Certified Area.  </w:t>
            </w:r>
          </w:p>
          <w:p w:rsidR="00AF3FD2" w:rsidRPr="00AF3FD2" w:rsidRDefault="00AF3FD2" w:rsidP="00AF3FD2">
            <w:pPr>
              <w:pStyle w:val="BodyTextNumbered"/>
              <w:numPr>
                <w:ilvl w:val="0"/>
                <w:numId w:val="15"/>
              </w:numPr>
              <w:spacing w:before="120" w:after="40"/>
              <w:jc w:val="both"/>
              <w:rPr>
                <w:rFonts w:ascii="Arial" w:hAnsi="Arial" w:cs="Arial"/>
                <w:sz w:val="18"/>
                <w:szCs w:val="22"/>
              </w:rPr>
            </w:pPr>
            <w:r w:rsidRPr="00AF3FD2">
              <w:rPr>
                <w:rFonts w:ascii="Arial" w:hAnsi="Arial" w:cs="Arial"/>
                <w:sz w:val="18"/>
                <w:szCs w:val="22"/>
              </w:rPr>
              <w:t xml:space="preserve">ERCOT </w:t>
            </w:r>
            <w:r w:rsidRPr="00AF3FD2">
              <w:rPr>
                <w:rFonts w:ascii="Arial" w:hAnsi="Arial" w:cs="Arial"/>
                <w:color w:val="FF0000"/>
                <w:sz w:val="18"/>
                <w:szCs w:val="22"/>
              </w:rPr>
              <w:t xml:space="preserve">shall continuously measure </w:t>
            </w:r>
            <w:r w:rsidRPr="00AF3FD2">
              <w:rPr>
                <w:rFonts w:ascii="Arial" w:hAnsi="Arial" w:cs="Arial"/>
                <w:sz w:val="18"/>
                <w:szCs w:val="22"/>
              </w:rPr>
              <w:t xml:space="preserve">the overall performance of each QSE in providing each Ancillary Service by </w:t>
            </w:r>
            <w:r w:rsidRPr="00AF3FD2">
              <w:rPr>
                <w:rFonts w:ascii="Arial" w:hAnsi="Arial" w:cs="Arial"/>
                <w:color w:val="FF0000"/>
                <w:sz w:val="18"/>
                <w:szCs w:val="22"/>
              </w:rPr>
              <w:t>comparing the sum of each of the QSE’s Resources’ telemetered Ancillary Services Resource Responsibility with the QSE’s total Ancillary Service responsibility</w:t>
            </w:r>
            <w:r w:rsidRPr="00AF3FD2">
              <w:rPr>
                <w:rFonts w:ascii="Arial" w:hAnsi="Arial" w:cs="Arial"/>
                <w:sz w:val="18"/>
                <w:szCs w:val="22"/>
              </w:rPr>
              <w:t>.  If the comparison indicates the QSE is not providing sufficient capacity to meet its Ancillary Services responsibility, ERCOT shall notify the QSE via the MIS Certified Area.</w:t>
            </w:r>
          </w:p>
          <w:p w:rsidR="00AF3FD2" w:rsidRPr="00AF3FD2" w:rsidRDefault="00AF3FD2" w:rsidP="00AF3FD2">
            <w:pPr>
              <w:pStyle w:val="BodyTextNumbered"/>
              <w:numPr>
                <w:ilvl w:val="0"/>
                <w:numId w:val="15"/>
              </w:numPr>
              <w:spacing w:before="120" w:after="40"/>
              <w:jc w:val="both"/>
              <w:rPr>
                <w:rFonts w:ascii="Arial" w:hAnsi="Arial" w:cs="Arial"/>
                <w:sz w:val="18"/>
                <w:szCs w:val="22"/>
              </w:rPr>
            </w:pPr>
            <w:r w:rsidRPr="00AF3FD2">
              <w:rPr>
                <w:rFonts w:ascii="Arial" w:hAnsi="Arial" w:cs="Arial"/>
                <w:sz w:val="18"/>
                <w:szCs w:val="22"/>
              </w:rPr>
              <w:t xml:space="preserve">The QSE, </w:t>
            </w:r>
            <w:r w:rsidRPr="00AF3FD2">
              <w:rPr>
                <w:rFonts w:ascii="Arial" w:hAnsi="Arial" w:cs="Arial"/>
                <w:color w:val="FF0000"/>
                <w:sz w:val="18"/>
                <w:szCs w:val="22"/>
              </w:rPr>
              <w:t xml:space="preserve">within ten minutes </w:t>
            </w:r>
            <w:r w:rsidRPr="00AF3FD2">
              <w:rPr>
                <w:rFonts w:ascii="Arial" w:hAnsi="Arial" w:cs="Arial"/>
                <w:sz w:val="18"/>
                <w:szCs w:val="22"/>
              </w:rPr>
              <w:t xml:space="preserve">of receiving the insufficient capacity notification from ERCOT, the </w:t>
            </w:r>
            <w:r w:rsidRPr="00AF3FD2">
              <w:rPr>
                <w:rFonts w:ascii="Arial" w:hAnsi="Arial" w:cs="Arial"/>
                <w:color w:val="FF0000"/>
                <w:sz w:val="18"/>
                <w:szCs w:val="22"/>
              </w:rPr>
              <w:t>QSE must</w:t>
            </w:r>
            <w:r w:rsidRPr="00AF3FD2">
              <w:rPr>
                <w:rFonts w:ascii="Arial" w:hAnsi="Arial" w:cs="Arial"/>
                <w:sz w:val="18"/>
                <w:szCs w:val="22"/>
              </w:rPr>
              <w:t>:</w:t>
            </w:r>
          </w:p>
          <w:p w:rsidR="00AF3FD2" w:rsidRPr="00AF3FD2" w:rsidRDefault="00AF3FD2" w:rsidP="00AF3FD2">
            <w:pPr>
              <w:pStyle w:val="BodyTextNumbered"/>
              <w:numPr>
                <w:ilvl w:val="0"/>
                <w:numId w:val="16"/>
              </w:numPr>
              <w:spacing w:before="120" w:after="40"/>
              <w:ind w:left="1258"/>
              <w:jc w:val="both"/>
              <w:rPr>
                <w:rFonts w:ascii="Arial" w:hAnsi="Arial" w:cs="Arial"/>
                <w:sz w:val="18"/>
                <w:szCs w:val="22"/>
              </w:rPr>
            </w:pPr>
            <w:r w:rsidRPr="00AF3FD2">
              <w:rPr>
                <w:rFonts w:ascii="Arial" w:hAnsi="Arial" w:cs="Arial"/>
                <w:sz w:val="18"/>
                <w:szCs w:val="22"/>
              </w:rPr>
              <w:t>If due to a telemetry issue, correct the telemetered Ancillary Services Resource Responsibility to provide sufficient capacity; or</w:t>
            </w:r>
          </w:p>
          <w:p w:rsidR="00AF3FD2" w:rsidRPr="00AF3FD2" w:rsidRDefault="00AF3FD2" w:rsidP="00AF3FD2">
            <w:pPr>
              <w:pStyle w:val="BodyTextNumbered"/>
              <w:numPr>
                <w:ilvl w:val="0"/>
                <w:numId w:val="16"/>
              </w:numPr>
              <w:spacing w:before="120" w:after="40"/>
              <w:ind w:left="1258"/>
              <w:jc w:val="both"/>
              <w:rPr>
                <w:rFonts w:ascii="Arial" w:hAnsi="Arial" w:cs="Arial"/>
                <w:sz w:val="18"/>
                <w:szCs w:val="22"/>
              </w:rPr>
            </w:pPr>
            <w:r w:rsidRPr="00AF3FD2">
              <w:rPr>
                <w:rFonts w:ascii="Arial" w:hAnsi="Arial" w:cs="Arial"/>
                <w:sz w:val="18"/>
                <w:szCs w:val="22"/>
              </w:rPr>
              <w: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t>
            </w:r>
          </w:p>
          <w:p w:rsidR="00AF3FD2" w:rsidRPr="00133CE7" w:rsidRDefault="00AF3FD2" w:rsidP="00360F39">
            <w:pPr>
              <w:pStyle w:val="BodyTextNumbered"/>
              <w:widowControl w:val="0"/>
              <w:spacing w:after="40"/>
              <w:jc w:val="both"/>
              <w:rPr>
                <w:rFonts w:ascii="Arial" w:hAnsi="Arial" w:cs="Arial"/>
                <w:i/>
                <w:sz w:val="22"/>
                <w:szCs w:val="22"/>
              </w:rPr>
            </w:pPr>
            <w:r w:rsidRPr="005F1063">
              <w:rPr>
                <w:rFonts w:ascii="Arial" w:hAnsi="Arial" w:cs="Arial"/>
                <w:i/>
                <w:sz w:val="16"/>
                <w:szCs w:val="22"/>
              </w:rPr>
              <w:t>* This is a summary of the current protocol and it not expected to be a perfect match.</w:t>
            </w:r>
          </w:p>
        </w:tc>
      </w:tr>
    </w:tbl>
    <w:p w:rsidR="00AF3FD2" w:rsidRDefault="00AF3FD2" w:rsidP="00AF3FD2">
      <w:pPr>
        <w:pStyle w:val="NoSpacing"/>
        <w:jc w:val="both"/>
        <w:rPr>
          <w:rFonts w:ascii="Arial" w:hAnsi="Arial" w:cs="Arial"/>
          <w:b/>
        </w:rPr>
      </w:pPr>
    </w:p>
    <w:p w:rsidR="000C3011" w:rsidRDefault="000C3011">
      <w:pPr>
        <w:rPr>
          <w:rFonts w:ascii="Arial" w:hAnsi="Arial" w:cs="Arial"/>
          <w:b/>
        </w:rPr>
      </w:pPr>
      <w:r>
        <w:rPr>
          <w:rFonts w:ascii="Arial" w:hAnsi="Arial" w:cs="Arial"/>
          <w:b/>
        </w:rPr>
        <w:br w:type="page"/>
      </w:r>
    </w:p>
    <w:p w:rsidR="00185FE5" w:rsidRDefault="00294365" w:rsidP="00294365">
      <w:pPr>
        <w:pStyle w:val="NoSpacing"/>
        <w:numPr>
          <w:ilvl w:val="0"/>
          <w:numId w:val="1"/>
        </w:numPr>
        <w:jc w:val="both"/>
        <w:rPr>
          <w:rFonts w:ascii="Arial" w:hAnsi="Arial" w:cs="Arial"/>
          <w:b/>
        </w:rPr>
      </w:pPr>
      <w:r w:rsidRPr="00294365">
        <w:rPr>
          <w:rFonts w:ascii="Arial" w:hAnsi="Arial" w:cs="Arial"/>
          <w:b/>
        </w:rPr>
        <w:lastRenderedPageBreak/>
        <w:t xml:space="preserve">Responsive Reserve Service </w:t>
      </w:r>
      <w:r>
        <w:rPr>
          <w:rFonts w:ascii="Arial" w:hAnsi="Arial" w:cs="Arial"/>
          <w:b/>
        </w:rPr>
        <w:t>(RRS)</w:t>
      </w:r>
      <w:r w:rsidR="00F35EDB">
        <w:rPr>
          <w:rFonts w:ascii="Arial" w:hAnsi="Arial" w:cs="Arial"/>
          <w:b/>
        </w:rPr>
        <w:t>, ERCOT Contingency Reserve Service (ECRS)</w:t>
      </w:r>
    </w:p>
    <w:p w:rsidR="00294365" w:rsidRPr="005B4D94" w:rsidRDefault="00294365" w:rsidP="00AF3FD2">
      <w:pPr>
        <w:pStyle w:val="NoSpacing"/>
        <w:numPr>
          <w:ilvl w:val="0"/>
          <w:numId w:val="17"/>
        </w:numPr>
        <w:jc w:val="both"/>
        <w:rPr>
          <w:rFonts w:ascii="Arial" w:hAnsi="Arial" w:cs="Arial"/>
          <w:sz w:val="20"/>
        </w:rPr>
      </w:pPr>
      <w:r w:rsidRPr="005B4D94">
        <w:rPr>
          <w:rFonts w:ascii="Arial" w:hAnsi="Arial" w:cs="Arial"/>
          <w:sz w:val="20"/>
        </w:rPr>
        <w:t>Currently, for every event wherein Responsive Reserve Service (RRS) is release</w:t>
      </w:r>
      <w:r w:rsidR="0014378E" w:rsidRPr="005B4D94">
        <w:rPr>
          <w:rFonts w:ascii="Arial" w:hAnsi="Arial" w:cs="Arial"/>
          <w:sz w:val="20"/>
        </w:rPr>
        <w:t>d</w:t>
      </w:r>
      <w:r w:rsidRPr="005B4D94">
        <w:rPr>
          <w:rFonts w:ascii="Arial" w:hAnsi="Arial" w:cs="Arial"/>
          <w:sz w:val="20"/>
        </w:rPr>
        <w:t>, Generation Resource</w:t>
      </w:r>
      <w:r w:rsidR="002D2166">
        <w:rPr>
          <w:rFonts w:ascii="Arial" w:hAnsi="Arial" w:cs="Arial"/>
          <w:sz w:val="20"/>
        </w:rPr>
        <w:t>s</w:t>
      </w:r>
      <w:r w:rsidRPr="005B4D94">
        <w:rPr>
          <w:rFonts w:ascii="Arial" w:hAnsi="Arial" w:cs="Arial"/>
          <w:sz w:val="20"/>
        </w:rPr>
        <w:t xml:space="preserve"> and Load Resources that provide RRS are evaluated on the following two criteria.</w:t>
      </w:r>
    </w:p>
    <w:p w:rsidR="00294365" w:rsidRPr="005B4D94" w:rsidRDefault="00294365" w:rsidP="007178CD">
      <w:pPr>
        <w:pStyle w:val="NoSpacing"/>
        <w:numPr>
          <w:ilvl w:val="2"/>
          <w:numId w:val="8"/>
        </w:numPr>
        <w:jc w:val="both"/>
        <w:rPr>
          <w:rFonts w:ascii="Arial" w:hAnsi="Arial" w:cs="Arial"/>
          <w:sz w:val="20"/>
        </w:rPr>
      </w:pPr>
      <w:r w:rsidRPr="005B4D94">
        <w:rPr>
          <w:rFonts w:ascii="Arial" w:hAnsi="Arial" w:cs="Arial"/>
          <w:sz w:val="20"/>
        </w:rPr>
        <w:t>Update telemetered Ancillary Service Schedule for RRS within one minute of the deployment instruction</w:t>
      </w:r>
      <w:r w:rsidR="00EC5F8A">
        <w:rPr>
          <w:rStyle w:val="FootnoteReference"/>
          <w:rFonts w:ascii="Arial" w:hAnsi="Arial" w:cs="Arial"/>
          <w:sz w:val="20"/>
        </w:rPr>
        <w:footnoteReference w:id="1"/>
      </w:r>
    </w:p>
    <w:p w:rsidR="0014378E" w:rsidRPr="005B4D94" w:rsidRDefault="00294365" w:rsidP="007178CD">
      <w:pPr>
        <w:pStyle w:val="NoSpacing"/>
        <w:numPr>
          <w:ilvl w:val="2"/>
          <w:numId w:val="8"/>
        </w:numPr>
        <w:jc w:val="both"/>
        <w:rPr>
          <w:rFonts w:ascii="Arial" w:hAnsi="Arial" w:cs="Arial"/>
          <w:sz w:val="20"/>
        </w:rPr>
      </w:pPr>
      <w:r w:rsidRPr="005B4D94">
        <w:rPr>
          <w:rFonts w:ascii="Arial" w:hAnsi="Arial" w:cs="Arial"/>
          <w:sz w:val="20"/>
        </w:rPr>
        <w:t xml:space="preserve">Primary Frequency Response per measurements outlined in </w:t>
      </w:r>
      <w:r w:rsidR="008E611F" w:rsidRPr="005B4D94">
        <w:rPr>
          <w:rFonts w:ascii="Arial" w:hAnsi="Arial" w:cs="Arial"/>
          <w:sz w:val="20"/>
        </w:rPr>
        <w:t xml:space="preserve">Nodal Operating Guide </w:t>
      </w:r>
      <w:r w:rsidRPr="005B4D94">
        <w:rPr>
          <w:rFonts w:ascii="Arial" w:hAnsi="Arial" w:cs="Arial"/>
          <w:sz w:val="20"/>
        </w:rPr>
        <w:t>Section 8, Attachment J</w:t>
      </w:r>
      <w:r w:rsidR="007178CD" w:rsidRPr="005B4D94">
        <w:rPr>
          <w:rFonts w:ascii="Arial" w:hAnsi="Arial" w:cs="Arial"/>
          <w:sz w:val="20"/>
        </w:rPr>
        <w:t xml:space="preserve"> or QSE level Load Resource response per Nodal Protocol 8.1.1.4.1 (4)</w:t>
      </w:r>
      <w:r w:rsidR="0014378E" w:rsidRPr="005B4D94">
        <w:rPr>
          <w:rFonts w:ascii="Arial" w:hAnsi="Arial" w:cs="Arial"/>
          <w:sz w:val="20"/>
        </w:rPr>
        <w:t>.</w:t>
      </w:r>
    </w:p>
    <w:p w:rsidR="0014378E" w:rsidRPr="005B4D94" w:rsidRDefault="0014378E" w:rsidP="00AF3FD2">
      <w:pPr>
        <w:pStyle w:val="NoSpacing"/>
        <w:numPr>
          <w:ilvl w:val="0"/>
          <w:numId w:val="17"/>
        </w:numPr>
        <w:jc w:val="both"/>
        <w:rPr>
          <w:rFonts w:ascii="Arial" w:hAnsi="Arial" w:cs="Arial"/>
          <w:sz w:val="20"/>
        </w:rPr>
      </w:pPr>
      <w:r w:rsidRPr="005B4D94">
        <w:rPr>
          <w:rFonts w:ascii="Arial" w:hAnsi="Arial" w:cs="Arial"/>
          <w:sz w:val="20"/>
        </w:rPr>
        <w:t>Currently</w:t>
      </w:r>
      <w:r w:rsidR="00B64330">
        <w:rPr>
          <w:rFonts w:ascii="Arial" w:hAnsi="Arial" w:cs="Arial"/>
          <w:sz w:val="20"/>
        </w:rPr>
        <w:t>,</w:t>
      </w:r>
      <w:r w:rsidRPr="005B4D94">
        <w:rPr>
          <w:rFonts w:ascii="Arial" w:hAnsi="Arial" w:cs="Arial"/>
          <w:sz w:val="20"/>
        </w:rPr>
        <w:t xml:space="preserve"> for every event wherein </w:t>
      </w:r>
      <w:r w:rsidR="008E611F" w:rsidRPr="005B4D94">
        <w:rPr>
          <w:rFonts w:ascii="Arial" w:hAnsi="Arial" w:cs="Arial"/>
          <w:sz w:val="20"/>
        </w:rPr>
        <w:t>Fast Frequency Response (FFR)</w:t>
      </w:r>
      <w:r w:rsidR="00B64330">
        <w:rPr>
          <w:rFonts w:ascii="Arial" w:hAnsi="Arial" w:cs="Arial"/>
          <w:sz w:val="20"/>
        </w:rPr>
        <w:t xml:space="preserve"> is released, Resources providing FFR are</w:t>
      </w:r>
      <w:r w:rsidRPr="005B4D94">
        <w:rPr>
          <w:rFonts w:ascii="Arial" w:hAnsi="Arial" w:cs="Arial"/>
          <w:sz w:val="20"/>
        </w:rPr>
        <w:t xml:space="preserve"> evaluated on the following two criteria</w:t>
      </w:r>
    </w:p>
    <w:p w:rsidR="0014378E" w:rsidRPr="005B4D94" w:rsidRDefault="0014378E" w:rsidP="0014378E">
      <w:pPr>
        <w:pStyle w:val="NoSpacing"/>
        <w:numPr>
          <w:ilvl w:val="2"/>
          <w:numId w:val="8"/>
        </w:numPr>
        <w:jc w:val="both"/>
        <w:rPr>
          <w:rFonts w:ascii="Arial" w:hAnsi="Arial" w:cs="Arial"/>
          <w:sz w:val="20"/>
        </w:rPr>
      </w:pPr>
      <w:r w:rsidRPr="005B4D94">
        <w:rPr>
          <w:rFonts w:ascii="Arial" w:hAnsi="Arial" w:cs="Arial"/>
          <w:sz w:val="20"/>
        </w:rPr>
        <w:t>Update telemetered Ancillary Service Schedule for RRS within one minute of the deployment instruction</w:t>
      </w:r>
      <w:r w:rsidR="00EC5F8A">
        <w:rPr>
          <w:rStyle w:val="FootnoteReference"/>
          <w:rFonts w:ascii="Arial" w:hAnsi="Arial" w:cs="Arial"/>
          <w:sz w:val="20"/>
        </w:rPr>
        <w:footnoteReference w:id="2"/>
      </w:r>
    </w:p>
    <w:p w:rsidR="00294365" w:rsidRDefault="0014378E" w:rsidP="0014378E">
      <w:pPr>
        <w:pStyle w:val="NoSpacing"/>
        <w:numPr>
          <w:ilvl w:val="2"/>
          <w:numId w:val="8"/>
        </w:numPr>
        <w:jc w:val="both"/>
        <w:rPr>
          <w:rFonts w:ascii="Arial" w:hAnsi="Arial" w:cs="Arial"/>
          <w:sz w:val="20"/>
        </w:rPr>
      </w:pPr>
      <w:r w:rsidRPr="005B4D94">
        <w:rPr>
          <w:rFonts w:ascii="Arial" w:hAnsi="Arial" w:cs="Arial"/>
          <w:sz w:val="20"/>
        </w:rPr>
        <w:t xml:space="preserve">FFR per </w:t>
      </w:r>
      <w:r w:rsidR="008E611F" w:rsidRPr="005B4D94">
        <w:rPr>
          <w:rFonts w:ascii="Arial" w:hAnsi="Arial" w:cs="Arial"/>
          <w:sz w:val="20"/>
        </w:rPr>
        <w:t>method outlined in Nodal Operating Guide Section 2.3.1.2 (10</w:t>
      </w:r>
      <w:proofErr w:type="gramStart"/>
      <w:r w:rsidR="008E611F" w:rsidRPr="005B4D94">
        <w:rPr>
          <w:rFonts w:ascii="Arial" w:hAnsi="Arial" w:cs="Arial"/>
          <w:sz w:val="20"/>
        </w:rPr>
        <w:t>)(</w:t>
      </w:r>
      <w:proofErr w:type="gramEnd"/>
      <w:r w:rsidR="008E611F" w:rsidRPr="005B4D94">
        <w:rPr>
          <w:rFonts w:ascii="Arial" w:hAnsi="Arial" w:cs="Arial"/>
          <w:sz w:val="20"/>
        </w:rPr>
        <w:t>c)</w:t>
      </w:r>
      <w:r w:rsidRPr="005B4D94">
        <w:rPr>
          <w:rFonts w:ascii="Arial" w:hAnsi="Arial" w:cs="Arial"/>
          <w:sz w:val="20"/>
        </w:rPr>
        <w:t xml:space="preserve"> &amp; 2.3.1.2 (10)(d)</w:t>
      </w:r>
      <w:r w:rsidR="00294365" w:rsidRPr="005B4D94">
        <w:rPr>
          <w:rFonts w:ascii="Arial" w:hAnsi="Arial" w:cs="Arial"/>
          <w:sz w:val="20"/>
        </w:rPr>
        <w:t>.</w:t>
      </w:r>
    </w:p>
    <w:p w:rsidR="00F35EDB" w:rsidRPr="00F35EDB" w:rsidRDefault="00F35EDB" w:rsidP="00AF3FD2">
      <w:pPr>
        <w:pStyle w:val="NoSpacing"/>
        <w:numPr>
          <w:ilvl w:val="0"/>
          <w:numId w:val="17"/>
        </w:numPr>
        <w:jc w:val="both"/>
        <w:rPr>
          <w:rFonts w:ascii="Arial" w:hAnsi="Arial" w:cs="Arial"/>
          <w:sz w:val="20"/>
        </w:rPr>
      </w:pPr>
      <w:r w:rsidRPr="00F35EDB">
        <w:rPr>
          <w:rFonts w:ascii="Arial" w:hAnsi="Arial" w:cs="Arial"/>
          <w:sz w:val="20"/>
        </w:rPr>
        <w:t xml:space="preserve">Currently, for every event wherein </w:t>
      </w:r>
      <w:r>
        <w:rPr>
          <w:rFonts w:ascii="Arial" w:hAnsi="Arial" w:cs="Arial"/>
          <w:sz w:val="20"/>
        </w:rPr>
        <w:t xml:space="preserve">ERCOT Contingency Reserve Service (ECRS) </w:t>
      </w:r>
      <w:r w:rsidRPr="00F35EDB">
        <w:rPr>
          <w:rFonts w:ascii="Arial" w:hAnsi="Arial" w:cs="Arial"/>
          <w:sz w:val="20"/>
        </w:rPr>
        <w:t>is released, Generation Resource</w:t>
      </w:r>
      <w:r w:rsidR="002D2166">
        <w:rPr>
          <w:rFonts w:ascii="Arial" w:hAnsi="Arial" w:cs="Arial"/>
          <w:sz w:val="20"/>
        </w:rPr>
        <w:t>s</w:t>
      </w:r>
      <w:r w:rsidRPr="00F35EDB">
        <w:rPr>
          <w:rFonts w:ascii="Arial" w:hAnsi="Arial" w:cs="Arial"/>
          <w:sz w:val="20"/>
        </w:rPr>
        <w:t xml:space="preserve"> and Load Resources that provide RRS are evaluated on the following two criteria.</w:t>
      </w:r>
    </w:p>
    <w:p w:rsidR="00F35EDB" w:rsidRPr="00F35EDB" w:rsidRDefault="00F35EDB" w:rsidP="00F35EDB">
      <w:pPr>
        <w:pStyle w:val="NoSpacing"/>
        <w:numPr>
          <w:ilvl w:val="2"/>
          <w:numId w:val="8"/>
        </w:numPr>
        <w:jc w:val="both"/>
        <w:rPr>
          <w:rFonts w:ascii="Arial" w:hAnsi="Arial" w:cs="Arial"/>
          <w:sz w:val="20"/>
        </w:rPr>
      </w:pPr>
      <w:r w:rsidRPr="00F35EDB">
        <w:rPr>
          <w:rFonts w:ascii="Arial" w:hAnsi="Arial" w:cs="Arial"/>
          <w:sz w:val="20"/>
        </w:rPr>
        <w:t xml:space="preserve">Update telemetered Ancillary Service Schedule for RRS within one minute of the deployment instruction </w:t>
      </w:r>
    </w:p>
    <w:p w:rsidR="00F35EDB" w:rsidRDefault="00F35EDB" w:rsidP="00F35EDB">
      <w:pPr>
        <w:pStyle w:val="NoSpacing"/>
        <w:numPr>
          <w:ilvl w:val="2"/>
          <w:numId w:val="8"/>
        </w:numPr>
        <w:jc w:val="both"/>
        <w:rPr>
          <w:rFonts w:ascii="Arial" w:hAnsi="Arial" w:cs="Arial"/>
          <w:sz w:val="20"/>
        </w:rPr>
      </w:pPr>
      <w:r w:rsidRPr="00F35EDB">
        <w:rPr>
          <w:rFonts w:ascii="Arial" w:hAnsi="Arial" w:cs="Arial"/>
          <w:sz w:val="20"/>
        </w:rPr>
        <w:t>QSE level Load Resource respo</w:t>
      </w:r>
      <w:r>
        <w:rPr>
          <w:rFonts w:ascii="Arial" w:hAnsi="Arial" w:cs="Arial"/>
          <w:sz w:val="20"/>
        </w:rPr>
        <w:t>nse per Nodal Protocol 8.1.1.4.4 (1</w:t>
      </w:r>
      <w:proofErr w:type="gramStart"/>
      <w:r w:rsidRPr="00F35EDB">
        <w:rPr>
          <w:rFonts w:ascii="Arial" w:hAnsi="Arial" w:cs="Arial"/>
          <w:sz w:val="20"/>
        </w:rPr>
        <w:t>)</w:t>
      </w:r>
      <w:r>
        <w:rPr>
          <w:rFonts w:ascii="Arial" w:hAnsi="Arial" w:cs="Arial"/>
          <w:sz w:val="20"/>
        </w:rPr>
        <w:t>(</w:t>
      </w:r>
      <w:proofErr w:type="gramEnd"/>
      <w:r>
        <w:rPr>
          <w:rFonts w:ascii="Arial" w:hAnsi="Arial" w:cs="Arial"/>
          <w:sz w:val="20"/>
        </w:rPr>
        <w:t>b)</w:t>
      </w:r>
      <w:r w:rsidRPr="00F35EDB">
        <w:rPr>
          <w:rFonts w:ascii="Arial" w:hAnsi="Arial" w:cs="Arial"/>
          <w:sz w:val="20"/>
        </w:rPr>
        <w:t>.</w:t>
      </w:r>
    </w:p>
    <w:p w:rsidR="005F1063" w:rsidRDefault="005F1063" w:rsidP="005F1063">
      <w:pPr>
        <w:pStyle w:val="NoSpacing"/>
        <w:ind w:left="2160"/>
        <w:jc w:val="both"/>
        <w:rPr>
          <w:rFonts w:ascii="Arial" w:hAnsi="Arial" w:cs="Arial"/>
          <w:sz w:val="20"/>
        </w:rPr>
      </w:pPr>
    </w:p>
    <w:p w:rsidR="005F1063" w:rsidRPr="005B4D94" w:rsidRDefault="005F1063" w:rsidP="00AF3FD2">
      <w:pPr>
        <w:pStyle w:val="ListParagraph"/>
        <w:numPr>
          <w:ilvl w:val="0"/>
          <w:numId w:val="17"/>
        </w:numPr>
        <w:rPr>
          <w:rFonts w:eastAsiaTheme="minorHAnsi" w:cs="Arial"/>
          <w:color w:val="auto"/>
          <w:sz w:val="20"/>
          <w:szCs w:val="22"/>
        </w:rPr>
      </w:pPr>
      <w:r w:rsidRPr="005B4D94">
        <w:rPr>
          <w:rFonts w:eastAsiaTheme="minorHAnsi" w:cs="Arial"/>
          <w:color w:val="auto"/>
          <w:sz w:val="20"/>
          <w:szCs w:val="22"/>
        </w:rPr>
        <w:t>Per Key Principle 1.5 (9),</w:t>
      </w:r>
      <w:r w:rsidRPr="005B4D94">
        <w:rPr>
          <w:rFonts w:cs="Arial"/>
          <w:sz w:val="22"/>
        </w:rPr>
        <w:t xml:space="preserve"> </w:t>
      </w:r>
      <w:r w:rsidRPr="005B4D94">
        <w:rPr>
          <w:rFonts w:eastAsiaTheme="minorHAnsi" w:cs="Arial"/>
          <w:color w:val="auto"/>
          <w:sz w:val="20"/>
          <w:szCs w:val="22"/>
        </w:rPr>
        <w:t>the existing process for QSEs to update telemetered AS schedules following manual deployment for Generation Resources and Controllable Load Resources will be removed under RTC.</w:t>
      </w:r>
    </w:p>
    <w:p w:rsidR="005F1063" w:rsidRDefault="005F1063" w:rsidP="005F1063">
      <w:pPr>
        <w:pStyle w:val="NoSpacing"/>
        <w:ind w:left="1440"/>
        <w:jc w:val="both"/>
        <w:rPr>
          <w:rFonts w:ascii="Arial" w:hAnsi="Arial" w:cs="Arial"/>
          <w:sz w:val="20"/>
        </w:rPr>
      </w:pPr>
    </w:p>
    <w:p w:rsidR="005F1063" w:rsidRPr="005F1063" w:rsidRDefault="005F1063" w:rsidP="00AF3FD2">
      <w:pPr>
        <w:pStyle w:val="ListParagraph"/>
        <w:numPr>
          <w:ilvl w:val="0"/>
          <w:numId w:val="17"/>
        </w:numPr>
        <w:rPr>
          <w:rFonts w:eastAsiaTheme="minorHAnsi" w:cs="Arial"/>
          <w:color w:val="auto"/>
          <w:sz w:val="20"/>
          <w:szCs w:val="22"/>
        </w:rPr>
      </w:pPr>
      <w:r w:rsidRPr="005F1063">
        <w:rPr>
          <w:rFonts w:eastAsiaTheme="minorHAnsi" w:cs="Arial"/>
          <w:color w:val="auto"/>
          <w:sz w:val="20"/>
          <w:szCs w:val="22"/>
        </w:rPr>
        <w:t>Consequently in RTC, the performance evaluation criteria regarding release of the Resource’ High Ancillary Service Limit (HASL) outlined in (a)(</w:t>
      </w:r>
      <w:proofErr w:type="spellStart"/>
      <w:r w:rsidRPr="005F1063">
        <w:rPr>
          <w:rFonts w:eastAsiaTheme="minorHAnsi" w:cs="Arial"/>
          <w:color w:val="auto"/>
          <w:sz w:val="20"/>
          <w:szCs w:val="22"/>
        </w:rPr>
        <w:t>i</w:t>
      </w:r>
      <w:proofErr w:type="spellEnd"/>
      <w:r w:rsidRPr="005F1063">
        <w:rPr>
          <w:rFonts w:eastAsiaTheme="minorHAnsi" w:cs="Arial"/>
          <w:color w:val="auto"/>
          <w:sz w:val="20"/>
          <w:szCs w:val="22"/>
        </w:rPr>
        <w:t>), (b)(</w:t>
      </w:r>
      <w:proofErr w:type="spellStart"/>
      <w:r w:rsidRPr="005F1063">
        <w:rPr>
          <w:rFonts w:eastAsiaTheme="minorHAnsi" w:cs="Arial"/>
          <w:color w:val="auto"/>
          <w:sz w:val="20"/>
          <w:szCs w:val="22"/>
        </w:rPr>
        <w:t>i</w:t>
      </w:r>
      <w:proofErr w:type="spellEnd"/>
      <w:r w:rsidRPr="005F1063">
        <w:rPr>
          <w:rFonts w:eastAsiaTheme="minorHAnsi" w:cs="Arial"/>
          <w:color w:val="auto"/>
          <w:sz w:val="20"/>
          <w:szCs w:val="22"/>
        </w:rPr>
        <w:t>) and (c)(</w:t>
      </w:r>
      <w:proofErr w:type="spellStart"/>
      <w:r w:rsidRPr="005F1063">
        <w:rPr>
          <w:rFonts w:eastAsiaTheme="minorHAnsi" w:cs="Arial"/>
          <w:color w:val="auto"/>
          <w:sz w:val="20"/>
          <w:szCs w:val="22"/>
        </w:rPr>
        <w:t>i</w:t>
      </w:r>
      <w:proofErr w:type="spellEnd"/>
      <w:r w:rsidRPr="005F1063">
        <w:rPr>
          <w:rFonts w:eastAsiaTheme="minorHAnsi" w:cs="Arial"/>
          <w:color w:val="auto"/>
          <w:sz w:val="20"/>
          <w:szCs w:val="22"/>
        </w:rPr>
        <w:t xml:space="preserve">) above </w:t>
      </w:r>
      <w:r w:rsidRPr="00486650">
        <w:rPr>
          <w:rFonts w:eastAsiaTheme="minorHAnsi" w:cs="Arial"/>
          <w:b/>
          <w:color w:val="auto"/>
          <w:sz w:val="20"/>
          <w:szCs w:val="22"/>
        </w:rPr>
        <w:t>will be removed</w:t>
      </w:r>
      <w:r w:rsidRPr="005F1063">
        <w:rPr>
          <w:rFonts w:eastAsiaTheme="minorHAnsi" w:cs="Arial"/>
          <w:color w:val="auto"/>
          <w:sz w:val="20"/>
          <w:szCs w:val="22"/>
        </w:rPr>
        <w:t xml:space="preserve">. </w:t>
      </w:r>
    </w:p>
    <w:p w:rsidR="005F1063" w:rsidRPr="005F1063" w:rsidRDefault="005F1063" w:rsidP="00AF3FD2">
      <w:pPr>
        <w:pStyle w:val="ListParagraph"/>
        <w:numPr>
          <w:ilvl w:val="0"/>
          <w:numId w:val="17"/>
        </w:numPr>
        <w:rPr>
          <w:rFonts w:eastAsiaTheme="minorHAnsi" w:cs="Arial"/>
          <w:color w:val="auto"/>
          <w:sz w:val="20"/>
          <w:szCs w:val="22"/>
        </w:rPr>
      </w:pPr>
      <w:r w:rsidRPr="005F1063">
        <w:rPr>
          <w:rFonts w:eastAsiaTheme="minorHAnsi" w:cs="Arial"/>
          <w:color w:val="auto"/>
          <w:sz w:val="20"/>
          <w:szCs w:val="22"/>
        </w:rPr>
        <w:t>In RTC, Generation Resource</w:t>
      </w:r>
      <w:r w:rsidR="002D2166">
        <w:rPr>
          <w:rFonts w:eastAsiaTheme="minorHAnsi" w:cs="Arial"/>
          <w:color w:val="auto"/>
          <w:sz w:val="20"/>
          <w:szCs w:val="22"/>
        </w:rPr>
        <w:t>s</w:t>
      </w:r>
      <w:r w:rsidRPr="005F1063">
        <w:rPr>
          <w:rFonts w:eastAsiaTheme="minorHAnsi" w:cs="Arial"/>
          <w:color w:val="auto"/>
          <w:sz w:val="20"/>
          <w:szCs w:val="22"/>
        </w:rPr>
        <w:t xml:space="preserve"> and Load Resources that provide RRS and Resources that provide FFR will continue to be evaluated for their actual response during events using the mechanisms outlined in (a</w:t>
      </w:r>
      <w:proofErr w:type="gramStart"/>
      <w:r w:rsidRPr="005F1063">
        <w:rPr>
          <w:rFonts w:eastAsiaTheme="minorHAnsi" w:cs="Arial"/>
          <w:color w:val="auto"/>
          <w:sz w:val="20"/>
          <w:szCs w:val="22"/>
        </w:rPr>
        <w:t>)(</w:t>
      </w:r>
      <w:proofErr w:type="gramEnd"/>
      <w:r w:rsidRPr="005F1063">
        <w:rPr>
          <w:rFonts w:eastAsiaTheme="minorHAnsi" w:cs="Arial"/>
          <w:color w:val="auto"/>
          <w:sz w:val="20"/>
          <w:szCs w:val="22"/>
        </w:rPr>
        <w:t>ii) and (b)(ii). Also Load Resources that provide ECRS continue to be evaluated for their actual response during events using the mechanisms outlined in (c)(ii)</w:t>
      </w:r>
    </w:p>
    <w:p w:rsidR="00531029" w:rsidRPr="00DF772D" w:rsidRDefault="00531029" w:rsidP="00041C2A">
      <w:pPr>
        <w:pStyle w:val="NoSpacing"/>
        <w:ind w:left="720"/>
        <w:jc w:val="both"/>
        <w:rPr>
          <w:rFonts w:ascii="Arial" w:hAnsi="Arial" w:cs="Arial"/>
          <w:sz w:val="20"/>
        </w:rPr>
      </w:pPr>
    </w:p>
    <w:tbl>
      <w:tblPr>
        <w:tblW w:w="945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02866" w:rsidRPr="00133CE7" w:rsidTr="007178CD">
        <w:trPr>
          <w:trHeight w:val="206"/>
        </w:trPr>
        <w:tc>
          <w:tcPr>
            <w:tcW w:w="5000" w:type="pct"/>
            <w:shd w:val="pct12" w:color="auto" w:fill="auto"/>
          </w:tcPr>
          <w:p w:rsidR="00B02866" w:rsidRPr="007546AA" w:rsidRDefault="00EB3EC6" w:rsidP="00041C2A">
            <w:pPr>
              <w:pStyle w:val="Instructions"/>
              <w:spacing w:after="40"/>
              <w:jc w:val="both"/>
              <w:rPr>
                <w:rFonts w:ascii="Arial" w:hAnsi="Arial" w:cs="Arial"/>
                <w:sz w:val="18"/>
                <w:szCs w:val="22"/>
              </w:rPr>
            </w:pPr>
            <w:r w:rsidRPr="007546AA">
              <w:rPr>
                <w:rFonts w:ascii="Arial" w:hAnsi="Arial" w:cs="Arial"/>
                <w:sz w:val="18"/>
                <w:szCs w:val="22"/>
              </w:rPr>
              <w:t>8.1.1.4.1</w:t>
            </w:r>
            <w:r w:rsidRPr="007546AA">
              <w:rPr>
                <w:rFonts w:ascii="Arial" w:hAnsi="Arial" w:cs="Arial"/>
                <w:sz w:val="18"/>
                <w:szCs w:val="22"/>
              </w:rPr>
              <w:tab/>
            </w:r>
            <w:r w:rsidR="00895200" w:rsidRPr="007546AA">
              <w:rPr>
                <w:rFonts w:ascii="Arial" w:hAnsi="Arial" w:cs="Arial"/>
                <w:sz w:val="18"/>
                <w:szCs w:val="22"/>
              </w:rPr>
              <w:t xml:space="preserve">Responsive Reserve Energy Deployment Criteria </w:t>
            </w:r>
            <w:r w:rsidR="00895200" w:rsidRPr="007546AA">
              <w:rPr>
                <w:rFonts w:ascii="Arial" w:hAnsi="Arial" w:cs="Arial"/>
                <w:sz w:val="12"/>
                <w:szCs w:val="22"/>
              </w:rPr>
              <w:t>(post NPRR 863 implementation)</w:t>
            </w:r>
            <w:r w:rsidR="00531029" w:rsidRPr="007546AA">
              <w:rPr>
                <w:rFonts w:ascii="Arial" w:hAnsi="Arial" w:cs="Arial"/>
                <w:sz w:val="18"/>
                <w:szCs w:val="22"/>
              </w:rPr>
              <w:t>*</w:t>
            </w:r>
          </w:p>
          <w:p w:rsidR="00895200" w:rsidRPr="007546AA" w:rsidRDefault="00895200" w:rsidP="00AF3FD2">
            <w:pPr>
              <w:pStyle w:val="BodyTextNumbered"/>
              <w:numPr>
                <w:ilvl w:val="0"/>
                <w:numId w:val="15"/>
              </w:numPr>
              <w:spacing w:before="120" w:after="40"/>
              <w:jc w:val="both"/>
              <w:rPr>
                <w:rFonts w:ascii="Arial" w:hAnsi="Arial" w:cs="Arial"/>
                <w:sz w:val="18"/>
                <w:szCs w:val="22"/>
              </w:rPr>
            </w:pPr>
            <w:r w:rsidRPr="007546AA">
              <w:rPr>
                <w:rFonts w:ascii="Arial" w:hAnsi="Arial" w:cs="Arial"/>
                <w:sz w:val="18"/>
                <w:szCs w:val="22"/>
              </w:rPr>
              <w:t xml:space="preserve">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w:t>
            </w:r>
            <w:proofErr w:type="gramStart"/>
            <w:r w:rsidRPr="007546AA">
              <w:rPr>
                <w:rFonts w:ascii="Arial" w:hAnsi="Arial" w:cs="Arial"/>
                <w:sz w:val="18"/>
                <w:szCs w:val="22"/>
              </w:rPr>
              <w:t>During</w:t>
            </w:r>
            <w:proofErr w:type="gramEnd"/>
            <w:r w:rsidRPr="007546AA">
              <w:rPr>
                <w:rFonts w:ascii="Arial" w:hAnsi="Arial" w:cs="Arial"/>
                <w:sz w:val="18"/>
                <w:szCs w:val="22"/>
              </w:rPr>
              <w:t xml:space="preserve">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w:t>
            </w:r>
          </w:p>
          <w:p w:rsidR="00895200" w:rsidRPr="007546AA" w:rsidRDefault="00895200" w:rsidP="00AF3FD2">
            <w:pPr>
              <w:pStyle w:val="BodyTextNumbered"/>
              <w:numPr>
                <w:ilvl w:val="0"/>
                <w:numId w:val="16"/>
              </w:numPr>
              <w:spacing w:before="120" w:after="40"/>
              <w:ind w:left="1258"/>
              <w:jc w:val="both"/>
              <w:rPr>
                <w:rFonts w:ascii="Arial" w:hAnsi="Arial" w:cs="Arial"/>
                <w:sz w:val="18"/>
                <w:szCs w:val="22"/>
              </w:rPr>
            </w:pPr>
            <w:r w:rsidRPr="007546AA">
              <w:rPr>
                <w:rFonts w:ascii="Arial" w:hAnsi="Arial" w:cs="Arial"/>
                <w:sz w:val="18"/>
                <w:szCs w:val="22"/>
              </w:rPr>
              <w:t xml:space="preserve">Following a manual deployment instruction, </w:t>
            </w:r>
            <w:r w:rsidRPr="007546AA">
              <w:rPr>
                <w:rFonts w:ascii="Arial" w:hAnsi="Arial" w:cs="Arial"/>
                <w:color w:val="FF0000"/>
                <w:sz w:val="18"/>
                <w:szCs w:val="22"/>
              </w:rPr>
              <w:t>within one minute</w:t>
            </w:r>
            <w:r w:rsidRPr="007546AA">
              <w:rPr>
                <w:rFonts w:ascii="Arial" w:hAnsi="Arial" w:cs="Arial"/>
                <w:sz w:val="18"/>
                <w:szCs w:val="22"/>
              </w:rPr>
              <w:t xml:space="preserve">, the QSE must </w:t>
            </w:r>
            <w:r w:rsidRPr="007546AA">
              <w:rPr>
                <w:rFonts w:ascii="Arial" w:hAnsi="Arial" w:cs="Arial"/>
                <w:color w:val="FF0000"/>
                <w:sz w:val="18"/>
                <w:szCs w:val="22"/>
              </w:rPr>
              <w:t xml:space="preserve">update the telemetered Ancillary Service Schedule for RRS </w:t>
            </w:r>
            <w:r w:rsidRPr="007546AA">
              <w:rPr>
                <w:rFonts w:ascii="Arial" w:hAnsi="Arial" w:cs="Arial"/>
                <w:sz w:val="18"/>
                <w:szCs w:val="22"/>
              </w:rPr>
              <w:t xml:space="preserve">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 </w:t>
            </w:r>
          </w:p>
          <w:p w:rsidR="00895200" w:rsidRPr="007546AA" w:rsidRDefault="00895200" w:rsidP="00AF3FD2">
            <w:pPr>
              <w:pStyle w:val="BodyTextNumbered"/>
              <w:numPr>
                <w:ilvl w:val="0"/>
                <w:numId w:val="16"/>
              </w:numPr>
              <w:spacing w:before="120" w:after="40"/>
              <w:ind w:left="1258"/>
              <w:jc w:val="both"/>
              <w:rPr>
                <w:rFonts w:ascii="Arial" w:hAnsi="Arial" w:cs="Arial"/>
                <w:sz w:val="18"/>
                <w:szCs w:val="22"/>
              </w:rPr>
            </w:pPr>
            <w:r w:rsidRPr="007546AA">
              <w:rPr>
                <w:rFonts w:ascii="Arial" w:hAnsi="Arial" w:cs="Arial"/>
                <w:sz w:val="18"/>
                <w:szCs w:val="22"/>
              </w:rPr>
              <w:t xml:space="preserve">A QSE providing RRS must reserve sufficient PFR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rsidR="00895200" w:rsidRPr="007546AA" w:rsidRDefault="00895200" w:rsidP="00AF3FD2">
            <w:pPr>
              <w:pStyle w:val="BodyTextNumbered"/>
              <w:numPr>
                <w:ilvl w:val="0"/>
                <w:numId w:val="16"/>
              </w:numPr>
              <w:spacing w:before="120" w:after="40"/>
              <w:ind w:left="1258"/>
              <w:jc w:val="both"/>
              <w:rPr>
                <w:rFonts w:ascii="Arial" w:hAnsi="Arial" w:cs="Arial"/>
                <w:sz w:val="18"/>
                <w:szCs w:val="22"/>
              </w:rPr>
            </w:pPr>
            <w:r w:rsidRPr="007546AA">
              <w:rPr>
                <w:rFonts w:ascii="Arial" w:hAnsi="Arial" w:cs="Arial"/>
                <w:sz w:val="18"/>
                <w:szCs w:val="22"/>
              </w:rPr>
              <w:t xml:space="preserve">ERCOT shall </w:t>
            </w:r>
            <w:r w:rsidRPr="007546AA">
              <w:rPr>
                <w:rFonts w:ascii="Arial" w:hAnsi="Arial" w:cs="Arial"/>
                <w:color w:val="FF0000"/>
                <w:sz w:val="18"/>
                <w:szCs w:val="22"/>
              </w:rPr>
              <w:t>evaluate the Primary Frequency Response of all RRS</w:t>
            </w:r>
            <w:r w:rsidRPr="007546AA">
              <w:rPr>
                <w:rFonts w:ascii="Arial" w:hAnsi="Arial" w:cs="Arial"/>
                <w:sz w:val="18"/>
                <w:szCs w:val="22"/>
              </w:rPr>
              <w:t xml:space="preserve"> providers as calculated in Nodal Operating Guide Section 8, Attachment J, Initial and Sustained Measurements for Primary Frequency Response.</w:t>
            </w:r>
          </w:p>
          <w:p w:rsidR="008E611F" w:rsidRPr="005F1063" w:rsidRDefault="008E611F" w:rsidP="008E611F">
            <w:pPr>
              <w:pStyle w:val="BodyTextNumbered"/>
              <w:numPr>
                <w:ilvl w:val="0"/>
                <w:numId w:val="11"/>
              </w:numPr>
              <w:spacing w:before="120" w:after="40"/>
              <w:jc w:val="both"/>
              <w:rPr>
                <w:rFonts w:ascii="Arial" w:hAnsi="Arial" w:cs="Arial"/>
                <w:sz w:val="18"/>
                <w:szCs w:val="22"/>
              </w:rPr>
            </w:pPr>
            <w:r w:rsidRPr="005F1063">
              <w:rPr>
                <w:rFonts w:ascii="Arial" w:hAnsi="Arial" w:cs="Arial"/>
                <w:sz w:val="18"/>
                <w:szCs w:val="22"/>
              </w:rPr>
              <w:t>ERCOT shall monitor the Primary Frequency Response that is delivered during FMEs of Generation Resources, SOTGs, SOTSGs, Resources capable of FFR, and Controllable Load Resources with RRS responsibilities using the methodology specified in the Operating Guides.</w:t>
            </w:r>
          </w:p>
          <w:p w:rsidR="00EB3EC6" w:rsidRPr="007546AA" w:rsidRDefault="007178CD" w:rsidP="005F1063">
            <w:pPr>
              <w:pStyle w:val="BodyTextNumbered"/>
              <w:numPr>
                <w:ilvl w:val="0"/>
                <w:numId w:val="9"/>
              </w:numPr>
              <w:spacing w:before="120" w:after="40"/>
              <w:jc w:val="both"/>
              <w:rPr>
                <w:rFonts w:ascii="Arial" w:hAnsi="Arial" w:cs="Arial"/>
                <w:color w:val="000000" w:themeColor="text1"/>
                <w:sz w:val="18"/>
                <w:szCs w:val="22"/>
              </w:rPr>
            </w:pPr>
            <w:r w:rsidRPr="007546AA">
              <w:rPr>
                <w:rFonts w:ascii="Arial" w:hAnsi="Arial" w:cs="Arial"/>
                <w:sz w:val="18"/>
                <w:szCs w:val="22"/>
              </w:rPr>
              <w:t xml:space="preserve">For QSEs with Load Resources, excluding Controllable Load Resources, </w:t>
            </w:r>
            <w:r w:rsidRPr="007546AA">
              <w:rPr>
                <w:rFonts w:ascii="Arial" w:hAnsi="Arial" w:cs="Arial"/>
                <w:color w:val="FF0000"/>
                <w:sz w:val="18"/>
                <w:szCs w:val="22"/>
              </w:rPr>
              <w:t>ten minutes following deployment instruction</w:t>
            </w:r>
            <w:r w:rsidRPr="007546AA">
              <w:rPr>
                <w:rFonts w:ascii="Arial" w:hAnsi="Arial" w:cs="Arial"/>
                <w:sz w:val="18"/>
                <w:szCs w:val="22"/>
              </w:rPr>
              <w:t xml:space="preserve"> the sum of the QSE’s Load Resource response shall not be less than 95% of the requested MW deployment, nor more than 150% of the lesser of the following:</w:t>
            </w:r>
          </w:p>
          <w:p w:rsidR="00531029" w:rsidRPr="00133CE7" w:rsidRDefault="00531029" w:rsidP="00041C2A">
            <w:pPr>
              <w:pStyle w:val="BodyTextNumbered"/>
              <w:widowControl w:val="0"/>
              <w:spacing w:after="40"/>
              <w:jc w:val="both"/>
              <w:rPr>
                <w:rFonts w:ascii="Arial" w:hAnsi="Arial" w:cs="Arial"/>
                <w:i/>
                <w:sz w:val="22"/>
                <w:szCs w:val="22"/>
              </w:rPr>
            </w:pPr>
            <w:r w:rsidRPr="005F1063">
              <w:rPr>
                <w:rFonts w:ascii="Arial" w:hAnsi="Arial" w:cs="Arial"/>
                <w:i/>
                <w:sz w:val="16"/>
                <w:szCs w:val="22"/>
              </w:rPr>
              <w:t>* This is a summary of the current protocol and it not expected to be a perfect match.</w:t>
            </w:r>
          </w:p>
        </w:tc>
      </w:tr>
    </w:tbl>
    <w:p w:rsidR="000C3011" w:rsidRDefault="000C3011" w:rsidP="000C3011">
      <w:pPr>
        <w:pStyle w:val="NoSpacing"/>
        <w:ind w:left="720"/>
        <w:jc w:val="both"/>
        <w:rPr>
          <w:rFonts w:ascii="Arial" w:hAnsi="Arial" w:cs="Arial"/>
          <w:b/>
        </w:rPr>
      </w:pPr>
    </w:p>
    <w:p w:rsidR="007178CD" w:rsidRDefault="007178CD" w:rsidP="007178CD">
      <w:pPr>
        <w:pStyle w:val="NoSpacing"/>
        <w:numPr>
          <w:ilvl w:val="0"/>
          <w:numId w:val="1"/>
        </w:numPr>
        <w:jc w:val="both"/>
        <w:rPr>
          <w:rFonts w:ascii="Arial" w:hAnsi="Arial" w:cs="Arial"/>
          <w:b/>
        </w:rPr>
      </w:pPr>
      <w:r>
        <w:rPr>
          <w:rFonts w:ascii="Arial" w:hAnsi="Arial" w:cs="Arial"/>
          <w:b/>
        </w:rPr>
        <w:lastRenderedPageBreak/>
        <w:t>Offline Non-Spin</w:t>
      </w:r>
      <w:r w:rsidR="002D2166">
        <w:rPr>
          <w:rFonts w:ascii="Arial" w:hAnsi="Arial" w:cs="Arial"/>
          <w:b/>
        </w:rPr>
        <w:t>ning Reserve Service</w:t>
      </w:r>
    </w:p>
    <w:p w:rsidR="001C3CF8" w:rsidRDefault="002D2166" w:rsidP="001C3CF8">
      <w:pPr>
        <w:pStyle w:val="ListParagraph"/>
        <w:numPr>
          <w:ilvl w:val="0"/>
          <w:numId w:val="12"/>
        </w:numPr>
        <w:rPr>
          <w:rFonts w:eastAsiaTheme="minorHAnsi" w:cs="Arial"/>
          <w:color w:val="auto"/>
          <w:sz w:val="20"/>
          <w:szCs w:val="22"/>
        </w:rPr>
      </w:pPr>
      <w:r>
        <w:rPr>
          <w:rFonts w:eastAsiaTheme="minorHAnsi" w:cs="Arial"/>
          <w:color w:val="auto"/>
          <w:sz w:val="20"/>
          <w:szCs w:val="22"/>
        </w:rPr>
        <w:t xml:space="preserve">Currently, for every instance wherein </w:t>
      </w:r>
      <w:r w:rsidR="006154A4">
        <w:rPr>
          <w:rFonts w:eastAsiaTheme="minorHAnsi" w:cs="Arial"/>
          <w:color w:val="auto"/>
          <w:sz w:val="20"/>
          <w:szCs w:val="22"/>
        </w:rPr>
        <w:t xml:space="preserve">offline </w:t>
      </w:r>
      <w:r>
        <w:rPr>
          <w:rFonts w:eastAsiaTheme="minorHAnsi" w:cs="Arial"/>
          <w:color w:val="auto"/>
          <w:sz w:val="20"/>
          <w:szCs w:val="22"/>
        </w:rPr>
        <w:t xml:space="preserve">Non-Spinning Reserve Service (Non-Spin) </w:t>
      </w:r>
      <w:r w:rsidR="006154A4">
        <w:rPr>
          <w:rFonts w:eastAsiaTheme="minorHAnsi" w:cs="Arial"/>
          <w:color w:val="auto"/>
          <w:sz w:val="20"/>
          <w:szCs w:val="22"/>
        </w:rPr>
        <w:t>is released</w:t>
      </w:r>
      <w:r>
        <w:rPr>
          <w:rFonts w:eastAsiaTheme="minorHAnsi" w:cs="Arial"/>
          <w:color w:val="auto"/>
          <w:sz w:val="20"/>
          <w:szCs w:val="22"/>
        </w:rPr>
        <w:t>, Generation Resou</w:t>
      </w:r>
      <w:r w:rsidR="006154A4">
        <w:rPr>
          <w:rFonts w:eastAsiaTheme="minorHAnsi" w:cs="Arial"/>
          <w:color w:val="auto"/>
          <w:sz w:val="20"/>
          <w:szCs w:val="22"/>
        </w:rPr>
        <w:t>r</w:t>
      </w:r>
      <w:r>
        <w:rPr>
          <w:rFonts w:eastAsiaTheme="minorHAnsi" w:cs="Arial"/>
          <w:color w:val="auto"/>
          <w:sz w:val="20"/>
          <w:szCs w:val="22"/>
        </w:rPr>
        <w:t>ce</w:t>
      </w:r>
      <w:r w:rsidR="006154A4">
        <w:rPr>
          <w:rFonts w:eastAsiaTheme="minorHAnsi" w:cs="Arial"/>
          <w:color w:val="auto"/>
          <w:sz w:val="20"/>
          <w:szCs w:val="22"/>
        </w:rPr>
        <w:t>s</w:t>
      </w:r>
      <w:r>
        <w:rPr>
          <w:rFonts w:eastAsiaTheme="minorHAnsi" w:cs="Arial"/>
          <w:color w:val="auto"/>
          <w:sz w:val="20"/>
          <w:szCs w:val="22"/>
        </w:rPr>
        <w:t xml:space="preserve"> and </w:t>
      </w:r>
      <w:r w:rsidR="006154A4">
        <w:rPr>
          <w:rFonts w:eastAsiaTheme="minorHAnsi" w:cs="Arial"/>
          <w:color w:val="auto"/>
          <w:sz w:val="20"/>
          <w:szCs w:val="22"/>
        </w:rPr>
        <w:t>Controllable Load Resources are evaluated on the following two criteria</w:t>
      </w:r>
    </w:p>
    <w:p w:rsidR="006154A4" w:rsidRDefault="006154A4" w:rsidP="006154A4">
      <w:pPr>
        <w:pStyle w:val="ListParagraph"/>
        <w:numPr>
          <w:ilvl w:val="2"/>
          <w:numId w:val="12"/>
        </w:numPr>
        <w:rPr>
          <w:rFonts w:eastAsiaTheme="minorHAnsi" w:cs="Arial"/>
          <w:color w:val="auto"/>
          <w:sz w:val="20"/>
          <w:szCs w:val="22"/>
        </w:rPr>
      </w:pPr>
      <w:r w:rsidRPr="006154A4">
        <w:rPr>
          <w:rFonts w:eastAsiaTheme="minorHAnsi" w:cs="Arial"/>
          <w:color w:val="auto"/>
          <w:sz w:val="20"/>
          <w:szCs w:val="22"/>
        </w:rPr>
        <w:t xml:space="preserve">Update telemetered Ancillary Service Schedule for </w:t>
      </w:r>
      <w:r>
        <w:rPr>
          <w:rFonts w:eastAsiaTheme="minorHAnsi" w:cs="Arial"/>
          <w:color w:val="auto"/>
          <w:sz w:val="20"/>
          <w:szCs w:val="22"/>
        </w:rPr>
        <w:t>Non-Spin within 20</w:t>
      </w:r>
      <w:r w:rsidRPr="006154A4">
        <w:rPr>
          <w:rFonts w:eastAsiaTheme="minorHAnsi" w:cs="Arial"/>
          <w:color w:val="auto"/>
          <w:sz w:val="20"/>
          <w:szCs w:val="22"/>
        </w:rPr>
        <w:t xml:space="preserve"> minute</w:t>
      </w:r>
      <w:r>
        <w:rPr>
          <w:rFonts w:eastAsiaTheme="minorHAnsi" w:cs="Arial"/>
          <w:color w:val="auto"/>
          <w:sz w:val="20"/>
          <w:szCs w:val="22"/>
        </w:rPr>
        <w:t>s</w:t>
      </w:r>
      <w:r w:rsidRPr="006154A4">
        <w:rPr>
          <w:rFonts w:eastAsiaTheme="minorHAnsi" w:cs="Arial"/>
          <w:color w:val="auto"/>
          <w:sz w:val="20"/>
          <w:szCs w:val="22"/>
        </w:rPr>
        <w:t xml:space="preserve"> of the deployment instruction</w:t>
      </w:r>
    </w:p>
    <w:p w:rsidR="006154A4" w:rsidRDefault="006154A4" w:rsidP="006154A4">
      <w:pPr>
        <w:pStyle w:val="ListParagraph"/>
        <w:numPr>
          <w:ilvl w:val="2"/>
          <w:numId w:val="12"/>
        </w:numPr>
        <w:rPr>
          <w:rFonts w:eastAsiaTheme="minorHAnsi" w:cs="Arial"/>
          <w:color w:val="auto"/>
          <w:sz w:val="20"/>
          <w:szCs w:val="22"/>
        </w:rPr>
      </w:pPr>
      <w:r>
        <w:rPr>
          <w:rFonts w:eastAsiaTheme="minorHAnsi" w:cs="Arial"/>
          <w:color w:val="auto"/>
          <w:sz w:val="20"/>
          <w:szCs w:val="22"/>
        </w:rPr>
        <w:t>Within 25 minutes, telemetered net generation must be at 0.9*LSL for Generation Resources and telemetered net consumption must be at LPC for Controllable Load Resources.</w:t>
      </w:r>
    </w:p>
    <w:p w:rsidR="006154A4" w:rsidRDefault="006154A4" w:rsidP="006154A4">
      <w:pPr>
        <w:pStyle w:val="ListParagraph"/>
        <w:ind w:left="1440"/>
        <w:rPr>
          <w:rFonts w:eastAsiaTheme="minorHAnsi" w:cs="Arial"/>
          <w:color w:val="auto"/>
          <w:sz w:val="20"/>
          <w:szCs w:val="22"/>
        </w:rPr>
      </w:pPr>
    </w:p>
    <w:p w:rsidR="006154A4" w:rsidRDefault="006154A4" w:rsidP="006154A4">
      <w:pPr>
        <w:pStyle w:val="ListParagraph"/>
        <w:numPr>
          <w:ilvl w:val="1"/>
          <w:numId w:val="12"/>
        </w:numPr>
        <w:rPr>
          <w:rFonts w:eastAsiaTheme="minorHAnsi" w:cs="Arial"/>
          <w:color w:val="auto"/>
          <w:sz w:val="20"/>
          <w:szCs w:val="22"/>
        </w:rPr>
      </w:pPr>
      <w:r w:rsidRPr="006154A4">
        <w:rPr>
          <w:rFonts w:eastAsiaTheme="minorHAnsi" w:cs="Arial"/>
          <w:color w:val="auto"/>
          <w:sz w:val="20"/>
          <w:szCs w:val="22"/>
        </w:rPr>
        <w:t>Per Key Principle 1.5 (9), the existing process for QSEs to update telemetered AS schedules following manual deployment for Generation Resources and Controllable Load Resources will be removed under RTC.</w:t>
      </w:r>
    </w:p>
    <w:p w:rsidR="006154A4" w:rsidRDefault="006154A4" w:rsidP="006154A4">
      <w:pPr>
        <w:pStyle w:val="ListParagraph"/>
        <w:ind w:left="1440"/>
        <w:rPr>
          <w:rFonts w:eastAsiaTheme="minorHAnsi" w:cs="Arial"/>
          <w:color w:val="auto"/>
          <w:sz w:val="20"/>
          <w:szCs w:val="22"/>
        </w:rPr>
      </w:pPr>
    </w:p>
    <w:p w:rsidR="006154A4" w:rsidRPr="006154A4" w:rsidRDefault="006154A4" w:rsidP="006154A4">
      <w:pPr>
        <w:pStyle w:val="ListParagraph"/>
        <w:numPr>
          <w:ilvl w:val="1"/>
          <w:numId w:val="12"/>
        </w:numPr>
        <w:rPr>
          <w:rFonts w:eastAsiaTheme="minorHAnsi" w:cs="Arial"/>
          <w:color w:val="auto"/>
          <w:sz w:val="20"/>
          <w:szCs w:val="22"/>
        </w:rPr>
      </w:pPr>
      <w:r w:rsidRPr="006154A4">
        <w:rPr>
          <w:rFonts w:eastAsiaTheme="minorHAnsi" w:cs="Arial"/>
          <w:color w:val="auto"/>
          <w:sz w:val="20"/>
          <w:szCs w:val="22"/>
        </w:rPr>
        <w:t>Consequently in RTC, the performance evalua</w:t>
      </w:r>
      <w:r>
        <w:rPr>
          <w:rFonts w:eastAsiaTheme="minorHAnsi" w:cs="Arial"/>
          <w:color w:val="auto"/>
          <w:sz w:val="20"/>
          <w:szCs w:val="22"/>
        </w:rPr>
        <w:t xml:space="preserve">tion criteria regarding updating a Resource’ </w:t>
      </w:r>
      <w:r w:rsidRPr="006154A4">
        <w:rPr>
          <w:rFonts w:eastAsiaTheme="minorHAnsi" w:cs="Arial"/>
          <w:color w:val="auto"/>
          <w:sz w:val="20"/>
          <w:szCs w:val="22"/>
        </w:rPr>
        <w:t xml:space="preserve">Ancillary Service </w:t>
      </w:r>
      <w:r>
        <w:rPr>
          <w:rFonts w:eastAsiaTheme="minorHAnsi" w:cs="Arial"/>
          <w:color w:val="auto"/>
          <w:sz w:val="20"/>
          <w:szCs w:val="22"/>
        </w:rPr>
        <w:t>Schedule for Non-Spin</w:t>
      </w:r>
      <w:r w:rsidRPr="006154A4">
        <w:rPr>
          <w:rFonts w:eastAsiaTheme="minorHAnsi" w:cs="Arial"/>
          <w:color w:val="auto"/>
          <w:sz w:val="20"/>
          <w:szCs w:val="22"/>
        </w:rPr>
        <w:t xml:space="preserve"> outlined in (a</w:t>
      </w:r>
      <w:proofErr w:type="gramStart"/>
      <w:r w:rsidRPr="006154A4">
        <w:rPr>
          <w:rFonts w:eastAsiaTheme="minorHAnsi" w:cs="Arial"/>
          <w:color w:val="auto"/>
          <w:sz w:val="20"/>
          <w:szCs w:val="22"/>
        </w:rPr>
        <w:t>)(</w:t>
      </w:r>
      <w:proofErr w:type="spellStart"/>
      <w:proofErr w:type="gramEnd"/>
      <w:r w:rsidRPr="006154A4">
        <w:rPr>
          <w:rFonts w:eastAsiaTheme="minorHAnsi" w:cs="Arial"/>
          <w:color w:val="auto"/>
          <w:sz w:val="20"/>
          <w:szCs w:val="22"/>
        </w:rPr>
        <w:t>i</w:t>
      </w:r>
      <w:proofErr w:type="spellEnd"/>
      <w:r w:rsidRPr="006154A4">
        <w:rPr>
          <w:rFonts w:eastAsiaTheme="minorHAnsi" w:cs="Arial"/>
          <w:color w:val="auto"/>
          <w:sz w:val="20"/>
          <w:szCs w:val="22"/>
        </w:rPr>
        <w:t xml:space="preserve">) above </w:t>
      </w:r>
      <w:r w:rsidRPr="00486650">
        <w:rPr>
          <w:rFonts w:eastAsiaTheme="minorHAnsi" w:cs="Arial"/>
          <w:b/>
          <w:color w:val="auto"/>
          <w:sz w:val="20"/>
          <w:szCs w:val="22"/>
        </w:rPr>
        <w:t>will be removed</w:t>
      </w:r>
      <w:r w:rsidRPr="006154A4">
        <w:rPr>
          <w:rFonts w:eastAsiaTheme="minorHAnsi" w:cs="Arial"/>
          <w:color w:val="auto"/>
          <w:sz w:val="20"/>
          <w:szCs w:val="22"/>
        </w:rPr>
        <w:t xml:space="preserve">. </w:t>
      </w:r>
    </w:p>
    <w:p w:rsidR="006154A4" w:rsidRPr="006154A4" w:rsidRDefault="006154A4" w:rsidP="006154A4">
      <w:pPr>
        <w:pStyle w:val="ListParagraph"/>
        <w:numPr>
          <w:ilvl w:val="1"/>
          <w:numId w:val="12"/>
        </w:numPr>
        <w:rPr>
          <w:rFonts w:eastAsiaTheme="minorHAnsi" w:cs="Arial"/>
          <w:color w:val="auto"/>
          <w:sz w:val="20"/>
          <w:szCs w:val="22"/>
        </w:rPr>
      </w:pPr>
      <w:r>
        <w:rPr>
          <w:rFonts w:eastAsiaTheme="minorHAnsi" w:cs="Arial"/>
          <w:color w:val="auto"/>
          <w:sz w:val="20"/>
          <w:szCs w:val="22"/>
        </w:rPr>
        <w:t xml:space="preserve">In RTC, Generation Resources and Controllable Load Resources that provide Non-Spin will continue to be evaluated for their actual response using the mechanisms outlined in </w:t>
      </w:r>
      <w:proofErr w:type="gramStart"/>
      <w:r>
        <w:rPr>
          <w:rFonts w:eastAsiaTheme="minorHAnsi" w:cs="Arial"/>
          <w:color w:val="auto"/>
          <w:sz w:val="20"/>
          <w:szCs w:val="22"/>
        </w:rPr>
        <w:t>a(</w:t>
      </w:r>
      <w:proofErr w:type="gramEnd"/>
      <w:r>
        <w:rPr>
          <w:rFonts w:eastAsiaTheme="minorHAnsi" w:cs="Arial"/>
          <w:color w:val="auto"/>
          <w:sz w:val="20"/>
          <w:szCs w:val="22"/>
        </w:rPr>
        <w:t>ii) above.</w:t>
      </w:r>
    </w:p>
    <w:p w:rsidR="001C3CF8" w:rsidRPr="00DF772D" w:rsidRDefault="001C3CF8" w:rsidP="001C3CF8">
      <w:pPr>
        <w:pStyle w:val="NoSpacing"/>
        <w:ind w:left="720"/>
        <w:jc w:val="both"/>
        <w:rPr>
          <w:rFonts w:ascii="Arial" w:hAnsi="Arial" w:cs="Arial"/>
          <w:sz w:val="20"/>
        </w:rPr>
      </w:pPr>
    </w:p>
    <w:tbl>
      <w:tblPr>
        <w:tblW w:w="945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1C3CF8" w:rsidRPr="00133CE7" w:rsidTr="00A92E9F">
        <w:trPr>
          <w:trHeight w:val="206"/>
        </w:trPr>
        <w:tc>
          <w:tcPr>
            <w:tcW w:w="5000" w:type="pct"/>
            <w:shd w:val="pct12" w:color="auto" w:fill="auto"/>
          </w:tcPr>
          <w:p w:rsidR="001C3CF8" w:rsidRPr="007546AA" w:rsidRDefault="001C3CF8" w:rsidP="00A92E9F">
            <w:pPr>
              <w:pStyle w:val="Instructions"/>
              <w:spacing w:after="40"/>
              <w:jc w:val="both"/>
              <w:rPr>
                <w:rFonts w:ascii="Arial" w:hAnsi="Arial" w:cs="Arial"/>
                <w:sz w:val="18"/>
                <w:szCs w:val="22"/>
              </w:rPr>
            </w:pPr>
            <w:r w:rsidRPr="001C3CF8">
              <w:rPr>
                <w:rFonts w:ascii="Arial" w:hAnsi="Arial" w:cs="Arial"/>
                <w:sz w:val="18"/>
                <w:szCs w:val="22"/>
              </w:rPr>
              <w:t>8.1.1.4.3 Non-Spinning Reserve Service Energy Deployment Criteria</w:t>
            </w:r>
          </w:p>
          <w:p w:rsidR="001C3CF8" w:rsidRPr="001C3CF8" w:rsidRDefault="001C3CF8" w:rsidP="001C3CF8">
            <w:pPr>
              <w:pStyle w:val="BodyTextNumbered"/>
              <w:numPr>
                <w:ilvl w:val="0"/>
                <w:numId w:val="13"/>
              </w:numPr>
              <w:spacing w:before="120" w:after="40"/>
              <w:jc w:val="both"/>
              <w:rPr>
                <w:rFonts w:ascii="Arial" w:hAnsi="Arial" w:cs="Arial"/>
                <w:sz w:val="18"/>
                <w:szCs w:val="22"/>
              </w:rPr>
            </w:pPr>
            <w:r w:rsidRPr="001C3CF8">
              <w:rPr>
                <w:rFonts w:ascii="Arial" w:hAnsi="Arial" w:cs="Arial"/>
                <w:sz w:val="18"/>
                <w:szCs w:val="22"/>
              </w:rPr>
              <w:t>Control performance during periods in which ERCOT has deployed Non-Spin shall be based on the requirements below and failure to meet any one of these requirements for the greater of one or 5% of Non-Spin deployments during a month shall be reported to the Reliability Monitor as non-compliance:</w:t>
            </w:r>
          </w:p>
          <w:p w:rsidR="001C3CF8" w:rsidRPr="001C3CF8" w:rsidRDefault="001C3CF8" w:rsidP="001C3CF8">
            <w:pPr>
              <w:pStyle w:val="BodyTextNumbered"/>
              <w:numPr>
                <w:ilvl w:val="0"/>
                <w:numId w:val="14"/>
              </w:numPr>
              <w:spacing w:before="120" w:after="40"/>
              <w:ind w:left="1325" w:hanging="450"/>
              <w:jc w:val="both"/>
              <w:rPr>
                <w:rFonts w:ascii="Arial" w:hAnsi="Arial" w:cs="Arial"/>
                <w:sz w:val="18"/>
                <w:szCs w:val="22"/>
              </w:rPr>
            </w:pPr>
            <w:r w:rsidRPr="001C3CF8">
              <w:rPr>
                <w:rFonts w:ascii="Arial" w:hAnsi="Arial" w:cs="Arial"/>
                <w:color w:val="FF0000"/>
                <w:sz w:val="18"/>
                <w:szCs w:val="22"/>
              </w:rPr>
              <w:t xml:space="preserve">Within 20 minutes </w:t>
            </w:r>
            <w:r w:rsidRPr="001C3CF8">
              <w:rPr>
                <w:rFonts w:ascii="Arial" w:hAnsi="Arial" w:cs="Arial"/>
                <w:sz w:val="18"/>
                <w:szCs w:val="22"/>
              </w:rPr>
              <w:t xml:space="preserve">following a deployment instruction, the QSE must </w:t>
            </w:r>
            <w:r w:rsidRPr="001C3CF8">
              <w:rPr>
                <w:rFonts w:ascii="Arial" w:hAnsi="Arial" w:cs="Arial"/>
                <w:color w:val="FF0000"/>
                <w:sz w:val="18"/>
                <w:szCs w:val="22"/>
              </w:rPr>
              <w:t>update the telemetered Ancillary Service Schedule for Non-Spin</w:t>
            </w:r>
            <w:r w:rsidRPr="001C3CF8">
              <w:rPr>
                <w:rFonts w:ascii="Arial" w:hAnsi="Arial" w:cs="Arial"/>
                <w:sz w:val="18"/>
                <w:szCs w:val="22"/>
              </w:rPr>
              <w:t xml:space="preserve"> for Generation Resources and Controllable Load Resources to reflect the deployment amount.</w:t>
            </w:r>
          </w:p>
          <w:p w:rsidR="001C3CF8" w:rsidRPr="001C3CF8" w:rsidRDefault="001C3CF8" w:rsidP="001C3CF8">
            <w:pPr>
              <w:pStyle w:val="BodyTextNumbered"/>
              <w:numPr>
                <w:ilvl w:val="0"/>
                <w:numId w:val="14"/>
              </w:numPr>
              <w:spacing w:before="120" w:after="40"/>
              <w:ind w:left="1258"/>
              <w:jc w:val="both"/>
              <w:rPr>
                <w:rFonts w:ascii="Arial" w:hAnsi="Arial" w:cs="Arial"/>
                <w:sz w:val="18"/>
                <w:szCs w:val="22"/>
              </w:rPr>
            </w:pPr>
            <w:r w:rsidRPr="001C3CF8">
              <w:rPr>
                <w:rFonts w:ascii="Arial" w:hAnsi="Arial" w:cs="Arial"/>
                <w:sz w:val="18"/>
                <w:szCs w:val="22"/>
              </w:rPr>
              <w:t>Off-Line Generation Resources</w:t>
            </w:r>
            <w:r w:rsidRPr="001C3CF8">
              <w:rPr>
                <w:rFonts w:ascii="Arial" w:hAnsi="Arial" w:cs="Arial"/>
                <w:color w:val="FF0000"/>
                <w:sz w:val="18"/>
                <w:szCs w:val="22"/>
              </w:rPr>
              <w:t>, within 25 minutes</w:t>
            </w:r>
            <w:r w:rsidRPr="001C3CF8">
              <w:rPr>
                <w:rFonts w:ascii="Arial" w:hAnsi="Arial" w:cs="Arial"/>
                <w:sz w:val="18"/>
                <w:szCs w:val="22"/>
              </w:rPr>
              <w:t xml:space="preserve"> following a deployment instruction, must be On-Line with an Energy Offer Curve and </w:t>
            </w:r>
            <w:r w:rsidRPr="001C3CF8">
              <w:rPr>
                <w:rFonts w:ascii="Arial" w:hAnsi="Arial" w:cs="Arial"/>
                <w:color w:val="FF0000"/>
                <w:sz w:val="18"/>
                <w:szCs w:val="22"/>
              </w:rPr>
              <w:t xml:space="preserve">the telemetered net generation must be greater than or equal to the Resource’s telemetered LSL multiplied by P1 </w:t>
            </w:r>
            <w:r w:rsidRPr="001C3CF8">
              <w:rPr>
                <w:rFonts w:ascii="Arial" w:hAnsi="Arial" w:cs="Arial"/>
                <w:sz w:val="18"/>
                <w:szCs w:val="22"/>
              </w:rPr>
              <w:t xml:space="preserve">where P1 is defined in the “ERCOT and QSE Operations Business Practices </w:t>
            </w:r>
            <w:proofErr w:type="gramStart"/>
            <w:r w:rsidRPr="001C3CF8">
              <w:rPr>
                <w:rFonts w:ascii="Arial" w:hAnsi="Arial" w:cs="Arial"/>
                <w:sz w:val="18"/>
                <w:szCs w:val="22"/>
              </w:rPr>
              <w:t>During</w:t>
            </w:r>
            <w:proofErr w:type="gramEnd"/>
            <w:r w:rsidRPr="001C3CF8">
              <w:rPr>
                <w:rFonts w:ascii="Arial" w:hAnsi="Arial" w:cs="Arial"/>
                <w:sz w:val="18"/>
                <w:szCs w:val="22"/>
              </w:rPr>
              <w:t xml:space="preserve"> the Operating Hour.”  The Resource Status that must be telemetered indicating that the Resource has come On-Line with an Energy Offer Curve is ON as described in paragraph (5)(b)(</w:t>
            </w:r>
            <w:proofErr w:type="spellStart"/>
            <w:r w:rsidRPr="001C3CF8">
              <w:rPr>
                <w:rFonts w:ascii="Arial" w:hAnsi="Arial" w:cs="Arial"/>
                <w:sz w:val="18"/>
                <w:szCs w:val="22"/>
              </w:rPr>
              <w:t>i</w:t>
            </w:r>
            <w:proofErr w:type="spellEnd"/>
            <w:r w:rsidRPr="001C3CF8">
              <w:rPr>
                <w:rFonts w:ascii="Arial" w:hAnsi="Arial" w:cs="Arial"/>
                <w:sz w:val="18"/>
                <w:szCs w:val="22"/>
              </w:rPr>
              <w:t>) of Section 3.9.1, Current Operating Plan (COP) Criteria.</w:t>
            </w:r>
          </w:p>
          <w:p w:rsidR="001C3CF8" w:rsidRPr="001C3CF8" w:rsidRDefault="001C3CF8" w:rsidP="001C3CF8">
            <w:pPr>
              <w:pStyle w:val="BodyTextNumbered"/>
              <w:numPr>
                <w:ilvl w:val="0"/>
                <w:numId w:val="14"/>
              </w:numPr>
              <w:spacing w:before="120" w:after="40"/>
              <w:ind w:left="1258"/>
              <w:jc w:val="both"/>
              <w:rPr>
                <w:rFonts w:ascii="Arial" w:hAnsi="Arial" w:cs="Arial"/>
                <w:sz w:val="18"/>
                <w:szCs w:val="22"/>
              </w:rPr>
            </w:pPr>
            <w:r w:rsidRPr="001C3CF8">
              <w:rPr>
                <w:rFonts w:ascii="Arial" w:hAnsi="Arial" w:cs="Arial"/>
                <w:sz w:val="18"/>
                <w:szCs w:val="22"/>
              </w:rPr>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rsidR="001C3CF8" w:rsidRPr="001C3CF8" w:rsidRDefault="001C3CF8" w:rsidP="001C3CF8">
            <w:pPr>
              <w:pStyle w:val="BodyTextNumbered"/>
              <w:numPr>
                <w:ilvl w:val="1"/>
                <w:numId w:val="14"/>
              </w:numPr>
              <w:spacing w:before="120" w:after="40"/>
              <w:jc w:val="both"/>
              <w:rPr>
                <w:rFonts w:ascii="Arial" w:hAnsi="Arial" w:cs="Arial"/>
                <w:sz w:val="18"/>
                <w:szCs w:val="22"/>
              </w:rPr>
            </w:pPr>
            <w:r w:rsidRPr="001C3CF8">
              <w:rPr>
                <w:rFonts w:ascii="Arial" w:hAnsi="Arial" w:cs="Arial"/>
                <w:sz w:val="18"/>
                <w:szCs w:val="22"/>
              </w:rPr>
              <w:t xml:space="preserve">Its generation log documenting the Startup Loading Failure; and </w:t>
            </w:r>
          </w:p>
          <w:p w:rsidR="001C3CF8" w:rsidRPr="001C3CF8" w:rsidRDefault="001C3CF8" w:rsidP="001C3CF8">
            <w:pPr>
              <w:pStyle w:val="BodyTextNumbered"/>
              <w:numPr>
                <w:ilvl w:val="1"/>
                <w:numId w:val="14"/>
              </w:numPr>
              <w:spacing w:before="120" w:after="40"/>
              <w:jc w:val="both"/>
              <w:rPr>
                <w:rFonts w:ascii="Arial" w:hAnsi="Arial" w:cs="Arial"/>
                <w:sz w:val="18"/>
                <w:szCs w:val="22"/>
              </w:rPr>
            </w:pPr>
            <w:r w:rsidRPr="001C3CF8">
              <w:rPr>
                <w:rFonts w:ascii="Arial" w:hAnsi="Arial" w:cs="Arial"/>
                <w:sz w:val="18"/>
                <w:szCs w:val="22"/>
              </w:rPr>
              <w:t xml:space="preserve">Equipment failure documentation such as, but not limited to, GADS reports, plant operator logs, work orders, or other applicable information.  </w:t>
            </w:r>
          </w:p>
          <w:p w:rsidR="001C3CF8" w:rsidRPr="001C3CF8" w:rsidRDefault="001C3CF8" w:rsidP="001C3CF8">
            <w:pPr>
              <w:pStyle w:val="BodyTextNumbered"/>
              <w:numPr>
                <w:ilvl w:val="0"/>
                <w:numId w:val="14"/>
              </w:numPr>
              <w:spacing w:before="120" w:after="40"/>
              <w:ind w:left="1258"/>
              <w:jc w:val="both"/>
              <w:rPr>
                <w:rFonts w:ascii="Arial" w:hAnsi="Arial" w:cs="Arial"/>
                <w:sz w:val="18"/>
                <w:szCs w:val="22"/>
              </w:rPr>
            </w:pPr>
            <w:r w:rsidRPr="001C3CF8">
              <w:rPr>
                <w:rFonts w:ascii="Arial" w:hAnsi="Arial" w:cs="Arial"/>
                <w:sz w:val="18"/>
                <w:szCs w:val="22"/>
              </w:rPr>
              <w:t xml:space="preserve">Controllable Load Resources must be available to SCED, and </w:t>
            </w:r>
            <w:r w:rsidRPr="002D2166">
              <w:rPr>
                <w:rFonts w:ascii="Arial" w:hAnsi="Arial" w:cs="Arial"/>
                <w:color w:val="FF0000"/>
                <w:sz w:val="18"/>
                <w:szCs w:val="22"/>
              </w:rPr>
              <w:t>within 25 minutes</w:t>
            </w:r>
            <w:r w:rsidRPr="001C3CF8">
              <w:rPr>
                <w:rFonts w:ascii="Arial" w:hAnsi="Arial" w:cs="Arial"/>
                <w:sz w:val="18"/>
                <w:szCs w:val="22"/>
              </w:rPr>
              <w:t xml:space="preserve"> following a deployment instruction must have a Real-Time Market (RTM) Energy Bid and the telemetered net real power consumption must be greater than or equal to the Resource’s telemetered LPC. </w:t>
            </w:r>
          </w:p>
          <w:p w:rsidR="001C3CF8" w:rsidRPr="00133CE7" w:rsidRDefault="001C3CF8" w:rsidP="00A92E9F">
            <w:pPr>
              <w:pStyle w:val="BodyTextNumbered"/>
              <w:widowControl w:val="0"/>
              <w:spacing w:after="40"/>
              <w:jc w:val="both"/>
              <w:rPr>
                <w:rFonts w:ascii="Arial" w:hAnsi="Arial" w:cs="Arial"/>
                <w:i/>
                <w:sz w:val="22"/>
                <w:szCs w:val="22"/>
              </w:rPr>
            </w:pPr>
            <w:r w:rsidRPr="005F1063">
              <w:rPr>
                <w:rFonts w:ascii="Arial" w:hAnsi="Arial" w:cs="Arial"/>
                <w:i/>
                <w:sz w:val="16"/>
                <w:szCs w:val="22"/>
              </w:rPr>
              <w:t>* This is a summary of the current protocol and it not expected to be a perfect match.</w:t>
            </w:r>
          </w:p>
        </w:tc>
      </w:tr>
    </w:tbl>
    <w:p w:rsidR="000D1096" w:rsidRDefault="000D1096" w:rsidP="007178CD">
      <w:pPr>
        <w:pStyle w:val="ListParagraph"/>
        <w:rPr>
          <w:rFonts w:eastAsiaTheme="minorHAnsi" w:cs="Arial"/>
          <w:color w:val="auto"/>
          <w:sz w:val="22"/>
          <w:szCs w:val="22"/>
        </w:rPr>
      </w:pPr>
    </w:p>
    <w:p w:rsidR="000C3011" w:rsidRDefault="000C3011">
      <w:pPr>
        <w:rPr>
          <w:rFonts w:cs="Arial"/>
        </w:rPr>
      </w:pPr>
    </w:p>
    <w:p w:rsidR="000C3011" w:rsidRDefault="000C3011">
      <w:pPr>
        <w:rPr>
          <w:rFonts w:ascii="Arial" w:hAnsi="Arial" w:cs="Arial"/>
          <w:b/>
        </w:rPr>
      </w:pPr>
      <w:r>
        <w:rPr>
          <w:rFonts w:ascii="Arial" w:hAnsi="Arial" w:cs="Arial"/>
          <w:b/>
        </w:rPr>
        <w:br w:type="page"/>
      </w:r>
    </w:p>
    <w:p w:rsidR="000C3011" w:rsidRDefault="000C3011" w:rsidP="000C3011">
      <w:pPr>
        <w:pStyle w:val="NoSpacing"/>
        <w:numPr>
          <w:ilvl w:val="0"/>
          <w:numId w:val="1"/>
        </w:numPr>
        <w:jc w:val="both"/>
        <w:rPr>
          <w:rFonts w:ascii="Arial" w:hAnsi="Arial" w:cs="Arial"/>
          <w:b/>
        </w:rPr>
      </w:pPr>
      <w:r>
        <w:rPr>
          <w:rFonts w:ascii="Arial" w:hAnsi="Arial" w:cs="Arial"/>
          <w:b/>
        </w:rPr>
        <w:lastRenderedPageBreak/>
        <w:t xml:space="preserve">Current Operating Plan </w:t>
      </w:r>
      <w:r>
        <w:rPr>
          <w:rFonts w:ascii="Arial" w:hAnsi="Arial" w:cs="Arial"/>
          <w:b/>
        </w:rPr>
        <w:t xml:space="preserve">Offline </w:t>
      </w:r>
      <w:r>
        <w:rPr>
          <w:rFonts w:ascii="Arial" w:hAnsi="Arial" w:cs="Arial"/>
          <w:b/>
        </w:rPr>
        <w:t>Compliance</w:t>
      </w:r>
    </w:p>
    <w:p w:rsidR="00A669E9" w:rsidRDefault="000C3011" w:rsidP="00BE1F30">
      <w:pPr>
        <w:pStyle w:val="ListParagraph"/>
        <w:numPr>
          <w:ilvl w:val="0"/>
          <w:numId w:val="19"/>
        </w:numPr>
        <w:rPr>
          <w:rFonts w:eastAsiaTheme="minorHAnsi" w:cs="Arial"/>
          <w:color w:val="auto"/>
          <w:sz w:val="20"/>
          <w:szCs w:val="22"/>
        </w:rPr>
      </w:pPr>
      <w:r>
        <w:rPr>
          <w:rFonts w:eastAsiaTheme="minorHAnsi" w:cs="Arial"/>
          <w:color w:val="auto"/>
          <w:sz w:val="20"/>
          <w:szCs w:val="22"/>
        </w:rPr>
        <w:t>Currently,</w:t>
      </w:r>
      <w:r w:rsidR="00A669E9">
        <w:rPr>
          <w:rFonts w:eastAsiaTheme="minorHAnsi" w:cs="Arial"/>
          <w:color w:val="auto"/>
          <w:sz w:val="20"/>
          <w:szCs w:val="22"/>
        </w:rPr>
        <w:t xml:space="preserve"> ERCOT evaluates Ancillary Service Responsibilities submitted in COP </w:t>
      </w:r>
      <w:r w:rsidR="00BE1F30">
        <w:rPr>
          <w:rFonts w:eastAsiaTheme="minorHAnsi" w:cs="Arial"/>
          <w:color w:val="auto"/>
          <w:sz w:val="20"/>
          <w:szCs w:val="22"/>
        </w:rPr>
        <w:t>matches its obligation and provides monthly reports that track COP failures to comply with this requirement.</w:t>
      </w:r>
    </w:p>
    <w:p w:rsidR="000723B1" w:rsidRDefault="000723B1" w:rsidP="000723B1">
      <w:pPr>
        <w:pStyle w:val="ListParagraph"/>
        <w:ind w:left="1800"/>
        <w:rPr>
          <w:rFonts w:eastAsiaTheme="minorHAnsi" w:cs="Arial"/>
          <w:color w:val="auto"/>
          <w:sz w:val="20"/>
          <w:szCs w:val="22"/>
        </w:rPr>
      </w:pPr>
    </w:p>
    <w:p w:rsidR="000723B1" w:rsidRPr="00544E6A" w:rsidRDefault="000723B1" w:rsidP="000C0CD8">
      <w:pPr>
        <w:pStyle w:val="ListParagraph"/>
        <w:numPr>
          <w:ilvl w:val="0"/>
          <w:numId w:val="19"/>
        </w:numPr>
        <w:rPr>
          <w:rFonts w:eastAsiaTheme="minorHAnsi" w:cs="Arial"/>
          <w:color w:val="auto"/>
          <w:sz w:val="20"/>
          <w:szCs w:val="22"/>
        </w:rPr>
      </w:pPr>
      <w:r w:rsidRPr="00544E6A">
        <w:rPr>
          <w:rFonts w:eastAsiaTheme="minorHAnsi" w:cs="Arial"/>
          <w:color w:val="auto"/>
          <w:sz w:val="20"/>
          <w:szCs w:val="22"/>
        </w:rPr>
        <w:t>Per Key Principle 3</w:t>
      </w:r>
      <w:r w:rsidRPr="00544E6A">
        <w:rPr>
          <w:rFonts w:eastAsiaTheme="minorHAnsi" w:cs="Arial"/>
          <w:color w:val="auto"/>
          <w:sz w:val="20"/>
          <w:szCs w:val="22"/>
        </w:rPr>
        <w:t xml:space="preserve"> </w:t>
      </w:r>
      <w:r w:rsidR="000C0CD8">
        <w:rPr>
          <w:rFonts w:eastAsiaTheme="minorHAnsi" w:cs="Arial"/>
          <w:color w:val="auto"/>
          <w:sz w:val="20"/>
          <w:szCs w:val="22"/>
        </w:rPr>
        <w:t>(1)-(5</w:t>
      </w:r>
      <w:r w:rsidRPr="00544E6A">
        <w:rPr>
          <w:rFonts w:eastAsiaTheme="minorHAnsi" w:cs="Arial"/>
          <w:color w:val="auto"/>
          <w:sz w:val="20"/>
          <w:szCs w:val="22"/>
        </w:rPr>
        <w:t>)</w:t>
      </w:r>
      <w:r w:rsidRPr="00544E6A">
        <w:rPr>
          <w:rFonts w:eastAsiaTheme="minorHAnsi" w:cs="Arial"/>
          <w:color w:val="auto"/>
          <w:sz w:val="20"/>
          <w:szCs w:val="22"/>
        </w:rPr>
        <w:t xml:space="preserve">, </w:t>
      </w:r>
      <w:r w:rsidR="000C0CD8" w:rsidRPr="000C0CD8">
        <w:rPr>
          <w:rFonts w:eastAsiaTheme="minorHAnsi" w:cs="Arial"/>
          <w:color w:val="auto"/>
          <w:sz w:val="20"/>
          <w:szCs w:val="22"/>
        </w:rPr>
        <w:t>RUC will use the AS capabilities of each Resource in the fleet, as reflected in the new COP structure, to ensure that there is enough AS capability when RT arrives.</w:t>
      </w:r>
      <w:r w:rsidRPr="00544E6A">
        <w:rPr>
          <w:rFonts w:eastAsiaTheme="minorHAnsi" w:cs="Arial"/>
          <w:color w:val="auto"/>
          <w:sz w:val="20"/>
          <w:szCs w:val="22"/>
        </w:rPr>
        <w:t xml:space="preserve">  </w:t>
      </w:r>
    </w:p>
    <w:p w:rsidR="00544E6A" w:rsidRDefault="00544E6A" w:rsidP="00544E6A">
      <w:pPr>
        <w:pStyle w:val="ListParagraph"/>
        <w:ind w:left="1800"/>
        <w:rPr>
          <w:rFonts w:eastAsiaTheme="minorHAnsi" w:cs="Arial"/>
          <w:color w:val="auto"/>
          <w:sz w:val="20"/>
          <w:szCs w:val="22"/>
        </w:rPr>
      </w:pPr>
    </w:p>
    <w:p w:rsidR="00BE1F30" w:rsidRPr="000C0CD8" w:rsidRDefault="00544E6A" w:rsidP="00030907">
      <w:pPr>
        <w:pStyle w:val="ListParagraph"/>
        <w:numPr>
          <w:ilvl w:val="0"/>
          <w:numId w:val="19"/>
        </w:numPr>
        <w:rPr>
          <w:rFonts w:eastAsiaTheme="minorHAnsi" w:cs="Arial"/>
          <w:color w:val="auto"/>
          <w:sz w:val="20"/>
          <w:szCs w:val="22"/>
        </w:rPr>
      </w:pPr>
      <w:r w:rsidRPr="000C0CD8">
        <w:rPr>
          <w:rFonts w:eastAsiaTheme="minorHAnsi" w:cs="Arial"/>
          <w:color w:val="auto"/>
          <w:sz w:val="20"/>
          <w:szCs w:val="22"/>
        </w:rPr>
        <w:t xml:space="preserve">Consequently there is no need to submit Ancillary Service Responsibilities in COPs and the COP submission failure reports outlined in (a) above </w:t>
      </w:r>
      <w:r w:rsidRPr="000C0CD8">
        <w:rPr>
          <w:rFonts w:eastAsiaTheme="minorHAnsi" w:cs="Arial"/>
          <w:b/>
          <w:color w:val="auto"/>
          <w:sz w:val="20"/>
          <w:szCs w:val="22"/>
        </w:rPr>
        <w:t>will be removed.</w:t>
      </w:r>
      <w:bookmarkStart w:id="0" w:name="_GoBack"/>
      <w:bookmarkEnd w:id="0"/>
    </w:p>
    <w:p w:rsidR="000C3011" w:rsidRPr="00DF772D" w:rsidRDefault="000C3011" w:rsidP="000C3011">
      <w:pPr>
        <w:pStyle w:val="NoSpacing"/>
        <w:ind w:left="720"/>
        <w:jc w:val="both"/>
        <w:rPr>
          <w:rFonts w:ascii="Arial" w:hAnsi="Arial" w:cs="Arial"/>
          <w:sz w:val="20"/>
        </w:rPr>
      </w:pPr>
    </w:p>
    <w:tbl>
      <w:tblPr>
        <w:tblW w:w="945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0C3011" w:rsidRPr="00133CE7" w:rsidTr="00360F39">
        <w:trPr>
          <w:trHeight w:val="206"/>
        </w:trPr>
        <w:tc>
          <w:tcPr>
            <w:tcW w:w="5000" w:type="pct"/>
            <w:shd w:val="pct12" w:color="auto" w:fill="auto"/>
          </w:tcPr>
          <w:p w:rsidR="000C3011" w:rsidRPr="007546AA" w:rsidRDefault="000C3011" w:rsidP="00360F39">
            <w:pPr>
              <w:pStyle w:val="Instructions"/>
              <w:spacing w:after="40"/>
              <w:jc w:val="both"/>
              <w:rPr>
                <w:rFonts w:ascii="Arial" w:hAnsi="Arial" w:cs="Arial"/>
                <w:sz w:val="18"/>
                <w:szCs w:val="22"/>
              </w:rPr>
            </w:pPr>
            <w:r>
              <w:rPr>
                <w:rFonts w:ascii="Arial" w:hAnsi="Arial" w:cs="Arial"/>
                <w:sz w:val="18"/>
                <w:szCs w:val="22"/>
              </w:rPr>
              <w:t xml:space="preserve">8.1.2 </w:t>
            </w:r>
            <w:r w:rsidRPr="000C3011">
              <w:rPr>
                <w:rFonts w:ascii="Arial" w:hAnsi="Arial" w:cs="Arial"/>
                <w:sz w:val="18"/>
                <w:szCs w:val="22"/>
              </w:rPr>
              <w:t>Current Operating Plan (COP) Performance Requirements</w:t>
            </w:r>
            <w:r>
              <w:rPr>
                <w:rFonts w:ascii="Arial" w:hAnsi="Arial" w:cs="Arial"/>
                <w:sz w:val="18"/>
                <w:szCs w:val="22"/>
              </w:rPr>
              <w:t>*</w:t>
            </w:r>
          </w:p>
          <w:p w:rsidR="000C3011" w:rsidRPr="000C3011" w:rsidRDefault="000C3011" w:rsidP="000C3011">
            <w:pPr>
              <w:pStyle w:val="BodyTextNumbered"/>
              <w:numPr>
                <w:ilvl w:val="0"/>
                <w:numId w:val="18"/>
              </w:numPr>
              <w:spacing w:before="120" w:after="40"/>
              <w:jc w:val="both"/>
              <w:rPr>
                <w:rFonts w:ascii="Arial" w:hAnsi="Arial" w:cs="Arial"/>
                <w:sz w:val="18"/>
                <w:szCs w:val="22"/>
              </w:rPr>
            </w:pPr>
            <w:r w:rsidRPr="000C3011">
              <w:rPr>
                <w:rFonts w:ascii="Arial" w:hAnsi="Arial" w:cs="Arial"/>
                <w:sz w:val="18"/>
                <w:szCs w:val="22"/>
              </w:rPr>
              <w:t xml:space="preserve">For each QSE, ERCOT </w:t>
            </w:r>
            <w:r w:rsidRPr="000C3011">
              <w:rPr>
                <w:rFonts w:ascii="Arial" w:hAnsi="Arial" w:cs="Arial"/>
                <w:color w:val="FF0000"/>
                <w:sz w:val="18"/>
                <w:szCs w:val="22"/>
              </w:rPr>
              <w:t>shall post</w:t>
            </w:r>
            <w:r w:rsidRPr="000C3011">
              <w:rPr>
                <w:rFonts w:ascii="Arial" w:hAnsi="Arial" w:cs="Arial"/>
                <w:sz w:val="18"/>
                <w:szCs w:val="22"/>
              </w:rPr>
              <w:t xml:space="preserve"> for each month the number, by Operating Hour, of </w:t>
            </w:r>
            <w:r w:rsidRPr="000C3011">
              <w:rPr>
                <w:rFonts w:ascii="Arial" w:hAnsi="Arial" w:cs="Arial"/>
                <w:color w:val="FF0000"/>
                <w:sz w:val="18"/>
                <w:szCs w:val="22"/>
              </w:rPr>
              <w:t>valid COP failures</w:t>
            </w:r>
            <w:r w:rsidRPr="000C3011">
              <w:rPr>
                <w:rFonts w:ascii="Arial" w:hAnsi="Arial" w:cs="Arial"/>
                <w:sz w:val="18"/>
                <w:szCs w:val="22"/>
              </w:rPr>
              <w:t xml:space="preserve"> to meet the provisions of paragraphs (3) and (4) of Section 3.9.2, Current Operating Plan Validation, </w:t>
            </w:r>
            <w:r w:rsidRPr="000C3011">
              <w:rPr>
                <w:rFonts w:ascii="Arial" w:hAnsi="Arial" w:cs="Arial"/>
                <w:color w:val="FF0000"/>
                <w:sz w:val="18"/>
                <w:szCs w:val="22"/>
              </w:rPr>
              <w:t>for Ancillary Service Resource Responsibilities</w:t>
            </w:r>
            <w:r w:rsidRPr="000C3011">
              <w:rPr>
                <w:rFonts w:ascii="Arial" w:hAnsi="Arial" w:cs="Arial"/>
                <w:sz w:val="18"/>
                <w:szCs w:val="22"/>
              </w:rPr>
              <w:t xml:space="preserve"> contained in the QSE’s COP used for the DRUC and each HRUC during the Operating Day.  QSEs shall have no more than three hours during an Operating Day or 74 hours during a month that contains COP Ancillary Service Resource Responsibility validation failures. </w:t>
            </w:r>
          </w:p>
          <w:p w:rsidR="000C3011" w:rsidRDefault="000C3011" w:rsidP="00360F39">
            <w:pPr>
              <w:pStyle w:val="BodyTextNumbered"/>
              <w:widowControl w:val="0"/>
              <w:spacing w:after="40"/>
              <w:jc w:val="both"/>
              <w:rPr>
                <w:rFonts w:ascii="Arial" w:hAnsi="Arial" w:cs="Arial"/>
                <w:i/>
                <w:sz w:val="16"/>
                <w:szCs w:val="22"/>
              </w:rPr>
            </w:pPr>
          </w:p>
          <w:p w:rsidR="000C3011" w:rsidRPr="00133CE7" w:rsidRDefault="000C3011" w:rsidP="00360F39">
            <w:pPr>
              <w:pStyle w:val="BodyTextNumbered"/>
              <w:widowControl w:val="0"/>
              <w:spacing w:after="40"/>
              <w:jc w:val="both"/>
              <w:rPr>
                <w:rFonts w:ascii="Arial" w:hAnsi="Arial" w:cs="Arial"/>
                <w:i/>
                <w:sz w:val="22"/>
                <w:szCs w:val="22"/>
              </w:rPr>
            </w:pPr>
            <w:r w:rsidRPr="005F1063">
              <w:rPr>
                <w:rFonts w:ascii="Arial" w:hAnsi="Arial" w:cs="Arial"/>
                <w:i/>
                <w:sz w:val="16"/>
                <w:szCs w:val="22"/>
              </w:rPr>
              <w:t>* This is a summary of the current protocol and it not expected to be a perfect match.</w:t>
            </w:r>
          </w:p>
        </w:tc>
      </w:tr>
    </w:tbl>
    <w:p w:rsidR="000D1096" w:rsidRDefault="000D1096">
      <w:pPr>
        <w:rPr>
          <w:rFonts w:ascii="Arial" w:hAnsi="Arial" w:cs="Arial"/>
        </w:rPr>
      </w:pPr>
      <w:r>
        <w:rPr>
          <w:rFonts w:cs="Arial"/>
        </w:rPr>
        <w:br w:type="page"/>
      </w:r>
    </w:p>
    <w:p w:rsidR="000D1096" w:rsidRPr="00133CE7" w:rsidRDefault="000D1096" w:rsidP="000D1096">
      <w:pPr>
        <w:pStyle w:val="Heading2"/>
        <w:jc w:val="both"/>
        <w:rPr>
          <w:rFonts w:ascii="Arial" w:hAnsi="Arial" w:cs="Arial"/>
          <w:b/>
          <w:sz w:val="22"/>
          <w:szCs w:val="22"/>
        </w:rPr>
      </w:pPr>
      <w:r w:rsidRPr="00133CE7">
        <w:rPr>
          <w:rFonts w:ascii="Arial" w:hAnsi="Arial" w:cs="Arial"/>
          <w:b/>
          <w:sz w:val="22"/>
          <w:szCs w:val="22"/>
        </w:rPr>
        <w:lastRenderedPageBreak/>
        <w:t>KP7 - Change in GREDP Formulation - Associated with LFC Changes</w:t>
      </w:r>
      <w:r>
        <w:rPr>
          <w:rFonts w:ascii="Arial" w:hAnsi="Arial" w:cs="Arial"/>
          <w:b/>
          <w:sz w:val="22"/>
          <w:szCs w:val="22"/>
        </w:rPr>
        <w:t xml:space="preserve"> (Discussed on 10/31/2019)</w:t>
      </w:r>
    </w:p>
    <w:p w:rsidR="000D1096" w:rsidRPr="000D1096" w:rsidRDefault="000D1096" w:rsidP="000D1096">
      <w:pPr>
        <w:pStyle w:val="NoSpacing"/>
        <w:numPr>
          <w:ilvl w:val="0"/>
          <w:numId w:val="1"/>
        </w:numPr>
        <w:jc w:val="both"/>
        <w:rPr>
          <w:rFonts w:ascii="Arial" w:hAnsi="Arial" w:cs="Arial"/>
          <w:sz w:val="20"/>
        </w:rPr>
      </w:pPr>
      <w:r w:rsidRPr="000D1096">
        <w:rPr>
          <w:rFonts w:ascii="Arial" w:hAnsi="Arial" w:cs="Arial"/>
          <w:sz w:val="20"/>
        </w:rPr>
        <w:t xml:space="preserve">Currently a Generation Resource Energy Deployment Performance (GREDP) is calculated for each Generation Resource that is On-Line and released to SCED Base Point Dispatch Instructions.  </w:t>
      </w:r>
    </w:p>
    <w:p w:rsidR="000D1096" w:rsidRPr="000D1096" w:rsidRDefault="000D1096" w:rsidP="000D1096">
      <w:pPr>
        <w:pStyle w:val="NoSpacing"/>
        <w:numPr>
          <w:ilvl w:val="0"/>
          <w:numId w:val="1"/>
        </w:numPr>
        <w:jc w:val="both"/>
        <w:rPr>
          <w:rFonts w:ascii="Arial" w:hAnsi="Arial" w:cs="Arial"/>
          <w:sz w:val="20"/>
        </w:rPr>
      </w:pPr>
      <w:r w:rsidRPr="000D1096">
        <w:rPr>
          <w:rFonts w:ascii="Arial" w:hAnsi="Arial" w:cs="Arial"/>
          <w:sz w:val="20"/>
        </w:rPr>
        <w:t>This GREDP is based on the resource’s Base Point and Regulation Service instruction.</w:t>
      </w:r>
    </w:p>
    <w:p w:rsidR="000D1096" w:rsidRPr="000D1096" w:rsidRDefault="000D1096" w:rsidP="000D1096">
      <w:pPr>
        <w:pStyle w:val="NoSpacing"/>
        <w:ind w:left="720"/>
        <w:jc w:val="both"/>
        <w:rPr>
          <w:rFonts w:ascii="Arial" w:hAnsi="Arial" w:cs="Arial"/>
          <w:sz w:val="20"/>
        </w:rPr>
      </w:pPr>
    </w:p>
    <w:tbl>
      <w:tblPr>
        <w:tblW w:w="957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D1096" w:rsidRPr="000D1096" w:rsidTr="00A92E9F">
        <w:trPr>
          <w:trHeight w:val="206"/>
        </w:trPr>
        <w:tc>
          <w:tcPr>
            <w:tcW w:w="5000" w:type="pct"/>
            <w:shd w:val="pct12" w:color="auto" w:fill="auto"/>
          </w:tcPr>
          <w:p w:rsidR="000D1096" w:rsidRPr="00DD43A6" w:rsidRDefault="000D1096" w:rsidP="00A92E9F">
            <w:pPr>
              <w:pStyle w:val="Instructions"/>
              <w:spacing w:after="40"/>
              <w:jc w:val="both"/>
              <w:rPr>
                <w:rFonts w:ascii="Arial" w:hAnsi="Arial" w:cs="Arial"/>
                <w:sz w:val="18"/>
                <w:szCs w:val="22"/>
              </w:rPr>
            </w:pPr>
            <w:r w:rsidRPr="00DD43A6">
              <w:rPr>
                <w:rFonts w:ascii="Arial" w:hAnsi="Arial" w:cs="Arial"/>
                <w:sz w:val="18"/>
                <w:szCs w:val="22"/>
              </w:rPr>
              <w:t>8.1.1.4.1</w:t>
            </w:r>
            <w:r w:rsidRPr="00DD43A6">
              <w:rPr>
                <w:rFonts w:ascii="Arial" w:hAnsi="Arial" w:cs="Arial"/>
                <w:sz w:val="18"/>
                <w:szCs w:val="22"/>
              </w:rPr>
              <w:tab/>
              <w:t>Regulation Service and Generation Resource/Controllable Load Resource Energy Deployment Performance*</w:t>
            </w:r>
          </w:p>
          <w:p w:rsidR="000D1096" w:rsidRPr="00DD43A6" w:rsidRDefault="000D1096" w:rsidP="00A92E9F">
            <w:pPr>
              <w:pStyle w:val="BodyTextNumbered"/>
              <w:spacing w:before="120" w:after="40"/>
              <w:ind w:firstLine="0"/>
              <w:jc w:val="both"/>
              <w:rPr>
                <w:rFonts w:ascii="Arial" w:hAnsi="Arial" w:cs="Arial"/>
                <w:sz w:val="18"/>
                <w:szCs w:val="22"/>
              </w:rPr>
            </w:pPr>
            <w:r w:rsidRPr="00DD43A6">
              <w:rPr>
                <w:rFonts w:ascii="Arial" w:hAnsi="Arial" w:cs="Arial"/>
                <w:sz w:val="18"/>
                <w:szCs w:val="22"/>
              </w:rPr>
              <w:t>The GDREP is calculated for each five-minute clock interval as a percentage and in MWs for a Resources with as follows:</w:t>
            </w:r>
          </w:p>
          <w:p w:rsidR="000D1096" w:rsidRPr="00DD43A6" w:rsidRDefault="000D1096" w:rsidP="00A92E9F">
            <w:pPr>
              <w:pStyle w:val="BodyTextIndent"/>
              <w:spacing w:after="40"/>
              <w:ind w:left="2160"/>
              <w:jc w:val="both"/>
              <w:rPr>
                <w:rFonts w:ascii="Arial" w:hAnsi="Arial" w:cs="Arial"/>
                <w:b/>
                <w:sz w:val="18"/>
                <w:szCs w:val="22"/>
              </w:rPr>
            </w:pPr>
            <w:r w:rsidRPr="00DD43A6">
              <w:rPr>
                <w:rFonts w:ascii="Arial" w:hAnsi="Arial" w:cs="Arial"/>
                <w:b/>
                <w:sz w:val="18"/>
                <w:szCs w:val="22"/>
              </w:rPr>
              <w:t>GREDP (%) = ABS[((ATG – AEPFR)/</w:t>
            </w:r>
            <w:r w:rsidRPr="00DD43A6">
              <w:rPr>
                <w:rFonts w:ascii="Arial" w:hAnsi="Arial" w:cs="Arial"/>
                <w:b/>
                <w:color w:val="FF0000"/>
                <w:sz w:val="18"/>
                <w:szCs w:val="22"/>
              </w:rPr>
              <w:t>(ABP + ARI)</w:t>
            </w:r>
            <w:r w:rsidRPr="00DD43A6">
              <w:rPr>
                <w:rFonts w:ascii="Arial" w:hAnsi="Arial" w:cs="Arial"/>
                <w:b/>
                <w:sz w:val="18"/>
                <w:szCs w:val="22"/>
              </w:rPr>
              <w:t>) – 1.0] * 100</w:t>
            </w:r>
          </w:p>
          <w:p w:rsidR="000D1096" w:rsidRPr="00DD43A6" w:rsidRDefault="000D1096" w:rsidP="00A92E9F">
            <w:pPr>
              <w:pStyle w:val="BodyTextIndent"/>
              <w:spacing w:after="40"/>
              <w:ind w:left="2160"/>
              <w:jc w:val="both"/>
              <w:rPr>
                <w:rFonts w:ascii="Arial" w:hAnsi="Arial" w:cs="Arial"/>
                <w:b/>
                <w:sz w:val="18"/>
                <w:szCs w:val="22"/>
              </w:rPr>
            </w:pPr>
            <w:r w:rsidRPr="00DD43A6">
              <w:rPr>
                <w:rFonts w:ascii="Arial" w:hAnsi="Arial" w:cs="Arial"/>
                <w:b/>
                <w:sz w:val="18"/>
                <w:szCs w:val="22"/>
              </w:rPr>
              <w:t xml:space="preserve">GREDP (MW) = ABS(ATG – AEPFR – </w:t>
            </w:r>
            <w:r w:rsidRPr="00DD43A6">
              <w:rPr>
                <w:rFonts w:ascii="Arial" w:hAnsi="Arial" w:cs="Arial"/>
                <w:b/>
                <w:color w:val="FF0000"/>
                <w:sz w:val="18"/>
                <w:szCs w:val="22"/>
              </w:rPr>
              <w:t>ABP - ARI</w:t>
            </w:r>
            <w:r w:rsidRPr="00DD43A6">
              <w:rPr>
                <w:rFonts w:ascii="Arial" w:hAnsi="Arial" w:cs="Arial"/>
                <w:b/>
                <w:sz w:val="18"/>
                <w:szCs w:val="22"/>
              </w:rPr>
              <w:t>)</w:t>
            </w:r>
          </w:p>
          <w:p w:rsidR="000D1096" w:rsidRPr="00DD43A6" w:rsidRDefault="000D1096" w:rsidP="00A92E9F">
            <w:pPr>
              <w:pStyle w:val="BodyTextIndent"/>
              <w:spacing w:after="40"/>
              <w:jc w:val="both"/>
              <w:rPr>
                <w:rFonts w:ascii="Arial" w:hAnsi="Arial" w:cs="Arial"/>
                <w:sz w:val="18"/>
                <w:szCs w:val="22"/>
              </w:rPr>
            </w:pPr>
            <w:r w:rsidRPr="00DD43A6">
              <w:rPr>
                <w:rFonts w:ascii="Arial" w:hAnsi="Arial" w:cs="Arial"/>
                <w:sz w:val="18"/>
                <w:szCs w:val="22"/>
              </w:rPr>
              <w:t>Where:</w:t>
            </w:r>
          </w:p>
          <w:p w:rsidR="000D1096" w:rsidRPr="00DD43A6" w:rsidRDefault="000D1096" w:rsidP="00A92E9F">
            <w:pPr>
              <w:pStyle w:val="BodyTextIndent"/>
              <w:spacing w:after="40"/>
              <w:ind w:left="2160"/>
              <w:jc w:val="both"/>
              <w:rPr>
                <w:rFonts w:ascii="Arial" w:hAnsi="Arial" w:cs="Arial"/>
                <w:color w:val="000000" w:themeColor="text1"/>
                <w:sz w:val="18"/>
                <w:szCs w:val="22"/>
              </w:rPr>
            </w:pPr>
            <w:r w:rsidRPr="00DD43A6">
              <w:rPr>
                <w:rFonts w:ascii="Arial" w:hAnsi="Arial" w:cs="Arial"/>
                <w:color w:val="000000" w:themeColor="text1"/>
                <w:sz w:val="18"/>
                <w:szCs w:val="22"/>
              </w:rPr>
              <w:t>ATG = Average Telemetered Generation = the amount of regulation that the Generation Resource or IRR Group should have produced based on the LFC deployment signals, calculated by LFC, during each five-minute clock interval</w:t>
            </w:r>
          </w:p>
          <w:p w:rsidR="000D1096" w:rsidRPr="00DD43A6" w:rsidRDefault="000D1096" w:rsidP="00A92E9F">
            <w:pPr>
              <w:pStyle w:val="BodyTextIndent"/>
              <w:spacing w:after="40"/>
              <w:ind w:left="2160"/>
              <w:jc w:val="both"/>
              <w:rPr>
                <w:rFonts w:ascii="Arial" w:hAnsi="Arial" w:cs="Arial"/>
                <w:sz w:val="18"/>
                <w:szCs w:val="22"/>
              </w:rPr>
            </w:pPr>
            <w:r w:rsidRPr="00DD43A6">
              <w:rPr>
                <w:rFonts w:ascii="Arial" w:hAnsi="Arial" w:cs="Arial"/>
                <w:sz w:val="18"/>
                <w:szCs w:val="22"/>
              </w:rPr>
              <w:t>ARI = Average Regulation Instruction = ….</w:t>
            </w:r>
          </w:p>
          <w:p w:rsidR="000D1096" w:rsidRPr="00DD43A6" w:rsidRDefault="000D1096" w:rsidP="00A92E9F">
            <w:pPr>
              <w:spacing w:after="40"/>
              <w:ind w:left="2160"/>
              <w:jc w:val="both"/>
              <w:rPr>
                <w:rFonts w:ascii="Arial" w:hAnsi="Arial" w:cs="Arial"/>
                <w:iCs/>
                <w:sz w:val="18"/>
              </w:rPr>
            </w:pPr>
            <w:r w:rsidRPr="00DD43A6">
              <w:rPr>
                <w:rFonts w:ascii="Arial" w:hAnsi="Arial" w:cs="Arial"/>
                <w:sz w:val="18"/>
              </w:rPr>
              <w:t>∆frequency is actual frequency minus 60 Hz</w:t>
            </w:r>
          </w:p>
          <w:p w:rsidR="000D1096" w:rsidRPr="00DD43A6" w:rsidRDefault="000D1096" w:rsidP="00A92E9F">
            <w:pPr>
              <w:pStyle w:val="BodyTextIndent"/>
              <w:spacing w:after="40"/>
              <w:ind w:left="2160"/>
              <w:jc w:val="both"/>
              <w:rPr>
                <w:rFonts w:ascii="Arial" w:hAnsi="Arial" w:cs="Arial"/>
                <w:sz w:val="18"/>
                <w:szCs w:val="22"/>
              </w:rPr>
            </w:pPr>
            <w:r w:rsidRPr="00DD43A6">
              <w:rPr>
                <w:rFonts w:ascii="Arial" w:hAnsi="Arial" w:cs="Arial"/>
                <w:sz w:val="18"/>
                <w:szCs w:val="22"/>
              </w:rPr>
              <w:t>EPFR = Estimated Primary Frequency Response (MW) = ….</w:t>
            </w:r>
          </w:p>
          <w:p w:rsidR="000D1096" w:rsidRPr="00DD43A6" w:rsidRDefault="000D1096" w:rsidP="00A92E9F">
            <w:pPr>
              <w:pStyle w:val="BodyTextIndent"/>
              <w:spacing w:after="40"/>
              <w:ind w:left="2160"/>
              <w:jc w:val="both"/>
              <w:rPr>
                <w:rFonts w:ascii="Arial" w:hAnsi="Arial" w:cs="Arial"/>
                <w:sz w:val="18"/>
                <w:szCs w:val="22"/>
              </w:rPr>
            </w:pPr>
            <w:r w:rsidRPr="00DD43A6">
              <w:rPr>
                <w:rFonts w:ascii="Arial" w:hAnsi="Arial" w:cs="Arial"/>
                <w:iCs w:val="0"/>
                <w:sz w:val="18"/>
                <w:szCs w:val="22"/>
              </w:rPr>
              <w:t xml:space="preserve">AEPFR = Average Estimated </w:t>
            </w:r>
            <w:r w:rsidRPr="00DD43A6">
              <w:rPr>
                <w:rFonts w:ascii="Arial" w:hAnsi="Arial" w:cs="Arial"/>
                <w:sz w:val="18"/>
                <w:szCs w:val="22"/>
              </w:rPr>
              <w:t xml:space="preserve">Primary Frequency Response </w:t>
            </w:r>
            <w:r w:rsidRPr="00DD43A6">
              <w:rPr>
                <w:rFonts w:ascii="Arial" w:hAnsi="Arial" w:cs="Arial"/>
                <w:iCs w:val="0"/>
                <w:sz w:val="18"/>
                <w:szCs w:val="22"/>
              </w:rPr>
              <w:t>= …</w:t>
            </w:r>
          </w:p>
          <w:p w:rsidR="000D1096" w:rsidRPr="00DD43A6" w:rsidRDefault="000D1096" w:rsidP="00A92E9F">
            <w:pPr>
              <w:pStyle w:val="BodyTextNumbered"/>
              <w:widowControl w:val="0"/>
              <w:spacing w:after="40"/>
              <w:ind w:left="2160" w:firstLine="0"/>
              <w:jc w:val="both"/>
              <w:rPr>
                <w:rFonts w:ascii="Arial" w:hAnsi="Arial" w:cs="Arial"/>
                <w:color w:val="000000" w:themeColor="text1"/>
                <w:sz w:val="18"/>
                <w:szCs w:val="22"/>
              </w:rPr>
            </w:pPr>
            <w:r w:rsidRPr="00DD43A6">
              <w:rPr>
                <w:rFonts w:ascii="Arial" w:hAnsi="Arial" w:cs="Arial"/>
                <w:color w:val="000000" w:themeColor="text1"/>
                <w:sz w:val="18"/>
                <w:szCs w:val="22"/>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rsidR="000D1096" w:rsidRPr="000D1096" w:rsidRDefault="000D1096" w:rsidP="00A92E9F">
            <w:pPr>
              <w:pStyle w:val="BodyTextNumbered"/>
              <w:widowControl w:val="0"/>
              <w:spacing w:after="40"/>
              <w:jc w:val="both"/>
              <w:rPr>
                <w:rFonts w:ascii="Arial" w:hAnsi="Arial" w:cs="Arial"/>
                <w:i/>
                <w:sz w:val="20"/>
                <w:szCs w:val="22"/>
              </w:rPr>
            </w:pPr>
            <w:r w:rsidRPr="00DD43A6">
              <w:rPr>
                <w:rFonts w:ascii="Arial" w:hAnsi="Arial" w:cs="Arial"/>
                <w:i/>
                <w:sz w:val="16"/>
                <w:szCs w:val="22"/>
              </w:rPr>
              <w:t>* This is a summary of the current protocol and it not expected to be a perfect match.</w:t>
            </w:r>
          </w:p>
        </w:tc>
      </w:tr>
    </w:tbl>
    <w:p w:rsidR="000D1096" w:rsidRPr="000D1096" w:rsidRDefault="000D1096" w:rsidP="000D1096">
      <w:pPr>
        <w:pStyle w:val="NoSpacing"/>
        <w:numPr>
          <w:ilvl w:val="0"/>
          <w:numId w:val="1"/>
        </w:numPr>
        <w:spacing w:before="240"/>
        <w:ind w:right="630"/>
        <w:jc w:val="both"/>
        <w:rPr>
          <w:rFonts w:ascii="Arial" w:hAnsi="Arial" w:cs="Arial"/>
          <w:sz w:val="20"/>
        </w:rPr>
      </w:pPr>
      <w:r w:rsidRPr="000D1096">
        <w:rPr>
          <w:rFonts w:ascii="Arial" w:hAnsi="Arial" w:cs="Arial"/>
          <w:sz w:val="20"/>
        </w:rPr>
        <w:t xml:space="preserve">Per Key Principle 1.5 (5), LFC will send an Updated Desired Set Point (UDSP) for all Resources receiving a Base Point from RTC. UDSP will be a single value that is the sum of two components: Base Ramp and Resource-specific Regulation Service instruction.  </w:t>
      </w:r>
    </w:p>
    <w:p w:rsidR="000D1096" w:rsidRPr="000D1096" w:rsidRDefault="000D1096" w:rsidP="000D1096">
      <w:pPr>
        <w:pStyle w:val="NoSpacing"/>
        <w:numPr>
          <w:ilvl w:val="1"/>
          <w:numId w:val="1"/>
        </w:numPr>
        <w:ind w:right="630"/>
        <w:jc w:val="both"/>
        <w:rPr>
          <w:rFonts w:ascii="Arial" w:hAnsi="Arial" w:cs="Arial"/>
          <w:sz w:val="20"/>
        </w:rPr>
      </w:pPr>
      <w:r w:rsidRPr="000D1096">
        <w:rPr>
          <w:rFonts w:ascii="Arial" w:hAnsi="Arial" w:cs="Arial"/>
          <w:sz w:val="20"/>
        </w:rPr>
        <w:t xml:space="preserve">Base Ramp will be a four minute ramp similar to UDBP, except that the starting point of the Base Ramp will be the expected output of the Resource using the previous Base Point and the last Resource-specific Regulation instruction from LFC before new Base Points were input to LFC (i.e., the expected output based on these two components).  </w:t>
      </w:r>
    </w:p>
    <w:p w:rsidR="000D1096" w:rsidRPr="000D1096" w:rsidRDefault="000D1096" w:rsidP="000D1096">
      <w:pPr>
        <w:pStyle w:val="NoSpacing"/>
        <w:numPr>
          <w:ilvl w:val="1"/>
          <w:numId w:val="1"/>
        </w:numPr>
        <w:ind w:right="630"/>
        <w:jc w:val="both"/>
        <w:rPr>
          <w:rFonts w:ascii="Arial" w:hAnsi="Arial" w:cs="Arial"/>
          <w:sz w:val="20"/>
        </w:rPr>
      </w:pPr>
      <w:r w:rsidRPr="000D1096">
        <w:rPr>
          <w:rFonts w:ascii="Arial" w:hAnsi="Arial" w:cs="Arial"/>
          <w:sz w:val="20"/>
        </w:rPr>
        <w:t xml:space="preserve">For Resources that are not providing Regulation Service, the Regulation instruction component will be zero.  </w:t>
      </w:r>
    </w:p>
    <w:p w:rsidR="000D1096" w:rsidRPr="000D1096" w:rsidRDefault="000D1096" w:rsidP="000D1096">
      <w:pPr>
        <w:pStyle w:val="NoSpacing"/>
        <w:numPr>
          <w:ilvl w:val="1"/>
          <w:numId w:val="1"/>
        </w:numPr>
        <w:ind w:right="630"/>
        <w:jc w:val="both"/>
        <w:rPr>
          <w:rFonts w:ascii="Arial" w:hAnsi="Arial" w:cs="Arial"/>
          <w:sz w:val="20"/>
        </w:rPr>
      </w:pPr>
      <w:r w:rsidRPr="000D1096">
        <w:rPr>
          <w:rFonts w:ascii="Arial" w:hAnsi="Arial" w:cs="Arial"/>
          <w:sz w:val="20"/>
        </w:rPr>
        <w:t xml:space="preserve">LFC will then determine the Resource-specific instruction and add it to the Base Ramp. </w:t>
      </w:r>
    </w:p>
    <w:p w:rsidR="000D1096" w:rsidRPr="000D1096" w:rsidRDefault="000D1096" w:rsidP="000D1096">
      <w:pPr>
        <w:pStyle w:val="NoSpacing"/>
        <w:numPr>
          <w:ilvl w:val="1"/>
          <w:numId w:val="1"/>
        </w:numPr>
        <w:ind w:right="630"/>
        <w:jc w:val="both"/>
        <w:rPr>
          <w:rFonts w:ascii="Arial" w:hAnsi="Arial" w:cs="Arial"/>
          <w:sz w:val="20"/>
        </w:rPr>
      </w:pPr>
      <w:r w:rsidRPr="000D1096">
        <w:rPr>
          <w:rFonts w:ascii="Arial" w:hAnsi="Arial" w:cs="Arial"/>
          <w:sz w:val="20"/>
        </w:rPr>
        <w:t xml:space="preserve">LFC will send UDSP every four seconds for all Resources receiving a Base Point from RTC and will continue to do so as new RTC results become available.  </w:t>
      </w:r>
    </w:p>
    <w:p w:rsidR="000D1096" w:rsidRPr="000D1096" w:rsidRDefault="000D1096" w:rsidP="000D1096">
      <w:pPr>
        <w:pStyle w:val="NoSpacing"/>
        <w:numPr>
          <w:ilvl w:val="1"/>
          <w:numId w:val="1"/>
        </w:numPr>
        <w:ind w:right="630"/>
        <w:jc w:val="both"/>
        <w:rPr>
          <w:rFonts w:ascii="Arial" w:hAnsi="Arial" w:cs="Arial"/>
          <w:sz w:val="20"/>
        </w:rPr>
      </w:pPr>
      <w:r w:rsidRPr="000D1096">
        <w:rPr>
          <w:rFonts w:ascii="Arial" w:hAnsi="Arial" w:cs="Arial"/>
          <w:sz w:val="20"/>
        </w:rPr>
        <w:t>The UDSP ramp may be temporarily halted for Resources that have Base Points directionally opposite a significant frequency deviation.</w:t>
      </w:r>
    </w:p>
    <w:p w:rsidR="000D1096" w:rsidRPr="000D1096" w:rsidRDefault="000D1096" w:rsidP="000D1096">
      <w:pPr>
        <w:pStyle w:val="NoSpacing"/>
        <w:numPr>
          <w:ilvl w:val="0"/>
          <w:numId w:val="1"/>
        </w:numPr>
        <w:jc w:val="both"/>
        <w:rPr>
          <w:rFonts w:ascii="Arial" w:hAnsi="Arial" w:cs="Arial"/>
          <w:sz w:val="20"/>
        </w:rPr>
      </w:pPr>
      <w:r w:rsidRPr="000D1096">
        <w:rPr>
          <w:rFonts w:ascii="Arial" w:hAnsi="Arial" w:cs="Arial"/>
          <w:sz w:val="20"/>
        </w:rPr>
        <w:t xml:space="preserve">Consequently in RTC, GREDP will be modified to include UDSP. </w:t>
      </w:r>
    </w:p>
    <w:p w:rsidR="000D1096" w:rsidRPr="000D1096" w:rsidRDefault="000D1096" w:rsidP="000D1096">
      <w:pPr>
        <w:pStyle w:val="NoSpacing"/>
        <w:ind w:left="720"/>
        <w:jc w:val="both"/>
        <w:rPr>
          <w:rFonts w:ascii="Arial" w:hAnsi="Arial" w:cs="Arial"/>
          <w:sz w:val="20"/>
        </w:rPr>
      </w:pPr>
    </w:p>
    <w:tbl>
      <w:tblPr>
        <w:tblW w:w="957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D1096" w:rsidRPr="000D1096" w:rsidTr="00A92E9F">
        <w:trPr>
          <w:trHeight w:val="206"/>
        </w:trPr>
        <w:tc>
          <w:tcPr>
            <w:tcW w:w="5000" w:type="pct"/>
            <w:shd w:val="pct12" w:color="auto" w:fill="auto"/>
          </w:tcPr>
          <w:p w:rsidR="000D1096" w:rsidRPr="000D1096" w:rsidRDefault="000D1096" w:rsidP="00A92E9F">
            <w:pPr>
              <w:pStyle w:val="BodyTextIndent"/>
              <w:spacing w:after="40"/>
              <w:ind w:left="2160"/>
              <w:jc w:val="both"/>
              <w:rPr>
                <w:rFonts w:ascii="Arial" w:hAnsi="Arial" w:cs="Arial"/>
                <w:b/>
                <w:sz w:val="20"/>
                <w:szCs w:val="22"/>
              </w:rPr>
            </w:pPr>
            <w:r w:rsidRPr="000D1096">
              <w:rPr>
                <w:rFonts w:ascii="Arial" w:hAnsi="Arial" w:cs="Arial"/>
                <w:b/>
                <w:sz w:val="20"/>
                <w:szCs w:val="22"/>
              </w:rPr>
              <w:t>GREDP (%) = ABS[((ATG – AEPFR)/(</w:t>
            </w:r>
            <w:r w:rsidRPr="000D1096">
              <w:rPr>
                <w:rFonts w:ascii="Arial" w:hAnsi="Arial" w:cs="Arial"/>
                <w:b/>
                <w:color w:val="FF0000"/>
                <w:sz w:val="20"/>
                <w:szCs w:val="22"/>
              </w:rPr>
              <w:t>ASP</w:t>
            </w:r>
            <w:r w:rsidRPr="000D1096">
              <w:rPr>
                <w:rFonts w:ascii="Arial" w:hAnsi="Arial" w:cs="Arial"/>
                <w:b/>
                <w:sz w:val="20"/>
                <w:szCs w:val="22"/>
              </w:rPr>
              <w:t>)) – 1.0] * 100</w:t>
            </w:r>
          </w:p>
          <w:p w:rsidR="000D1096" w:rsidRPr="000D1096" w:rsidRDefault="000D1096" w:rsidP="00A92E9F">
            <w:pPr>
              <w:pStyle w:val="BodyTextIndent"/>
              <w:spacing w:after="40"/>
              <w:ind w:left="2160"/>
              <w:jc w:val="both"/>
              <w:rPr>
                <w:rFonts w:ascii="Arial" w:hAnsi="Arial" w:cs="Arial"/>
                <w:b/>
                <w:sz w:val="20"/>
                <w:szCs w:val="22"/>
              </w:rPr>
            </w:pPr>
            <w:r w:rsidRPr="000D1096">
              <w:rPr>
                <w:rFonts w:ascii="Arial" w:hAnsi="Arial" w:cs="Arial"/>
                <w:b/>
                <w:sz w:val="20"/>
                <w:szCs w:val="22"/>
              </w:rPr>
              <w:t xml:space="preserve">GREDP (MW) = ABS(ATG – AEPFR – </w:t>
            </w:r>
            <w:r w:rsidRPr="000D1096">
              <w:rPr>
                <w:rFonts w:ascii="Arial" w:hAnsi="Arial" w:cs="Arial"/>
                <w:b/>
                <w:color w:val="FF0000"/>
                <w:sz w:val="20"/>
                <w:szCs w:val="22"/>
              </w:rPr>
              <w:t>ASP</w:t>
            </w:r>
            <w:r w:rsidRPr="000D1096">
              <w:rPr>
                <w:rFonts w:ascii="Arial" w:hAnsi="Arial" w:cs="Arial"/>
                <w:b/>
                <w:sz w:val="20"/>
                <w:szCs w:val="22"/>
              </w:rPr>
              <w:t>)</w:t>
            </w:r>
          </w:p>
          <w:p w:rsidR="000D1096" w:rsidRPr="000D1096" w:rsidRDefault="000D1096" w:rsidP="00A92E9F">
            <w:pPr>
              <w:pStyle w:val="BodyTextIndent"/>
              <w:spacing w:after="40"/>
              <w:jc w:val="both"/>
              <w:rPr>
                <w:rFonts w:ascii="Arial" w:hAnsi="Arial" w:cs="Arial"/>
                <w:sz w:val="20"/>
                <w:szCs w:val="22"/>
              </w:rPr>
            </w:pPr>
            <w:r w:rsidRPr="000D1096">
              <w:rPr>
                <w:rFonts w:ascii="Arial" w:hAnsi="Arial" w:cs="Arial"/>
                <w:sz w:val="20"/>
                <w:szCs w:val="22"/>
              </w:rPr>
              <w:t>Where:</w:t>
            </w:r>
          </w:p>
          <w:p w:rsidR="000D1096" w:rsidRPr="000D1096" w:rsidRDefault="000D1096" w:rsidP="00A92E9F">
            <w:pPr>
              <w:pStyle w:val="BodyTextIndent"/>
              <w:spacing w:after="40"/>
              <w:ind w:left="2160"/>
              <w:jc w:val="both"/>
              <w:rPr>
                <w:rFonts w:ascii="Arial" w:hAnsi="Arial" w:cs="Arial"/>
                <w:sz w:val="20"/>
                <w:szCs w:val="22"/>
              </w:rPr>
            </w:pPr>
            <w:r w:rsidRPr="000D1096">
              <w:rPr>
                <w:rFonts w:ascii="Arial" w:hAnsi="Arial" w:cs="Arial"/>
                <w:sz w:val="20"/>
                <w:szCs w:val="22"/>
              </w:rPr>
              <w:t>ATG = Average Telemetered Generation = …</w:t>
            </w:r>
          </w:p>
          <w:p w:rsidR="000D1096" w:rsidRPr="000D1096" w:rsidRDefault="000D1096" w:rsidP="00A92E9F">
            <w:pPr>
              <w:spacing w:after="40"/>
              <w:ind w:left="2160"/>
              <w:jc w:val="both"/>
              <w:rPr>
                <w:rFonts w:ascii="Arial" w:hAnsi="Arial" w:cs="Arial"/>
                <w:iCs/>
                <w:sz w:val="20"/>
              </w:rPr>
            </w:pPr>
            <w:r w:rsidRPr="000D1096">
              <w:rPr>
                <w:rFonts w:ascii="Arial" w:hAnsi="Arial" w:cs="Arial"/>
                <w:sz w:val="20"/>
              </w:rPr>
              <w:t>∆frequency is actual frequency minus 60 Hz</w:t>
            </w:r>
          </w:p>
          <w:p w:rsidR="000D1096" w:rsidRPr="000D1096" w:rsidRDefault="000D1096" w:rsidP="00A92E9F">
            <w:pPr>
              <w:pStyle w:val="BodyTextIndent"/>
              <w:spacing w:after="40"/>
              <w:ind w:left="2160"/>
              <w:jc w:val="both"/>
              <w:rPr>
                <w:rFonts w:ascii="Arial" w:hAnsi="Arial" w:cs="Arial"/>
                <w:sz w:val="20"/>
                <w:szCs w:val="22"/>
              </w:rPr>
            </w:pPr>
            <w:r w:rsidRPr="000D1096">
              <w:rPr>
                <w:rFonts w:ascii="Arial" w:hAnsi="Arial" w:cs="Arial"/>
                <w:sz w:val="20"/>
                <w:szCs w:val="22"/>
              </w:rPr>
              <w:t>EPFR = Estimated Primary Frequency Response (MW) = ….</w:t>
            </w:r>
          </w:p>
          <w:p w:rsidR="000D1096" w:rsidRPr="000D1096" w:rsidRDefault="000D1096" w:rsidP="00A92E9F">
            <w:pPr>
              <w:pStyle w:val="BodyTextIndent"/>
              <w:spacing w:after="40"/>
              <w:ind w:left="2160"/>
              <w:jc w:val="both"/>
              <w:rPr>
                <w:rFonts w:ascii="Arial" w:hAnsi="Arial" w:cs="Arial"/>
                <w:sz w:val="20"/>
                <w:szCs w:val="22"/>
              </w:rPr>
            </w:pPr>
            <w:r w:rsidRPr="000D1096">
              <w:rPr>
                <w:rFonts w:ascii="Arial" w:hAnsi="Arial" w:cs="Arial"/>
                <w:iCs w:val="0"/>
                <w:sz w:val="20"/>
                <w:szCs w:val="22"/>
              </w:rPr>
              <w:t xml:space="preserve">AEPFR = Average Estimated </w:t>
            </w:r>
            <w:r w:rsidRPr="000D1096">
              <w:rPr>
                <w:rFonts w:ascii="Arial" w:hAnsi="Arial" w:cs="Arial"/>
                <w:sz w:val="20"/>
                <w:szCs w:val="22"/>
              </w:rPr>
              <w:t xml:space="preserve">Primary Frequency Response </w:t>
            </w:r>
            <w:r w:rsidRPr="000D1096">
              <w:rPr>
                <w:rFonts w:ascii="Arial" w:hAnsi="Arial" w:cs="Arial"/>
                <w:iCs w:val="0"/>
                <w:sz w:val="20"/>
                <w:szCs w:val="22"/>
              </w:rPr>
              <w:t>= …</w:t>
            </w:r>
          </w:p>
          <w:p w:rsidR="000D1096" w:rsidRPr="000D1096" w:rsidRDefault="000D1096" w:rsidP="00A92E9F">
            <w:pPr>
              <w:pStyle w:val="BodyTextNumbered"/>
              <w:widowControl w:val="0"/>
              <w:spacing w:after="40"/>
              <w:ind w:left="2160" w:firstLine="0"/>
              <w:jc w:val="both"/>
              <w:rPr>
                <w:rFonts w:ascii="Arial" w:hAnsi="Arial" w:cs="Arial"/>
                <w:sz w:val="20"/>
                <w:szCs w:val="22"/>
              </w:rPr>
            </w:pPr>
            <w:r w:rsidRPr="000D1096">
              <w:rPr>
                <w:rFonts w:ascii="Arial" w:hAnsi="Arial" w:cs="Arial"/>
                <w:color w:val="FF0000"/>
                <w:sz w:val="20"/>
                <w:szCs w:val="22"/>
              </w:rPr>
              <w:t xml:space="preserve">ASP = Average Set Point = the time-weighted average of the sum of a linearly ramped Base Point (Base Ramp) and Regulation Service instruction that a Generation Resource or IRR Group should have produced, for the five-minute clock interval.  The linearly ramped Base Point (Base Ramp) is calculated every four seconds such that it ramps from its initial value to the SCED Base Point over a four-minute period. The initial value of the linearly ramped Base Point (Base </w:t>
            </w:r>
            <w:r w:rsidRPr="000D1096">
              <w:rPr>
                <w:rFonts w:ascii="Arial" w:hAnsi="Arial" w:cs="Arial"/>
                <w:color w:val="FF0000"/>
                <w:sz w:val="20"/>
                <w:szCs w:val="22"/>
              </w:rPr>
              <w:lastRenderedPageBreak/>
              <w:t xml:space="preserve">Ramp) will be the expected output of the Resource using the previous Base Point and the last Resource-specific Regulation instruction from LFC before new Base Points were input to LFC (i.e., the expected output based on these two components).  </w:t>
            </w:r>
          </w:p>
        </w:tc>
      </w:tr>
    </w:tbl>
    <w:p w:rsidR="000D1096" w:rsidRPr="000D1096" w:rsidRDefault="000D1096" w:rsidP="000D1096">
      <w:pPr>
        <w:pStyle w:val="NoSpacing"/>
        <w:numPr>
          <w:ilvl w:val="0"/>
          <w:numId w:val="1"/>
        </w:numPr>
        <w:spacing w:before="240"/>
        <w:jc w:val="both"/>
        <w:rPr>
          <w:rFonts w:ascii="Arial" w:hAnsi="Arial" w:cs="Arial"/>
          <w:sz w:val="20"/>
        </w:rPr>
      </w:pPr>
      <w:r w:rsidRPr="000D1096">
        <w:rPr>
          <w:rFonts w:ascii="Arial" w:hAnsi="Arial" w:cs="Arial"/>
          <w:sz w:val="20"/>
        </w:rPr>
        <w:lastRenderedPageBreak/>
        <w:t>The performance criteria framework for GREDP tracked using parameters X%, Y MW and Z% in current protocols will be carried over as is to RTC.</w:t>
      </w:r>
    </w:p>
    <w:p w:rsidR="000D1096" w:rsidRPr="000D1096" w:rsidRDefault="000D1096" w:rsidP="000D1096">
      <w:pPr>
        <w:pStyle w:val="NoSpacing"/>
        <w:ind w:left="720"/>
        <w:jc w:val="both"/>
        <w:rPr>
          <w:rFonts w:ascii="Arial" w:hAnsi="Arial" w:cs="Arial"/>
          <w:sz w:val="20"/>
        </w:rPr>
      </w:pPr>
    </w:p>
    <w:tbl>
      <w:tblPr>
        <w:tblW w:w="957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D1096" w:rsidRPr="000D1096" w:rsidTr="00A92E9F">
        <w:trPr>
          <w:trHeight w:val="206"/>
        </w:trPr>
        <w:tc>
          <w:tcPr>
            <w:tcW w:w="5000" w:type="pct"/>
            <w:shd w:val="pct12" w:color="auto" w:fill="auto"/>
          </w:tcPr>
          <w:p w:rsidR="000D1096" w:rsidRPr="00DD43A6" w:rsidRDefault="000D1096" w:rsidP="00A92E9F">
            <w:pPr>
              <w:pStyle w:val="Instructions"/>
              <w:spacing w:after="40"/>
              <w:jc w:val="both"/>
              <w:rPr>
                <w:rFonts w:ascii="Arial" w:hAnsi="Arial" w:cs="Arial"/>
                <w:sz w:val="18"/>
                <w:szCs w:val="22"/>
              </w:rPr>
            </w:pPr>
            <w:r w:rsidRPr="00DD43A6">
              <w:rPr>
                <w:rFonts w:ascii="Arial" w:hAnsi="Arial" w:cs="Arial"/>
                <w:sz w:val="18"/>
                <w:szCs w:val="22"/>
              </w:rPr>
              <w:t>8.1.1.4.1</w:t>
            </w:r>
            <w:r w:rsidRPr="00DD43A6">
              <w:rPr>
                <w:rFonts w:ascii="Arial" w:hAnsi="Arial" w:cs="Arial"/>
                <w:sz w:val="18"/>
                <w:szCs w:val="22"/>
              </w:rPr>
              <w:tab/>
              <w:t>Regulation Service and Generation Resource/Controllable Load Resource Energy Deployment Performance*</w:t>
            </w:r>
          </w:p>
          <w:p w:rsidR="000D1096" w:rsidRPr="00DD43A6" w:rsidRDefault="000D1096" w:rsidP="00A92E9F">
            <w:pPr>
              <w:pStyle w:val="List2"/>
              <w:spacing w:before="240"/>
              <w:rPr>
                <w:rFonts w:ascii="Arial" w:hAnsi="Arial" w:cs="Arial"/>
                <w:sz w:val="18"/>
              </w:rPr>
            </w:pPr>
            <w:r w:rsidRPr="00DD43A6">
              <w:rPr>
                <w:rFonts w:ascii="Arial" w:eastAsia="Times New Roman" w:hAnsi="Arial" w:cs="Arial"/>
                <w:iCs/>
                <w:sz w:val="18"/>
              </w:rPr>
              <w:t>(7)</w:t>
            </w:r>
            <w:r w:rsidRPr="00DD43A6">
              <w:rPr>
                <w:rFonts w:ascii="Arial" w:eastAsia="Times New Roman" w:hAnsi="Arial" w:cs="Arial"/>
                <w:iCs/>
                <w:sz w:val="18"/>
              </w:rPr>
              <w:tab/>
              <w:t xml:space="preserve">All Generation Resources, excluding IRRs shall meet the following GREDP criteria for each month. </w:t>
            </w:r>
          </w:p>
          <w:p w:rsidR="000D1096" w:rsidRPr="00DD43A6" w:rsidRDefault="000D1096" w:rsidP="00A92E9F">
            <w:pPr>
              <w:pStyle w:val="List2"/>
              <w:ind w:left="1440"/>
              <w:rPr>
                <w:rFonts w:ascii="Arial" w:hAnsi="Arial" w:cs="Arial"/>
                <w:sz w:val="18"/>
              </w:rPr>
            </w:pPr>
            <w:r w:rsidRPr="00DD43A6">
              <w:rPr>
                <w:rFonts w:ascii="Arial" w:hAnsi="Arial" w:cs="Arial"/>
                <w:sz w:val="18"/>
              </w:rPr>
              <w:t>(a)</w:t>
            </w:r>
            <w:r w:rsidRPr="00DD43A6">
              <w:rPr>
                <w:rFonts w:ascii="Arial" w:hAnsi="Arial" w:cs="Arial"/>
                <w:sz w:val="18"/>
              </w:rPr>
              <w:tab/>
              <w:t>A Generation Resource, excluding an IRR, must have a GREDP less than the greater of X% or Y MW for 85% of the five-minute clock intervals</w:t>
            </w:r>
            <w:r w:rsidRPr="00DD43A6" w:rsidDel="000D7A3E">
              <w:rPr>
                <w:rFonts w:ascii="Arial" w:hAnsi="Arial" w:cs="Arial"/>
                <w:sz w:val="18"/>
              </w:rPr>
              <w:t xml:space="preserve"> </w:t>
            </w:r>
            <w:r w:rsidRPr="00DD43A6">
              <w:rPr>
                <w:rFonts w:ascii="Arial" w:hAnsi="Arial" w:cs="Arial"/>
                <w:sz w:val="18"/>
              </w:rPr>
              <w:t>in the month during which GREDP was calculated.</w:t>
            </w:r>
          </w:p>
          <w:p w:rsidR="000D1096" w:rsidRPr="00DD43A6" w:rsidRDefault="000D1096" w:rsidP="00A92E9F">
            <w:pPr>
              <w:pStyle w:val="BodyTextNumbered"/>
              <w:spacing w:after="0"/>
              <w:ind w:hanging="362"/>
              <w:rPr>
                <w:rFonts w:ascii="Arial" w:hAnsi="Arial" w:cs="Arial"/>
                <w:sz w:val="18"/>
                <w:szCs w:val="22"/>
              </w:rPr>
            </w:pPr>
            <w:r w:rsidRPr="00DD43A6">
              <w:rPr>
                <w:rFonts w:ascii="Arial" w:hAnsi="Arial" w:cs="Arial"/>
                <w:sz w:val="18"/>
                <w:szCs w:val="22"/>
              </w:rPr>
              <w:t>(8)</w:t>
            </w:r>
            <w:r w:rsidRPr="00DD43A6">
              <w:rPr>
                <w:rFonts w:ascii="Arial" w:hAnsi="Arial" w:cs="Arial"/>
                <w:sz w:val="18"/>
                <w:szCs w:val="22"/>
              </w:rPr>
              <w:tab/>
              <w:t>All IRRs and IRR Groups shall meet the following GREDP criteria for each month.  :</w:t>
            </w:r>
          </w:p>
          <w:p w:rsidR="000D1096" w:rsidRPr="00DD43A6" w:rsidRDefault="000D1096" w:rsidP="00A92E9F">
            <w:pPr>
              <w:pStyle w:val="List2"/>
              <w:spacing w:after="0"/>
              <w:ind w:left="1440"/>
              <w:rPr>
                <w:rFonts w:ascii="Arial" w:hAnsi="Arial" w:cs="Arial"/>
                <w:sz w:val="18"/>
              </w:rPr>
            </w:pPr>
            <w:r w:rsidRPr="00DD43A6">
              <w:rPr>
                <w:rFonts w:ascii="Arial" w:hAnsi="Arial" w:cs="Arial"/>
                <w:sz w:val="18"/>
              </w:rPr>
              <w:t>(a)</w:t>
            </w:r>
            <w:r w:rsidRPr="00DD43A6">
              <w:rPr>
                <w:rFonts w:ascii="Arial" w:hAnsi="Arial" w:cs="Arial"/>
                <w:sz w:val="18"/>
              </w:rPr>
              <w:tab/>
              <w:t>An IRR or IRR Group must have a GREDP less than Z% or the ATG must be less than the expected MW output for 95% of the five-minute clock intervals in the month when the Resource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rsidR="000D1096" w:rsidRPr="000D1096" w:rsidRDefault="000D1096" w:rsidP="00A92E9F">
            <w:pPr>
              <w:pStyle w:val="BodyTextNumbered"/>
              <w:widowControl w:val="0"/>
              <w:spacing w:after="40"/>
              <w:ind w:left="-2" w:firstLine="0"/>
              <w:jc w:val="both"/>
              <w:rPr>
                <w:rFonts w:ascii="Arial" w:hAnsi="Arial" w:cs="Arial"/>
                <w:sz w:val="20"/>
                <w:szCs w:val="22"/>
              </w:rPr>
            </w:pPr>
            <w:r w:rsidRPr="00DD43A6">
              <w:rPr>
                <w:rFonts w:ascii="Arial" w:hAnsi="Arial" w:cs="Arial"/>
                <w:i/>
                <w:sz w:val="16"/>
                <w:szCs w:val="22"/>
              </w:rPr>
              <w:t>* This is a summary of the current protocol and it not expected to be a perfect match.</w:t>
            </w:r>
            <w:r w:rsidRPr="00DD43A6">
              <w:rPr>
                <w:rFonts w:ascii="Arial" w:hAnsi="Arial" w:cs="Arial"/>
                <w:color w:val="FF0000"/>
                <w:sz w:val="16"/>
                <w:szCs w:val="22"/>
              </w:rPr>
              <w:t xml:space="preserve"> </w:t>
            </w:r>
          </w:p>
        </w:tc>
      </w:tr>
    </w:tbl>
    <w:p w:rsidR="000D1096" w:rsidRPr="000D1096" w:rsidRDefault="000D1096" w:rsidP="000D1096">
      <w:pPr>
        <w:jc w:val="both"/>
        <w:rPr>
          <w:rFonts w:ascii="Arial" w:hAnsi="Arial" w:cs="Arial"/>
          <w:sz w:val="24"/>
        </w:rPr>
      </w:pPr>
    </w:p>
    <w:p w:rsidR="001C3CF8" w:rsidRDefault="001C3CF8" w:rsidP="007178CD">
      <w:pPr>
        <w:pStyle w:val="ListParagraph"/>
        <w:rPr>
          <w:rFonts w:eastAsiaTheme="minorHAnsi" w:cs="Arial"/>
          <w:color w:val="auto"/>
          <w:sz w:val="22"/>
          <w:szCs w:val="22"/>
        </w:rPr>
      </w:pPr>
    </w:p>
    <w:sectPr w:rsidR="001C3CF8" w:rsidSect="005310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F9B" w:rsidRDefault="00913F9B" w:rsidP="0014378E">
      <w:pPr>
        <w:spacing w:after="0" w:line="240" w:lineRule="auto"/>
      </w:pPr>
      <w:r>
        <w:separator/>
      </w:r>
    </w:p>
  </w:endnote>
  <w:endnote w:type="continuationSeparator" w:id="0">
    <w:p w:rsidR="00913F9B" w:rsidRDefault="00913F9B" w:rsidP="0014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F9B" w:rsidRDefault="00913F9B" w:rsidP="0014378E">
      <w:pPr>
        <w:spacing w:after="0" w:line="240" w:lineRule="auto"/>
      </w:pPr>
      <w:r>
        <w:separator/>
      </w:r>
    </w:p>
  </w:footnote>
  <w:footnote w:type="continuationSeparator" w:id="0">
    <w:p w:rsidR="00913F9B" w:rsidRDefault="00913F9B" w:rsidP="0014378E">
      <w:pPr>
        <w:spacing w:after="0" w:line="240" w:lineRule="auto"/>
      </w:pPr>
      <w:r>
        <w:continuationSeparator/>
      </w:r>
    </w:p>
  </w:footnote>
  <w:footnote w:id="1">
    <w:p w:rsidR="00EC5F8A" w:rsidRPr="00DF772D" w:rsidRDefault="00EC5F8A">
      <w:pPr>
        <w:pStyle w:val="FootnoteText"/>
        <w:rPr>
          <w:rFonts w:ascii="Arial" w:hAnsi="Arial" w:cs="Arial"/>
          <w:sz w:val="16"/>
        </w:rPr>
      </w:pPr>
      <w:r w:rsidRPr="00DF772D">
        <w:rPr>
          <w:rStyle w:val="FootnoteReference"/>
          <w:rFonts w:ascii="Arial" w:hAnsi="Arial" w:cs="Arial"/>
          <w:sz w:val="16"/>
        </w:rPr>
        <w:footnoteRef/>
      </w:r>
      <w:r w:rsidRPr="00DF772D">
        <w:rPr>
          <w:rFonts w:ascii="Arial" w:hAnsi="Arial" w:cs="Arial"/>
          <w:sz w:val="16"/>
        </w:rPr>
        <w:t xml:space="preserve"> Post NPRR 863 implementation, only events wherein RRS is manually released fall under the purview of this language.</w:t>
      </w:r>
    </w:p>
  </w:footnote>
  <w:footnote w:id="2">
    <w:p w:rsidR="00EC5F8A" w:rsidRDefault="00EC5F8A">
      <w:pPr>
        <w:pStyle w:val="FootnoteText"/>
      </w:pPr>
      <w:r w:rsidRPr="00DF772D">
        <w:rPr>
          <w:rStyle w:val="FootnoteReference"/>
          <w:rFonts w:ascii="Arial" w:hAnsi="Arial" w:cs="Arial"/>
          <w:sz w:val="16"/>
        </w:rPr>
        <w:footnoteRef/>
      </w:r>
      <w:r w:rsidRPr="00DF772D">
        <w:rPr>
          <w:rFonts w:ascii="Arial" w:hAnsi="Arial" w:cs="Arial"/>
          <w:sz w:val="16"/>
        </w:rPr>
        <w:t xml:space="preserve"> Post NPRR 863 implementation, both automatic and manual release FFR events that fall under the purview of this language.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31E4F"/>
    <w:multiLevelType w:val="multilevel"/>
    <w:tmpl w:val="5EC63B66"/>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3076DB"/>
    <w:multiLevelType w:val="hybridMultilevel"/>
    <w:tmpl w:val="B86EE284"/>
    <w:lvl w:ilvl="0" w:tplc="65909A1E">
      <w:start w:val="1"/>
      <w:numFmt w:val="lowerLetter"/>
      <w:lvlText w:val="(%1)"/>
      <w:lvlJc w:val="left"/>
      <w:pPr>
        <w:ind w:left="1080" w:hanging="360"/>
      </w:pPr>
      <w:rPr>
        <w:rFonts w:ascii="Arial" w:hAnsi="Arial" w:cs="Arial" w:hint="default"/>
        <w:sz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A735CC"/>
    <w:multiLevelType w:val="hybridMultilevel"/>
    <w:tmpl w:val="B86EE284"/>
    <w:lvl w:ilvl="0" w:tplc="65909A1E">
      <w:start w:val="1"/>
      <w:numFmt w:val="lowerLetter"/>
      <w:lvlText w:val="(%1)"/>
      <w:lvlJc w:val="left"/>
      <w:pPr>
        <w:ind w:left="1080" w:hanging="360"/>
      </w:pPr>
      <w:rPr>
        <w:rFonts w:ascii="Arial" w:hAnsi="Arial" w:cs="Arial"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284AB5"/>
    <w:multiLevelType w:val="hybridMultilevel"/>
    <w:tmpl w:val="7BB2EF8A"/>
    <w:lvl w:ilvl="0" w:tplc="70AAB142">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83E59"/>
    <w:multiLevelType w:val="hybridMultilevel"/>
    <w:tmpl w:val="1E9EDA60"/>
    <w:lvl w:ilvl="0" w:tplc="0E24CA44">
      <w:start w:val="1"/>
      <w:numFmt w:val="decimal"/>
      <w:lvlText w:val="(%1)"/>
      <w:lvlJc w:val="left"/>
      <w:pPr>
        <w:ind w:left="883" w:hanging="795"/>
      </w:pPr>
      <w:rPr>
        <w:rFonts w:ascii="Arial" w:hAnsi="Arial" w:cs="Arial" w:hint="default"/>
        <w:sz w:val="18"/>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5" w15:restartNumberingAfterBreak="0">
    <w:nsid w:val="2D816D43"/>
    <w:multiLevelType w:val="hybridMultilevel"/>
    <w:tmpl w:val="F036D462"/>
    <w:lvl w:ilvl="0" w:tplc="70AAB14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813E7"/>
    <w:multiLevelType w:val="hybridMultilevel"/>
    <w:tmpl w:val="7CD437D0"/>
    <w:lvl w:ilvl="0" w:tplc="CEB48CE2">
      <w:start w:val="2"/>
      <w:numFmt w:val="decimal"/>
      <w:lvlText w:val="(%1)"/>
      <w:lvlJc w:val="left"/>
      <w:pPr>
        <w:ind w:left="883" w:hanging="795"/>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C3FFE"/>
    <w:multiLevelType w:val="multilevel"/>
    <w:tmpl w:val="7B0857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DB5E09"/>
    <w:multiLevelType w:val="hybridMultilevel"/>
    <w:tmpl w:val="55E825E0"/>
    <w:lvl w:ilvl="0" w:tplc="47D2958E">
      <w:start w:val="3"/>
      <w:numFmt w:val="decimal"/>
      <w:lvlText w:val="(%1)"/>
      <w:lvlJc w:val="left"/>
      <w:pPr>
        <w:ind w:left="883" w:hanging="795"/>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97FC1"/>
    <w:multiLevelType w:val="hybridMultilevel"/>
    <w:tmpl w:val="A33837C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0" w15:restartNumberingAfterBreak="0">
    <w:nsid w:val="3E74228F"/>
    <w:multiLevelType w:val="hybridMultilevel"/>
    <w:tmpl w:val="0656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947E5"/>
    <w:multiLevelType w:val="hybridMultilevel"/>
    <w:tmpl w:val="A51EF3E2"/>
    <w:lvl w:ilvl="0" w:tplc="CFA6C000">
      <w:start w:val="1"/>
      <w:numFmt w:val="decimal"/>
      <w:lvlText w:val="(%1)"/>
      <w:lvlJc w:val="left"/>
      <w:pPr>
        <w:ind w:left="883" w:hanging="795"/>
      </w:pPr>
      <w:rPr>
        <w:rFonts w:ascii="Arial" w:hAnsi="Arial" w:cs="Arial" w:hint="default"/>
        <w:b w:val="0"/>
        <w:sz w:val="18"/>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12" w15:restartNumberingAfterBreak="0">
    <w:nsid w:val="498D7C53"/>
    <w:multiLevelType w:val="hybridMultilevel"/>
    <w:tmpl w:val="84E26BA6"/>
    <w:lvl w:ilvl="0" w:tplc="64A69548">
      <w:start w:val="3"/>
      <w:numFmt w:val="decimal"/>
      <w:lvlText w:val="(%1)"/>
      <w:lvlJc w:val="left"/>
      <w:pPr>
        <w:ind w:left="883" w:hanging="795"/>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F3089"/>
    <w:multiLevelType w:val="hybridMultilevel"/>
    <w:tmpl w:val="B97A04A8"/>
    <w:lvl w:ilvl="0" w:tplc="B01A457C">
      <w:start w:val="1"/>
      <w:numFmt w:val="lowerLetter"/>
      <w:lvlText w:val="(%1)"/>
      <w:lvlJc w:val="left"/>
      <w:pPr>
        <w:ind w:left="1080" w:hanging="360"/>
      </w:pPr>
      <w:rPr>
        <w:rFonts w:ascii="Times New Roman" w:hAnsi="Times New Roman" w:cs="Times New Roman" w:hint="default"/>
        <w:sz w:val="24"/>
      </w:rPr>
    </w:lvl>
    <w:lvl w:ilvl="1" w:tplc="FE6291C6">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1341F"/>
    <w:multiLevelType w:val="hybridMultilevel"/>
    <w:tmpl w:val="916C6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815889"/>
    <w:multiLevelType w:val="hybridMultilevel"/>
    <w:tmpl w:val="8D4ABC26"/>
    <w:lvl w:ilvl="0" w:tplc="B84A9302">
      <w:start w:val="4"/>
      <w:numFmt w:val="decimal"/>
      <w:lvlText w:val="(%1)"/>
      <w:lvlJc w:val="left"/>
      <w:pPr>
        <w:ind w:left="883" w:hanging="795"/>
      </w:pPr>
      <w:rPr>
        <w:rFonts w:ascii="Arial" w:hAnsi="Arial" w:cs="Arial" w:hint="default"/>
        <w:sz w:val="18"/>
        <w:szCs w:val="18"/>
      </w:rPr>
    </w:lvl>
    <w:lvl w:ilvl="1" w:tplc="AE52F1B6">
      <w:start w:val="1"/>
      <w:numFmt w:val="lowerRoman"/>
      <w:lvlText w:val="(%2)"/>
      <w:lvlJc w:val="left"/>
      <w:pPr>
        <w:ind w:left="1528" w:hanging="720"/>
      </w:pPr>
      <w:rPr>
        <w:rFonts w:hint="default"/>
      </w:r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16" w15:restartNumberingAfterBreak="0">
    <w:nsid w:val="74B80E97"/>
    <w:multiLevelType w:val="hybridMultilevel"/>
    <w:tmpl w:val="D91ED3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0A61F3"/>
    <w:multiLevelType w:val="hybridMultilevel"/>
    <w:tmpl w:val="09C043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DA14E2"/>
    <w:multiLevelType w:val="hybridMultilevel"/>
    <w:tmpl w:val="B86EE284"/>
    <w:lvl w:ilvl="0" w:tplc="65909A1E">
      <w:start w:val="1"/>
      <w:numFmt w:val="lowerLetter"/>
      <w:lvlText w:val="(%1)"/>
      <w:lvlJc w:val="left"/>
      <w:pPr>
        <w:ind w:left="1080" w:hanging="360"/>
      </w:pPr>
      <w:rPr>
        <w:rFonts w:ascii="Arial" w:hAnsi="Arial" w:cs="Arial"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CF04C8"/>
    <w:multiLevelType w:val="hybridMultilevel"/>
    <w:tmpl w:val="8DFA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4"/>
  </w:num>
  <w:num w:numId="4">
    <w:abstractNumId w:val="10"/>
  </w:num>
  <w:num w:numId="5">
    <w:abstractNumId w:val="9"/>
  </w:num>
  <w:num w:numId="6">
    <w:abstractNumId w:val="4"/>
  </w:num>
  <w:num w:numId="7">
    <w:abstractNumId w:val="18"/>
  </w:num>
  <w:num w:numId="8">
    <w:abstractNumId w:val="13"/>
  </w:num>
  <w:num w:numId="9">
    <w:abstractNumId w:val="15"/>
  </w:num>
  <w:num w:numId="10">
    <w:abstractNumId w:val="17"/>
  </w:num>
  <w:num w:numId="11">
    <w:abstractNumId w:val="8"/>
  </w:num>
  <w:num w:numId="12">
    <w:abstractNumId w:val="3"/>
  </w:num>
  <w:num w:numId="13">
    <w:abstractNumId w:val="12"/>
  </w:num>
  <w:num w:numId="14">
    <w:abstractNumId w:val="1"/>
  </w:num>
  <w:num w:numId="15">
    <w:abstractNumId w:val="11"/>
  </w:num>
  <w:num w:numId="16">
    <w:abstractNumId w:val="2"/>
  </w:num>
  <w:num w:numId="17">
    <w:abstractNumId w:val="5"/>
  </w:num>
  <w:num w:numId="18">
    <w:abstractNumId w:val="6"/>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C0"/>
    <w:rsid w:val="00041C2A"/>
    <w:rsid w:val="000723B1"/>
    <w:rsid w:val="000C0CD8"/>
    <w:rsid w:val="000C3011"/>
    <w:rsid w:val="000D1096"/>
    <w:rsid w:val="00133CE7"/>
    <w:rsid w:val="0014378E"/>
    <w:rsid w:val="00185FE5"/>
    <w:rsid w:val="001C3CF8"/>
    <w:rsid w:val="0020202E"/>
    <w:rsid w:val="00202CBB"/>
    <w:rsid w:val="00294365"/>
    <w:rsid w:val="002D2166"/>
    <w:rsid w:val="003703A7"/>
    <w:rsid w:val="003E3864"/>
    <w:rsid w:val="00454EA5"/>
    <w:rsid w:val="00486650"/>
    <w:rsid w:val="004D54F6"/>
    <w:rsid w:val="005239C2"/>
    <w:rsid w:val="00531029"/>
    <w:rsid w:val="00544E6A"/>
    <w:rsid w:val="00582CBB"/>
    <w:rsid w:val="005B111F"/>
    <w:rsid w:val="005B4D94"/>
    <w:rsid w:val="005F1063"/>
    <w:rsid w:val="006154A4"/>
    <w:rsid w:val="0068034C"/>
    <w:rsid w:val="006B6F5B"/>
    <w:rsid w:val="006D5266"/>
    <w:rsid w:val="006E71F7"/>
    <w:rsid w:val="007178CD"/>
    <w:rsid w:val="007546AA"/>
    <w:rsid w:val="007B1E62"/>
    <w:rsid w:val="00825EC0"/>
    <w:rsid w:val="00895200"/>
    <w:rsid w:val="008E611F"/>
    <w:rsid w:val="00913F9B"/>
    <w:rsid w:val="00917F70"/>
    <w:rsid w:val="00944021"/>
    <w:rsid w:val="009E634C"/>
    <w:rsid w:val="00A669E9"/>
    <w:rsid w:val="00AA58F4"/>
    <w:rsid w:val="00AF3FD2"/>
    <w:rsid w:val="00B02866"/>
    <w:rsid w:val="00B64330"/>
    <w:rsid w:val="00BE1F30"/>
    <w:rsid w:val="00C546C6"/>
    <w:rsid w:val="00CC2DB9"/>
    <w:rsid w:val="00D612A6"/>
    <w:rsid w:val="00D754F7"/>
    <w:rsid w:val="00DD43A6"/>
    <w:rsid w:val="00DF772D"/>
    <w:rsid w:val="00EB3EC6"/>
    <w:rsid w:val="00EC5F8A"/>
    <w:rsid w:val="00F35EDB"/>
    <w:rsid w:val="00F4603B"/>
    <w:rsid w:val="00F75A62"/>
    <w:rsid w:val="00FF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41F5-1E72-4054-9562-9B5C2782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5E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10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F3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C0"/>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825EC0"/>
    <w:pPr>
      <w:spacing w:after="240" w:line="240" w:lineRule="auto"/>
      <w:ind w:left="1440"/>
    </w:pPr>
    <w:rPr>
      <w:rFonts w:ascii="Times New Roman" w:eastAsia="Times New Roman" w:hAnsi="Times New Roman" w:cs="Times New Roman"/>
      <w:iCs/>
      <w:sz w:val="24"/>
      <w:szCs w:val="20"/>
    </w:rPr>
  </w:style>
  <w:style w:type="character" w:customStyle="1" w:styleId="BodyTextIndentChar">
    <w:name w:val="Body Text Indent Char"/>
    <w:basedOn w:val="DefaultParagraphFont"/>
    <w:link w:val="BodyTextIndent"/>
    <w:rsid w:val="00825EC0"/>
    <w:rPr>
      <w:rFonts w:ascii="Times New Roman" w:eastAsia="Times New Roman" w:hAnsi="Times New Roman" w:cs="Times New Roman"/>
      <w:iCs/>
      <w:sz w:val="24"/>
      <w:szCs w:val="20"/>
    </w:rPr>
  </w:style>
  <w:style w:type="paragraph" w:customStyle="1" w:styleId="BodyTextNumbered">
    <w:name w:val="Body Text Numbered"/>
    <w:basedOn w:val="BodyText"/>
    <w:link w:val="BodyTextNumberedChar"/>
    <w:rsid w:val="00825EC0"/>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
    <w:name w:val="Body Text Numbered Char"/>
    <w:link w:val="BodyTextNumbered"/>
    <w:rsid w:val="00825EC0"/>
    <w:rPr>
      <w:rFonts w:ascii="Times New Roman" w:eastAsia="Times New Roman" w:hAnsi="Times New Roman" w:cs="Times New Roman"/>
      <w:iCs/>
      <w:sz w:val="24"/>
      <w:szCs w:val="20"/>
    </w:rPr>
  </w:style>
  <w:style w:type="paragraph" w:styleId="BodyText">
    <w:name w:val="Body Text"/>
    <w:basedOn w:val="Normal"/>
    <w:link w:val="BodyTextChar"/>
    <w:uiPriority w:val="99"/>
    <w:semiHidden/>
    <w:unhideWhenUsed/>
    <w:rsid w:val="00825EC0"/>
    <w:pPr>
      <w:spacing w:after="120"/>
    </w:pPr>
  </w:style>
  <w:style w:type="character" w:customStyle="1" w:styleId="BodyTextChar">
    <w:name w:val="Body Text Char"/>
    <w:basedOn w:val="DefaultParagraphFont"/>
    <w:link w:val="BodyText"/>
    <w:uiPriority w:val="99"/>
    <w:semiHidden/>
    <w:rsid w:val="00825EC0"/>
  </w:style>
  <w:style w:type="paragraph" w:styleId="NoSpacing">
    <w:name w:val="No Spacing"/>
    <w:uiPriority w:val="1"/>
    <w:qFormat/>
    <w:rsid w:val="00825EC0"/>
    <w:pPr>
      <w:spacing w:after="0" w:line="240" w:lineRule="auto"/>
    </w:pPr>
  </w:style>
  <w:style w:type="paragraph" w:styleId="List">
    <w:name w:val="List"/>
    <w:aliases w:val=" Char2 Char Char Char Char, Char2 Char"/>
    <w:basedOn w:val="Normal"/>
    <w:link w:val="ListChar"/>
    <w:rsid w:val="00B02866"/>
    <w:pPr>
      <w:spacing w:after="240" w:line="240" w:lineRule="auto"/>
      <w:ind w:left="1440" w:hanging="720"/>
    </w:pPr>
    <w:rPr>
      <w:rFonts w:ascii="Times New Roman" w:eastAsia="Times New Roman" w:hAnsi="Times New Roman" w:cs="Times New Roman"/>
      <w:sz w:val="24"/>
      <w:szCs w:val="20"/>
    </w:rPr>
  </w:style>
  <w:style w:type="character" w:customStyle="1" w:styleId="ListChar">
    <w:name w:val="List Char"/>
    <w:aliases w:val=" Char2 Char Char Char Char Char, Char2 Char Char"/>
    <w:link w:val="List"/>
    <w:rsid w:val="00B02866"/>
    <w:rPr>
      <w:rFonts w:ascii="Times New Roman" w:eastAsia="Times New Roman" w:hAnsi="Times New Roman" w:cs="Times New Roman"/>
      <w:sz w:val="24"/>
      <w:szCs w:val="20"/>
    </w:rPr>
  </w:style>
  <w:style w:type="paragraph" w:customStyle="1" w:styleId="Instructions">
    <w:name w:val="Instructions"/>
    <w:basedOn w:val="BodyText"/>
    <w:link w:val="InstructionsChar"/>
    <w:rsid w:val="00B02866"/>
    <w:pPr>
      <w:spacing w:after="240" w:line="240" w:lineRule="auto"/>
    </w:pPr>
    <w:rPr>
      <w:rFonts w:ascii="Times New Roman" w:eastAsia="Times New Roman" w:hAnsi="Times New Roman" w:cs="Times New Roman"/>
      <w:b/>
      <w:i/>
      <w:iCs/>
      <w:sz w:val="24"/>
      <w:szCs w:val="24"/>
    </w:rPr>
  </w:style>
  <w:style w:type="character" w:customStyle="1" w:styleId="InstructionsChar">
    <w:name w:val="Instructions Char"/>
    <w:link w:val="Instructions"/>
    <w:rsid w:val="00B02866"/>
    <w:rPr>
      <w:rFonts w:ascii="Times New Roman" w:eastAsia="Times New Roman" w:hAnsi="Times New Roman" w:cs="Times New Roman"/>
      <w:b/>
      <w:i/>
      <w:iCs/>
      <w:sz w:val="24"/>
      <w:szCs w:val="24"/>
    </w:rPr>
  </w:style>
  <w:style w:type="paragraph" w:styleId="ListParagraph">
    <w:name w:val="List Paragraph"/>
    <w:basedOn w:val="Normal"/>
    <w:uiPriority w:val="34"/>
    <w:qFormat/>
    <w:rsid w:val="00531029"/>
    <w:pPr>
      <w:spacing w:after="0" w:line="240" w:lineRule="auto"/>
      <w:ind w:left="720"/>
      <w:contextualSpacing/>
    </w:pPr>
    <w:rPr>
      <w:rFonts w:ascii="Arial" w:eastAsia="Times New Roman" w:hAnsi="Arial" w:cs="Times New Roman"/>
      <w:color w:val="5B6770"/>
      <w:sz w:val="24"/>
      <w:szCs w:val="24"/>
    </w:rPr>
  </w:style>
  <w:style w:type="character" w:customStyle="1" w:styleId="Heading2Char">
    <w:name w:val="Heading 2 Char"/>
    <w:basedOn w:val="DefaultParagraphFont"/>
    <w:link w:val="Heading2"/>
    <w:uiPriority w:val="9"/>
    <w:rsid w:val="00531029"/>
    <w:rPr>
      <w:rFonts w:asciiTheme="majorHAnsi" w:eastAsiaTheme="majorEastAsia" w:hAnsiTheme="majorHAnsi" w:cstheme="majorBidi"/>
      <w:color w:val="2E74B5" w:themeColor="accent1" w:themeShade="BF"/>
      <w:sz w:val="26"/>
      <w:szCs w:val="26"/>
    </w:rPr>
  </w:style>
  <w:style w:type="paragraph" w:styleId="List2">
    <w:name w:val="List 2"/>
    <w:basedOn w:val="Normal"/>
    <w:uiPriority w:val="99"/>
    <w:semiHidden/>
    <w:unhideWhenUsed/>
    <w:rsid w:val="00582CBB"/>
    <w:pPr>
      <w:ind w:left="720" w:hanging="360"/>
      <w:contextualSpacing/>
    </w:pPr>
  </w:style>
  <w:style w:type="paragraph" w:styleId="BalloonText">
    <w:name w:val="Balloon Text"/>
    <w:basedOn w:val="Normal"/>
    <w:link w:val="BalloonTextChar"/>
    <w:uiPriority w:val="99"/>
    <w:semiHidden/>
    <w:unhideWhenUsed/>
    <w:rsid w:val="00944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21"/>
    <w:rPr>
      <w:rFonts w:ascii="Segoe UI" w:hAnsi="Segoe UI" w:cs="Segoe UI"/>
      <w:sz w:val="18"/>
      <w:szCs w:val="18"/>
    </w:rPr>
  </w:style>
  <w:style w:type="paragraph" w:styleId="FootnoteText">
    <w:name w:val="footnote text"/>
    <w:basedOn w:val="Normal"/>
    <w:link w:val="FootnoteTextChar"/>
    <w:uiPriority w:val="99"/>
    <w:semiHidden/>
    <w:unhideWhenUsed/>
    <w:rsid w:val="001437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78E"/>
    <w:rPr>
      <w:sz w:val="20"/>
      <w:szCs w:val="20"/>
    </w:rPr>
  </w:style>
  <w:style w:type="character" w:styleId="FootnoteReference">
    <w:name w:val="footnote reference"/>
    <w:basedOn w:val="DefaultParagraphFont"/>
    <w:uiPriority w:val="99"/>
    <w:semiHidden/>
    <w:unhideWhenUsed/>
    <w:rsid w:val="0014378E"/>
    <w:rPr>
      <w:vertAlign w:val="superscript"/>
    </w:rPr>
  </w:style>
  <w:style w:type="paragraph" w:customStyle="1" w:styleId="H4">
    <w:name w:val="H4"/>
    <w:basedOn w:val="Heading4"/>
    <w:next w:val="BodyText"/>
    <w:link w:val="H4Char"/>
    <w:rsid w:val="00AF3FD2"/>
    <w:pPr>
      <w:keepLines w:val="0"/>
      <w:widowControl w:val="0"/>
      <w:tabs>
        <w:tab w:val="left" w:pos="1260"/>
      </w:tabs>
      <w:spacing w:before="240" w:after="240" w:line="240" w:lineRule="auto"/>
      <w:ind w:left="1260" w:hanging="1260"/>
    </w:pPr>
    <w:rPr>
      <w:rFonts w:ascii="Times New Roman" w:eastAsia="Times New Roman" w:hAnsi="Times New Roman" w:cs="Times New Roman"/>
      <w:i w:val="0"/>
      <w:iCs w:val="0"/>
      <w:snapToGrid w:val="0"/>
      <w:color w:val="auto"/>
      <w:sz w:val="24"/>
      <w:szCs w:val="20"/>
    </w:rPr>
  </w:style>
  <w:style w:type="character" w:customStyle="1" w:styleId="H4Char">
    <w:name w:val="H4 Char"/>
    <w:link w:val="H4"/>
    <w:rsid w:val="00AF3FD2"/>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uiPriority w:val="9"/>
    <w:semiHidden/>
    <w:rsid w:val="00AF3FD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9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033C-8D82-4D95-8AEE-D18869DB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 Nitika</dc:creator>
  <cp:keywords/>
  <dc:description/>
  <cp:lastModifiedBy>Mago, Nitika</cp:lastModifiedBy>
  <cp:revision>25</cp:revision>
  <dcterms:created xsi:type="dcterms:W3CDTF">2019-10-22T17:27:00Z</dcterms:created>
  <dcterms:modified xsi:type="dcterms:W3CDTF">2019-11-14T20:46:00Z</dcterms:modified>
</cp:coreProperties>
</file>