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710"/>
        <w:gridCol w:w="630"/>
        <w:gridCol w:w="1350"/>
        <w:gridCol w:w="6750"/>
      </w:tblGrid>
      <w:tr w:rsidR="00067FE2" w:rsidTr="005858B5">
        <w:tc>
          <w:tcPr>
            <w:tcW w:w="1710" w:type="dxa"/>
            <w:tcBorders>
              <w:bottom w:val="single" w:sz="4" w:space="0" w:color="auto"/>
            </w:tcBorders>
            <w:shd w:val="clear" w:color="auto" w:fill="FFFFFF"/>
            <w:vAlign w:val="center"/>
          </w:tcPr>
          <w:p w:rsidR="00067FE2" w:rsidRDefault="00B815FD" w:rsidP="00573610">
            <w:pPr>
              <w:pStyle w:val="Header"/>
            </w:pPr>
            <w:r>
              <w:t>Key Topic</w:t>
            </w:r>
            <w:r w:rsidR="00573610">
              <w:t xml:space="preserve"> </w:t>
            </w:r>
            <w:r>
              <w:t xml:space="preserve">Concept (KTC) </w:t>
            </w:r>
            <w:r w:rsidR="00067FE2">
              <w:t>Number</w:t>
            </w:r>
          </w:p>
        </w:tc>
        <w:tc>
          <w:tcPr>
            <w:tcW w:w="630" w:type="dxa"/>
            <w:tcBorders>
              <w:bottom w:val="single" w:sz="4" w:space="0" w:color="auto"/>
            </w:tcBorders>
            <w:vAlign w:val="center"/>
          </w:tcPr>
          <w:p w:rsidR="00067FE2" w:rsidRPr="00073E79" w:rsidRDefault="00073E79" w:rsidP="00D90D1A">
            <w:pPr>
              <w:pStyle w:val="Header"/>
              <w:jc w:val="center"/>
            </w:pPr>
            <w:r w:rsidRPr="00073E79">
              <w:t>6</w:t>
            </w:r>
          </w:p>
        </w:tc>
        <w:tc>
          <w:tcPr>
            <w:tcW w:w="1350" w:type="dxa"/>
            <w:tcBorders>
              <w:bottom w:val="single" w:sz="4" w:space="0" w:color="auto"/>
            </w:tcBorders>
            <w:shd w:val="clear" w:color="auto" w:fill="FFFFFF"/>
            <w:vAlign w:val="center"/>
          </w:tcPr>
          <w:p w:rsidR="00067FE2" w:rsidRPr="00073E79" w:rsidRDefault="00B815FD" w:rsidP="00F44236">
            <w:pPr>
              <w:pStyle w:val="Header"/>
            </w:pPr>
            <w:r w:rsidRPr="00073E79">
              <w:t>KTC</w:t>
            </w:r>
            <w:r w:rsidR="00067FE2" w:rsidRPr="00073E79">
              <w:t xml:space="preserve"> Title</w:t>
            </w:r>
          </w:p>
        </w:tc>
        <w:tc>
          <w:tcPr>
            <w:tcW w:w="6750" w:type="dxa"/>
            <w:tcBorders>
              <w:bottom w:val="single" w:sz="4" w:space="0" w:color="auto"/>
            </w:tcBorders>
            <w:vAlign w:val="center"/>
          </w:tcPr>
          <w:p w:rsidR="00067FE2" w:rsidRPr="00073E79" w:rsidRDefault="00073E79" w:rsidP="00573610">
            <w:pPr>
              <w:pStyle w:val="Header"/>
            </w:pPr>
            <w:r w:rsidRPr="00073E79">
              <w:t>ESR Options to Maintain Desired Level of State of Charge</w:t>
            </w:r>
            <w:ins w:id="0" w:author="ERCOT" w:date="2019-11-06T13:41:00Z">
              <w:r w:rsidR="00514E96">
                <w:t xml:space="preserve"> and </w:t>
              </w:r>
              <w:r w:rsidR="00994434">
                <w:t xml:space="preserve">Single Model </w:t>
              </w:r>
            </w:ins>
            <w:ins w:id="1" w:author="ERCOT" w:date="2019-11-06T14:39:00Z">
              <w:r w:rsidR="00514E96">
                <w:t xml:space="preserve">ESR </w:t>
              </w:r>
            </w:ins>
            <w:ins w:id="2" w:author="ERCOT" w:date="2019-11-06T13:41:00Z">
              <w:r w:rsidR="00994434">
                <w:t>Framework Description</w:t>
              </w:r>
            </w:ins>
          </w:p>
        </w:tc>
      </w:tr>
      <w:tr w:rsidR="00067FE2" w:rsidRPr="00E01925" w:rsidTr="0014561B">
        <w:trPr>
          <w:trHeight w:val="518"/>
        </w:trPr>
        <w:tc>
          <w:tcPr>
            <w:tcW w:w="2340" w:type="dxa"/>
            <w:gridSpan w:val="2"/>
            <w:shd w:val="clear" w:color="auto" w:fill="FFFFFF"/>
            <w:vAlign w:val="center"/>
          </w:tcPr>
          <w:p w:rsidR="00067FE2" w:rsidRPr="00073E79" w:rsidRDefault="00067FE2" w:rsidP="00F44236">
            <w:pPr>
              <w:pStyle w:val="Header"/>
              <w:rPr>
                <w:bCs w:val="0"/>
              </w:rPr>
            </w:pPr>
            <w:r w:rsidRPr="00073E79">
              <w:rPr>
                <w:bCs w:val="0"/>
              </w:rPr>
              <w:t>Date Posted</w:t>
            </w:r>
          </w:p>
        </w:tc>
        <w:tc>
          <w:tcPr>
            <w:tcW w:w="8100" w:type="dxa"/>
            <w:gridSpan w:val="2"/>
            <w:vAlign w:val="center"/>
          </w:tcPr>
          <w:p w:rsidR="00067FE2" w:rsidRPr="00073E79" w:rsidRDefault="003A496A" w:rsidP="003A496A">
            <w:pPr>
              <w:pStyle w:val="NormalArial"/>
            </w:pPr>
            <w:r>
              <w:t>November 6</w:t>
            </w:r>
            <w:r w:rsidR="00D90D1A" w:rsidRPr="00073E79">
              <w:t>, 2019</w:t>
            </w:r>
          </w:p>
        </w:tc>
      </w:tr>
      <w:tr w:rsidR="00067FE2" w:rsidTr="0014561B">
        <w:trPr>
          <w:trHeight w:val="323"/>
        </w:trPr>
        <w:tc>
          <w:tcPr>
            <w:tcW w:w="234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8100" w:type="dxa"/>
            <w:gridSpan w:val="2"/>
            <w:tcBorders>
              <w:top w:val="nil"/>
              <w:left w:val="nil"/>
              <w:bottom w:val="nil"/>
              <w:right w:val="nil"/>
            </w:tcBorders>
            <w:vAlign w:val="center"/>
          </w:tcPr>
          <w:p w:rsidR="00067FE2" w:rsidRDefault="00067FE2" w:rsidP="00F44236">
            <w:pPr>
              <w:pStyle w:val="NormalArial"/>
            </w:pPr>
          </w:p>
        </w:tc>
      </w:tr>
      <w:tr w:rsidR="009D17F0" w:rsidTr="0014561B">
        <w:trPr>
          <w:trHeight w:val="773"/>
        </w:trPr>
        <w:tc>
          <w:tcPr>
            <w:tcW w:w="2340" w:type="dxa"/>
            <w:gridSpan w:val="2"/>
            <w:tcBorders>
              <w:top w:val="single" w:sz="4" w:space="0" w:color="auto"/>
              <w:bottom w:val="single" w:sz="4" w:space="0" w:color="auto"/>
            </w:tcBorders>
            <w:shd w:val="clear" w:color="auto" w:fill="FFFFFF"/>
            <w:vAlign w:val="center"/>
          </w:tcPr>
          <w:p w:rsidR="009D17F0" w:rsidRDefault="00273AE9" w:rsidP="0066370F">
            <w:pPr>
              <w:pStyle w:val="Header"/>
            </w:pPr>
            <w:r>
              <w:t>Executive Summary</w:t>
            </w:r>
          </w:p>
        </w:tc>
        <w:tc>
          <w:tcPr>
            <w:tcW w:w="8100" w:type="dxa"/>
            <w:gridSpan w:val="2"/>
            <w:tcBorders>
              <w:top w:val="single" w:sz="4" w:space="0" w:color="auto"/>
            </w:tcBorders>
            <w:vAlign w:val="center"/>
          </w:tcPr>
          <w:p w:rsidR="00D90D1A" w:rsidRPr="00520C4C" w:rsidRDefault="00032100" w:rsidP="002D4395">
            <w:pPr>
              <w:pStyle w:val="NormalArial"/>
              <w:spacing w:before="120" w:after="120"/>
              <w:rPr>
                <w:color w:val="000000"/>
              </w:rPr>
            </w:pPr>
            <w:r w:rsidRPr="00520C4C">
              <w:rPr>
                <w:color w:val="000000"/>
              </w:rPr>
              <w:t xml:space="preserve">This KTC recommends an improved method for </w:t>
            </w:r>
            <w:r w:rsidR="002716F2">
              <w:rPr>
                <w:color w:val="000000"/>
              </w:rPr>
              <w:t>Energy Storage Resources (</w:t>
            </w:r>
            <w:r w:rsidRPr="00520C4C">
              <w:rPr>
                <w:color w:val="000000"/>
              </w:rPr>
              <w:t>ESRs</w:t>
            </w:r>
            <w:r w:rsidR="002716F2">
              <w:rPr>
                <w:color w:val="000000"/>
              </w:rPr>
              <w:t>)</w:t>
            </w:r>
            <w:r w:rsidRPr="00520C4C">
              <w:rPr>
                <w:color w:val="000000"/>
              </w:rPr>
              <w:t xml:space="preserve"> to communicate to ERCOT their willingness or unwillingness to be dispatched by SCED.</w:t>
            </w:r>
            <w:r w:rsidR="00AA739F">
              <w:rPr>
                <w:color w:val="000000"/>
              </w:rPr>
              <w:t xml:space="preserve">  This KTC</w:t>
            </w:r>
            <w:r w:rsidR="002D4395">
              <w:rPr>
                <w:color w:val="000000"/>
              </w:rPr>
              <w:t xml:space="preserve"> also p</w:t>
            </w:r>
            <w:r w:rsidR="00AA739F">
              <w:rPr>
                <w:color w:val="000000"/>
              </w:rPr>
              <w:t>rovides information</w:t>
            </w:r>
            <w:r w:rsidR="002D4395">
              <w:rPr>
                <w:color w:val="000000"/>
              </w:rPr>
              <w:t xml:space="preserve"> about the offer structure</w:t>
            </w:r>
            <w:ins w:id="3" w:author="ERCOT" w:date="2019-11-06T13:42:00Z">
              <w:r w:rsidR="00237426">
                <w:rPr>
                  <w:color w:val="000000"/>
                </w:rPr>
                <w:t xml:space="preserve"> and general framework</w:t>
              </w:r>
            </w:ins>
            <w:r w:rsidR="002D4395">
              <w:rPr>
                <w:color w:val="000000"/>
              </w:rPr>
              <w:t xml:space="preserve"> for a single model ESR</w:t>
            </w:r>
            <w:r w:rsidR="00AA739F">
              <w:rPr>
                <w:color w:val="000000"/>
              </w:rPr>
              <w:t>.</w:t>
            </w:r>
          </w:p>
        </w:tc>
      </w:tr>
      <w:tr w:rsidR="00032100" w:rsidTr="0014561B">
        <w:trPr>
          <w:trHeight w:val="773"/>
        </w:trPr>
        <w:tc>
          <w:tcPr>
            <w:tcW w:w="2340" w:type="dxa"/>
            <w:gridSpan w:val="2"/>
            <w:tcBorders>
              <w:top w:val="single" w:sz="4" w:space="0" w:color="auto"/>
              <w:bottom w:val="single" w:sz="4" w:space="0" w:color="auto"/>
            </w:tcBorders>
            <w:shd w:val="clear" w:color="auto" w:fill="FFFFFF"/>
            <w:vAlign w:val="center"/>
          </w:tcPr>
          <w:p w:rsidR="00032100" w:rsidRDefault="00032100" w:rsidP="00032100">
            <w:pPr>
              <w:pStyle w:val="Header"/>
            </w:pPr>
            <w:r>
              <w:t>Recommendation Description</w:t>
            </w:r>
          </w:p>
        </w:tc>
        <w:tc>
          <w:tcPr>
            <w:tcW w:w="8100" w:type="dxa"/>
            <w:gridSpan w:val="2"/>
            <w:tcBorders>
              <w:top w:val="single" w:sz="4" w:space="0" w:color="auto"/>
            </w:tcBorders>
            <w:vAlign w:val="center"/>
          </w:tcPr>
          <w:p w:rsidR="00032100" w:rsidRPr="00520C4C" w:rsidRDefault="00032100" w:rsidP="00032100">
            <w:pPr>
              <w:pStyle w:val="NormalArial"/>
              <w:spacing w:before="120" w:after="120"/>
              <w:rPr>
                <w:color w:val="000000"/>
              </w:rPr>
            </w:pPr>
            <w:r w:rsidRPr="00520C4C">
              <w:rPr>
                <w:color w:val="000000"/>
              </w:rPr>
              <w:t xml:space="preserve">This KTC recommends that updates to Energy Offer Curves </w:t>
            </w:r>
            <w:r w:rsidR="002716F2">
              <w:rPr>
                <w:color w:val="000000"/>
              </w:rPr>
              <w:t xml:space="preserve">(EOCs) </w:t>
            </w:r>
            <w:r w:rsidRPr="00520C4C">
              <w:rPr>
                <w:color w:val="000000"/>
              </w:rPr>
              <w:t xml:space="preserve">by Limited Duration Resources </w:t>
            </w:r>
            <w:r w:rsidR="002716F2">
              <w:rPr>
                <w:color w:val="000000"/>
              </w:rPr>
              <w:t>(LDRs</w:t>
            </w:r>
            <w:r w:rsidR="00CC7629">
              <w:rPr>
                <w:color w:val="000000"/>
              </w:rPr>
              <w:t xml:space="preserve">) </w:t>
            </w:r>
            <w:r w:rsidR="00CC7629" w:rsidRPr="00520C4C">
              <w:rPr>
                <w:color w:val="000000"/>
              </w:rPr>
              <w:t>may</w:t>
            </w:r>
            <w:r w:rsidRPr="00520C4C">
              <w:rPr>
                <w:color w:val="000000"/>
              </w:rPr>
              <w:t xml:space="preserve"> be submitted immediately prior to the start of the Operating Hour.</w:t>
            </w:r>
            <w:r w:rsidR="00D67D14">
              <w:rPr>
                <w:color w:val="000000"/>
              </w:rPr>
              <w:t xml:space="preserve">  </w:t>
            </w:r>
            <w:r w:rsidR="00D67D14">
              <w:rPr>
                <w:rFonts w:cs="Arial"/>
                <w:iCs/>
              </w:rPr>
              <w:t>As a second phase consideration, LDRs could be allowed to submit EOCs during the Operating Hour.</w:t>
            </w:r>
          </w:p>
        </w:tc>
      </w:tr>
      <w:tr w:rsidR="00032100" w:rsidTr="0014561B">
        <w:trPr>
          <w:trHeight w:val="773"/>
        </w:trPr>
        <w:tc>
          <w:tcPr>
            <w:tcW w:w="2340" w:type="dxa"/>
            <w:gridSpan w:val="2"/>
            <w:tcBorders>
              <w:top w:val="single" w:sz="4" w:space="0" w:color="auto"/>
              <w:bottom w:val="single" w:sz="4" w:space="0" w:color="auto"/>
            </w:tcBorders>
            <w:shd w:val="clear" w:color="auto" w:fill="FFFFFF"/>
            <w:vAlign w:val="center"/>
          </w:tcPr>
          <w:p w:rsidR="00032100" w:rsidRPr="00073E79" w:rsidRDefault="00032100" w:rsidP="00032100">
            <w:pPr>
              <w:pStyle w:val="Header"/>
            </w:pPr>
            <w:r w:rsidRPr="00073E79">
              <w:t xml:space="preserve">BESTF Discussion </w:t>
            </w:r>
          </w:p>
        </w:tc>
        <w:tc>
          <w:tcPr>
            <w:tcW w:w="8100" w:type="dxa"/>
            <w:gridSpan w:val="2"/>
            <w:tcBorders>
              <w:top w:val="single" w:sz="4" w:space="0" w:color="auto"/>
            </w:tcBorders>
            <w:vAlign w:val="center"/>
          </w:tcPr>
          <w:p w:rsidR="00032100" w:rsidRDefault="00032100" w:rsidP="00032100">
            <w:pPr>
              <w:pStyle w:val="NormalArial"/>
              <w:spacing w:before="120" w:after="120"/>
            </w:pPr>
            <w:r w:rsidRPr="00073E79">
              <w:t>On 10/18/19, ERCOT staff presented a refresher on previous stakeholder discussion around the ability of Limited Duration Resources (LDRs) to have their Energy Offer Curves (EOCs) close</w:t>
            </w:r>
            <w:r>
              <w:t>r to Real-T</w:t>
            </w:r>
            <w:r w:rsidRPr="00073E79">
              <w:t>ime.</w:t>
            </w:r>
            <w:r>
              <w:t xml:space="preserve">  Task force participants largely seemed in favor of a phased approach.</w:t>
            </w:r>
          </w:p>
          <w:p w:rsidR="003A496A" w:rsidRDefault="003A496A" w:rsidP="00032100">
            <w:pPr>
              <w:pStyle w:val="NormalArial"/>
              <w:spacing w:before="120" w:after="120"/>
            </w:pPr>
          </w:p>
          <w:p w:rsidR="003A496A" w:rsidRPr="00073E79" w:rsidRDefault="003A496A" w:rsidP="003A496A">
            <w:pPr>
              <w:pStyle w:val="NormalArial"/>
              <w:spacing w:before="120" w:after="120"/>
            </w:pPr>
            <w:r>
              <w:t xml:space="preserve">On 11/4/19, the BESTF reached consensus on KTC 6 </w:t>
            </w:r>
            <w:r w:rsidR="00016A32">
              <w:t>item 1</w:t>
            </w:r>
            <w:r>
              <w:t>.</w:t>
            </w:r>
            <w:r w:rsidR="00AA739F">
              <w:t xml:space="preserve">  ERCOT staff presented information about the offer structure of a single model ESR (item 2 of this KTC document).</w:t>
            </w:r>
          </w:p>
        </w:tc>
      </w:tr>
      <w:tr w:rsidR="00032100" w:rsidTr="0014561B">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Requested</w:t>
            </w:r>
          </w:p>
        </w:tc>
        <w:tc>
          <w:tcPr>
            <w:tcW w:w="8100" w:type="dxa"/>
            <w:gridSpan w:val="2"/>
            <w:tcBorders>
              <w:bottom w:val="single" w:sz="4" w:space="0" w:color="auto"/>
            </w:tcBorders>
            <w:vAlign w:val="center"/>
          </w:tcPr>
          <w:p w:rsidR="00032100" w:rsidRDefault="006F105E" w:rsidP="00AA739F">
            <w:pPr>
              <w:pStyle w:val="NormalArial"/>
              <w:spacing w:before="120" w:after="120"/>
              <w:rPr>
                <w:ins w:id="4" w:author="ERCOT" w:date="2019-11-06T14:40:00Z"/>
              </w:rPr>
            </w:pPr>
            <w:r>
              <w:t>BESTF plans to request</w:t>
            </w:r>
            <w:r w:rsidR="00AA739F">
              <w:t xml:space="preserve"> at the</w:t>
            </w:r>
            <w:r w:rsidR="003A496A">
              <w:t xml:space="preserve"> 11/20/19 TAC </w:t>
            </w:r>
            <w:r w:rsidR="00AA739F">
              <w:t xml:space="preserve">meeting a </w:t>
            </w:r>
            <w:r w:rsidR="002B62BF">
              <w:t>vote to approve</w:t>
            </w:r>
            <w:r w:rsidR="003A496A">
              <w:t xml:space="preserve"> KTC 6 item 1.</w:t>
            </w:r>
          </w:p>
          <w:p w:rsidR="00514E96" w:rsidRPr="00FB509B" w:rsidRDefault="00514E96" w:rsidP="00AA739F">
            <w:pPr>
              <w:pStyle w:val="NormalArial"/>
              <w:spacing w:before="120" w:after="120"/>
            </w:pPr>
            <w:ins w:id="5" w:author="ERCOT" w:date="2019-11-06T14:40:00Z">
              <w:r>
                <w:t>The TAC meeting in which there will be a request for TAC to approve KTC 6 item 2 is to be determined.</w:t>
              </w:r>
            </w:ins>
          </w:p>
        </w:tc>
      </w:tr>
      <w:tr w:rsidR="00032100" w:rsidTr="0014561B">
        <w:trPr>
          <w:trHeight w:val="518"/>
        </w:trPr>
        <w:tc>
          <w:tcPr>
            <w:tcW w:w="2340" w:type="dxa"/>
            <w:gridSpan w:val="2"/>
            <w:tcBorders>
              <w:bottom w:val="single" w:sz="4" w:space="0" w:color="auto"/>
            </w:tcBorders>
            <w:shd w:val="clear" w:color="auto" w:fill="FFFFFF"/>
            <w:vAlign w:val="center"/>
          </w:tcPr>
          <w:p w:rsidR="00032100" w:rsidRDefault="00032100" w:rsidP="00032100">
            <w:pPr>
              <w:pStyle w:val="Header"/>
            </w:pPr>
            <w:r>
              <w:t>TAC Action Summary</w:t>
            </w:r>
          </w:p>
        </w:tc>
        <w:tc>
          <w:tcPr>
            <w:tcW w:w="8100" w:type="dxa"/>
            <w:gridSpan w:val="2"/>
            <w:tcBorders>
              <w:bottom w:val="single" w:sz="4" w:space="0" w:color="auto"/>
            </w:tcBorders>
            <w:vAlign w:val="center"/>
          </w:tcPr>
          <w:p w:rsidR="00032100" w:rsidRPr="00FB509B" w:rsidRDefault="00032100" w:rsidP="00032100">
            <w:pPr>
              <w:pStyle w:val="NormalArial"/>
              <w:spacing w:before="120" w:after="120"/>
            </w:pPr>
            <w:r>
              <w:t xml:space="preserve"> </w:t>
            </w:r>
          </w:p>
        </w:tc>
      </w:tr>
    </w:tbl>
    <w:p w:rsidR="000629A5" w:rsidRDefault="000629A5"/>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rsidP="00782371">
            <w:pPr>
              <w:pStyle w:val="Header"/>
              <w:jc w:val="center"/>
            </w:pPr>
            <w:r>
              <w:t xml:space="preserve">Proposed </w:t>
            </w:r>
            <w:r w:rsidR="00B815FD">
              <w:t xml:space="preserve">KTC </w:t>
            </w:r>
            <w:r w:rsidR="00F235C3">
              <w:t>Recommendation</w:t>
            </w:r>
            <w:r w:rsidR="004A490A">
              <w:t xml:space="preserve"> </w:t>
            </w:r>
            <w:r w:rsidR="008F727F">
              <w:t>Language</w:t>
            </w:r>
          </w:p>
        </w:tc>
      </w:tr>
    </w:tbl>
    <w:p w:rsidR="00BC2D06" w:rsidRPr="00957573" w:rsidRDefault="00BC2D06" w:rsidP="00BC2D06">
      <w:pPr>
        <w:ind w:left="360"/>
        <w:rPr>
          <w:rFonts w:ascii="Arial" w:hAnsi="Arial" w:cs="Arial"/>
        </w:rPr>
      </w:pPr>
    </w:p>
    <w:p w:rsidR="004A490A" w:rsidRDefault="00B815FD" w:rsidP="00957573">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A84487" w:rsidRPr="00073E79">
        <w:rPr>
          <w:rFonts w:ascii="Arial" w:hAnsi="Arial" w:cs="Arial"/>
          <w:i/>
          <w:sz w:val="22"/>
          <w:szCs w:val="22"/>
        </w:rPr>
        <w:t xml:space="preserve">recommendation </w:t>
      </w:r>
      <w:r w:rsidRPr="00073E79">
        <w:rPr>
          <w:rFonts w:ascii="Arial" w:hAnsi="Arial" w:cs="Arial"/>
          <w:i/>
          <w:sz w:val="22"/>
          <w:szCs w:val="22"/>
        </w:rPr>
        <w:t>Language</w:t>
      </w:r>
      <w:r w:rsidR="004A490A" w:rsidRPr="00073E79">
        <w:rPr>
          <w:rFonts w:ascii="Arial" w:hAnsi="Arial" w:cs="Arial"/>
          <w:i/>
          <w:sz w:val="22"/>
          <w:szCs w:val="22"/>
        </w:rPr>
        <w:t xml:space="preserve"> for </w:t>
      </w:r>
      <w:r w:rsidR="0031655A" w:rsidRPr="00073E79">
        <w:rPr>
          <w:rFonts w:ascii="Arial" w:hAnsi="Arial" w:cs="Arial"/>
          <w:i/>
          <w:sz w:val="22"/>
          <w:szCs w:val="22"/>
        </w:rPr>
        <w:t xml:space="preserve">TAC </w:t>
      </w:r>
      <w:r w:rsidR="00627F3F">
        <w:rPr>
          <w:rFonts w:ascii="Arial" w:hAnsi="Arial" w:cs="Arial"/>
          <w:i/>
          <w:sz w:val="22"/>
          <w:szCs w:val="22"/>
        </w:rPr>
        <w:t>Approval</w:t>
      </w:r>
    </w:p>
    <w:p w:rsidR="002B62BF" w:rsidRPr="0035063F" w:rsidRDefault="002B62BF" w:rsidP="002B62BF">
      <w:pPr>
        <w:pStyle w:val="BodyText"/>
        <w:rPr>
          <w:rFonts w:ascii="Arial" w:hAnsi="Arial" w:cs="Arial"/>
          <w:u w:val="single"/>
        </w:rPr>
      </w:pPr>
      <w:r w:rsidRPr="0035063F">
        <w:rPr>
          <w:rFonts w:ascii="Arial" w:hAnsi="Arial" w:cs="Arial"/>
          <w:iCs/>
          <w:u w:val="single"/>
        </w:rPr>
        <w:t>11/20/19 TAC Meeting:</w:t>
      </w:r>
    </w:p>
    <w:p w:rsidR="003A496A" w:rsidRPr="00073E79" w:rsidRDefault="003A496A" w:rsidP="003A496A">
      <w:pPr>
        <w:pStyle w:val="ListParagraph"/>
        <w:numPr>
          <w:ilvl w:val="0"/>
          <w:numId w:val="39"/>
        </w:numPr>
        <w:spacing w:before="120" w:after="120"/>
        <w:ind w:left="360"/>
        <w:contextualSpacing w:val="0"/>
        <w:rPr>
          <w:rFonts w:cs="Arial"/>
          <w:iCs/>
          <w:color w:val="auto"/>
        </w:rPr>
      </w:pPr>
      <w:r w:rsidRPr="003A496A">
        <w:rPr>
          <w:rFonts w:cs="Arial"/>
          <w:iCs/>
          <w:color w:val="auto"/>
        </w:rPr>
        <w:t xml:space="preserve"> </w:t>
      </w:r>
      <w:r>
        <w:rPr>
          <w:rFonts w:cs="Arial"/>
          <w:iCs/>
          <w:color w:val="auto"/>
        </w:rPr>
        <w:t>ERCOT systems should be updated to capture whether or not a Resource is a LDR.  This Resource attribute will be captured in ERCOT’s registration systems and passed to other downstream systems (e.g., the Energy Management System (EMS) and Market Management System (MMS))</w:t>
      </w:r>
      <w:r w:rsidRPr="00073E79">
        <w:rPr>
          <w:rFonts w:cs="Arial"/>
          <w:iCs/>
          <w:color w:val="auto"/>
        </w:rPr>
        <w:t>.</w:t>
      </w:r>
    </w:p>
    <w:p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lastRenderedPageBreak/>
        <w:t>As an initial phase, the EOC submission window for LDRs should be expanded such that the window ends just prior to the beginning of the Operating Hour.  ERCOT’s MMS should be updated to recognize that a Resource is an LDR and have validation to ensure the submission window is only expanded for LDRs.</w:t>
      </w:r>
    </w:p>
    <w:p w:rsidR="003A496A" w:rsidRPr="00073E79" w:rsidRDefault="003A496A" w:rsidP="003A496A">
      <w:pPr>
        <w:pStyle w:val="ListParagraph"/>
        <w:numPr>
          <w:ilvl w:val="0"/>
          <w:numId w:val="39"/>
        </w:numPr>
        <w:spacing w:before="120" w:after="120"/>
        <w:ind w:left="360"/>
        <w:contextualSpacing w:val="0"/>
        <w:rPr>
          <w:rFonts w:cs="Arial"/>
          <w:iCs/>
          <w:color w:val="auto"/>
        </w:rPr>
      </w:pPr>
      <w:r>
        <w:rPr>
          <w:rFonts w:cs="Arial"/>
          <w:iCs/>
          <w:color w:val="auto"/>
        </w:rPr>
        <w:t>As a second phase consideration, LDRs could be allowed to submit EOCs during the Operating Hour.  Intra-Operating Hour EOCs would be a separate submittal type and would only allow updates with the MW quantity and price pairs.  Again, ERCOT’s MMS should be updated to recognize that a Resource is an LDR and restrict the new submittal type to only LDRs.</w:t>
      </w:r>
    </w:p>
    <w:p w:rsidR="001A7A9B" w:rsidRPr="00073E79" w:rsidRDefault="001A7A9B" w:rsidP="00073E79">
      <w:pPr>
        <w:pStyle w:val="ListParagraph"/>
        <w:spacing w:before="120" w:after="120"/>
        <w:ind w:left="0"/>
        <w:contextualSpacing w:val="0"/>
        <w:rPr>
          <w:rFonts w:cs="Arial"/>
          <w:iCs/>
          <w:color w:val="auto"/>
        </w:rPr>
      </w:pPr>
    </w:p>
    <w:p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236AB" w:rsidRPr="00073E79">
        <w:rPr>
          <w:rFonts w:ascii="Arial" w:hAnsi="Arial" w:cs="Arial"/>
          <w:i/>
          <w:sz w:val="22"/>
          <w:szCs w:val="22"/>
        </w:rPr>
        <w:t xml:space="preserve"> </w:t>
      </w:r>
      <w:r w:rsidR="0031655A" w:rsidRPr="00073E79">
        <w:rPr>
          <w:rFonts w:ascii="Arial" w:hAnsi="Arial" w:cs="Arial"/>
          <w:i/>
          <w:sz w:val="22"/>
          <w:szCs w:val="22"/>
        </w:rPr>
        <w:t xml:space="preserve">Previously </w:t>
      </w:r>
      <w:r w:rsidR="00627F3F">
        <w:rPr>
          <w:rFonts w:ascii="Arial" w:hAnsi="Arial" w:cs="Arial"/>
          <w:i/>
          <w:sz w:val="22"/>
          <w:szCs w:val="22"/>
        </w:rPr>
        <w:t>APProved</w:t>
      </w:r>
      <w:r w:rsidR="006236AB" w:rsidRPr="00073E79">
        <w:rPr>
          <w:rFonts w:ascii="Arial" w:hAnsi="Arial" w:cs="Arial"/>
          <w:i/>
          <w:sz w:val="22"/>
          <w:szCs w:val="22"/>
        </w:rPr>
        <w:t xml:space="preserve"> by tac</w:t>
      </w:r>
    </w:p>
    <w:p w:rsidR="001A7A9B" w:rsidRPr="00073E79" w:rsidRDefault="00073E79" w:rsidP="00073E79">
      <w:pPr>
        <w:pStyle w:val="ListParagraph"/>
        <w:tabs>
          <w:tab w:val="left" w:pos="1710"/>
        </w:tabs>
        <w:spacing w:before="120" w:after="120"/>
        <w:ind w:left="0"/>
        <w:contextualSpacing w:val="0"/>
        <w:rPr>
          <w:rFonts w:cs="Arial"/>
          <w:iCs/>
          <w:color w:val="auto"/>
        </w:rPr>
      </w:pPr>
      <w:r w:rsidRPr="00073E79">
        <w:rPr>
          <w:rFonts w:cs="Arial"/>
          <w:iCs/>
          <w:color w:val="auto"/>
        </w:rPr>
        <w:t>None</w:t>
      </w:r>
    </w:p>
    <w:p w:rsidR="0031655A" w:rsidRPr="00073E79" w:rsidRDefault="0031655A" w:rsidP="0031655A">
      <w:pPr>
        <w:ind w:left="360" w:hanging="360"/>
        <w:rPr>
          <w:rFonts w:ascii="Arial" w:hAnsi="Arial" w:cs="Arial"/>
          <w:sz w:val="22"/>
          <w:szCs w:val="22"/>
        </w:rPr>
      </w:pPr>
    </w:p>
    <w:p w:rsidR="0031655A" w:rsidRPr="00073E79" w:rsidRDefault="00B815FD" w:rsidP="0031655A">
      <w:pPr>
        <w:pStyle w:val="Heading1"/>
        <w:ind w:left="360" w:hanging="360"/>
        <w:rPr>
          <w:rFonts w:ascii="Arial" w:hAnsi="Arial" w:cs="Arial"/>
          <w:i/>
          <w:sz w:val="22"/>
          <w:szCs w:val="22"/>
        </w:rPr>
      </w:pPr>
      <w:r w:rsidRPr="00073E79">
        <w:rPr>
          <w:rFonts w:ascii="Arial" w:hAnsi="Arial" w:cs="Arial"/>
          <w:i/>
          <w:sz w:val="22"/>
          <w:szCs w:val="22"/>
        </w:rPr>
        <w:t xml:space="preserve">Key Topic/Concept </w:t>
      </w:r>
      <w:r w:rsidR="00573610" w:rsidRPr="00073E79">
        <w:rPr>
          <w:rFonts w:ascii="Arial" w:hAnsi="Arial" w:cs="Arial"/>
          <w:i/>
          <w:sz w:val="22"/>
          <w:szCs w:val="22"/>
        </w:rPr>
        <w:t xml:space="preserve">recommendation </w:t>
      </w:r>
      <w:r w:rsidRPr="00073E79">
        <w:rPr>
          <w:rFonts w:ascii="Arial" w:hAnsi="Arial" w:cs="Arial"/>
          <w:i/>
          <w:sz w:val="22"/>
          <w:szCs w:val="22"/>
        </w:rPr>
        <w:t>Language</w:t>
      </w:r>
      <w:r w:rsidR="00685CC4" w:rsidRPr="00073E79">
        <w:rPr>
          <w:rFonts w:ascii="Arial" w:hAnsi="Arial" w:cs="Arial"/>
          <w:i/>
          <w:sz w:val="22"/>
          <w:szCs w:val="22"/>
        </w:rPr>
        <w:t xml:space="preserve"> IN DISCUSSION AT BES</w:t>
      </w:r>
      <w:r w:rsidR="0031655A" w:rsidRPr="00073E79">
        <w:rPr>
          <w:rFonts w:ascii="Arial" w:hAnsi="Arial" w:cs="Arial"/>
          <w:i/>
          <w:sz w:val="22"/>
          <w:szCs w:val="22"/>
        </w:rPr>
        <w:t>TF</w:t>
      </w:r>
    </w:p>
    <w:p w:rsidR="004A490A" w:rsidRDefault="006B035E" w:rsidP="00994434">
      <w:pPr>
        <w:numPr>
          <w:ilvl w:val="0"/>
          <w:numId w:val="46"/>
        </w:numPr>
        <w:rPr>
          <w:ins w:id="6" w:author="ERCOT" w:date="2019-11-06T10:07:00Z"/>
          <w:rFonts w:ascii="Arial" w:hAnsi="Arial" w:cs="Arial"/>
          <w:u w:val="single"/>
        </w:rPr>
      </w:pPr>
      <w:ins w:id="7" w:author="ERCOT" w:date="2019-11-06T10:07:00Z">
        <w:r>
          <w:rPr>
            <w:rFonts w:ascii="Arial" w:hAnsi="Arial" w:cs="Arial"/>
            <w:u w:val="single"/>
          </w:rPr>
          <w:t>Single Model ESR Characteristics</w:t>
        </w:r>
      </w:ins>
    </w:p>
    <w:p w:rsidR="006B035E" w:rsidRDefault="006B035E" w:rsidP="00994434">
      <w:pPr>
        <w:ind w:left="720"/>
        <w:rPr>
          <w:ins w:id="8" w:author="ERCOT" w:date="2019-11-06T10:07:00Z"/>
          <w:rFonts w:ascii="Arial" w:hAnsi="Arial" w:cs="Arial"/>
          <w:u w:val="single"/>
        </w:rPr>
      </w:pPr>
      <w:ins w:id="9" w:author="ERCOT" w:date="2019-11-06T10:07:00Z">
        <w:r>
          <w:rPr>
            <w:rFonts w:ascii="Arial" w:hAnsi="Arial" w:cs="Arial"/>
            <w:u w:val="single"/>
          </w:rPr>
          <w:t>The single model ESR has the following characteristics</w:t>
        </w:r>
      </w:ins>
      <w:ins w:id="10" w:author="ERCOT" w:date="2019-11-06T13:42:00Z">
        <w:r w:rsidR="00237426">
          <w:rPr>
            <w:rFonts w:ascii="Arial" w:hAnsi="Arial" w:cs="Arial"/>
            <w:u w:val="single"/>
          </w:rPr>
          <w:t>:</w:t>
        </w:r>
      </w:ins>
    </w:p>
    <w:p w:rsidR="0092393A" w:rsidRPr="006B035E" w:rsidRDefault="006B035E" w:rsidP="006B035E">
      <w:pPr>
        <w:numPr>
          <w:ilvl w:val="0"/>
          <w:numId w:val="47"/>
        </w:numPr>
        <w:rPr>
          <w:ins w:id="11" w:author="ERCOT" w:date="2019-11-06T10:08:00Z"/>
          <w:rFonts w:ascii="Arial" w:hAnsi="Arial" w:cs="Arial"/>
          <w:u w:val="single"/>
        </w:rPr>
      </w:pPr>
      <w:ins w:id="12" w:author="ERCOT" w:date="2019-11-06T10:08:00Z">
        <w:r w:rsidRPr="006B035E">
          <w:rPr>
            <w:rFonts w:ascii="Arial" w:hAnsi="Arial" w:cs="Arial"/>
            <w:u w:val="single"/>
          </w:rPr>
          <w:t xml:space="preserve">Physically a single device with one electrical pathway to the modeled electrical network </w:t>
        </w:r>
        <w:r>
          <w:rPr>
            <w:rFonts w:ascii="Arial" w:hAnsi="Arial" w:cs="Arial"/>
            <w:u w:val="single"/>
          </w:rPr>
          <w:t>for both charging and discharging</w:t>
        </w:r>
      </w:ins>
    </w:p>
    <w:p w:rsidR="006B035E" w:rsidRDefault="006B035E" w:rsidP="00994434">
      <w:pPr>
        <w:numPr>
          <w:ilvl w:val="0"/>
          <w:numId w:val="47"/>
        </w:numPr>
        <w:rPr>
          <w:ins w:id="13" w:author="ERCOT" w:date="2019-11-06T10:08:00Z"/>
          <w:rFonts w:ascii="Arial" w:hAnsi="Arial" w:cs="Arial"/>
          <w:u w:val="single"/>
        </w:rPr>
      </w:pPr>
      <w:ins w:id="14" w:author="ERCOT" w:date="2019-11-06T10:08:00Z">
        <w:r>
          <w:rPr>
            <w:rFonts w:ascii="Arial" w:hAnsi="Arial" w:cs="Arial"/>
            <w:u w:val="single"/>
          </w:rPr>
          <w:t>Does not have temporal constraints (StartTime, MinUpTime, MinDownTime, etc.) and does not have transition times between charging and discharging</w:t>
        </w:r>
      </w:ins>
    </w:p>
    <w:p w:rsidR="006B035E" w:rsidRDefault="006B035E" w:rsidP="00994434">
      <w:pPr>
        <w:numPr>
          <w:ilvl w:val="0"/>
          <w:numId w:val="47"/>
        </w:numPr>
        <w:rPr>
          <w:ins w:id="15" w:author="ERCOT" w:date="2019-11-06T10:09:00Z"/>
          <w:rFonts w:ascii="Arial" w:hAnsi="Arial" w:cs="Arial"/>
          <w:u w:val="single"/>
        </w:rPr>
      </w:pPr>
      <w:ins w:id="16" w:author="ERCOT" w:date="2019-11-06T10:09:00Z">
        <w:r>
          <w:rPr>
            <w:rFonts w:ascii="Arial" w:hAnsi="Arial" w:cs="Arial"/>
            <w:u w:val="single"/>
          </w:rPr>
          <w:t>Does not have Startup, shutdown and transition costs</w:t>
        </w:r>
      </w:ins>
    </w:p>
    <w:p w:rsidR="006B035E" w:rsidRDefault="006B035E" w:rsidP="00994434">
      <w:pPr>
        <w:numPr>
          <w:ilvl w:val="0"/>
          <w:numId w:val="47"/>
        </w:numPr>
        <w:rPr>
          <w:ins w:id="17" w:author="ERCOT" w:date="2019-11-06T10:32:00Z"/>
          <w:rFonts w:ascii="Arial" w:hAnsi="Arial" w:cs="Arial"/>
          <w:u w:val="single"/>
        </w:rPr>
      </w:pPr>
      <w:ins w:id="18" w:author="ERCOT" w:date="2019-11-06T10:09:00Z">
        <w:r>
          <w:rPr>
            <w:rFonts w:ascii="Arial" w:hAnsi="Arial" w:cs="Arial"/>
            <w:u w:val="single"/>
          </w:rPr>
          <w:t>Can smoothly transition from charging to discharging and vice-versa and there is no deadband around 0 MW</w:t>
        </w:r>
      </w:ins>
    </w:p>
    <w:p w:rsidR="008B2FAA" w:rsidRDefault="008B2FAA" w:rsidP="00994434">
      <w:pPr>
        <w:numPr>
          <w:ilvl w:val="0"/>
          <w:numId w:val="47"/>
        </w:numPr>
        <w:rPr>
          <w:ins w:id="19" w:author="ERCOT" w:date="2019-11-06T10:11:00Z"/>
          <w:rFonts w:ascii="Arial" w:hAnsi="Arial" w:cs="Arial"/>
          <w:u w:val="single"/>
        </w:rPr>
      </w:pPr>
      <w:ins w:id="20" w:author="ERCOT" w:date="2019-11-06T10:32:00Z">
        <w:r>
          <w:rPr>
            <w:rFonts w:ascii="Arial" w:hAnsi="Arial" w:cs="Arial"/>
            <w:u w:val="single"/>
          </w:rPr>
          <w:t xml:space="preserve">Limited energy storage capability (&lt;= 24 hours). This implies that </w:t>
        </w:r>
      </w:ins>
      <w:ins w:id="21" w:author="ERCOT" w:date="2019-11-06T14:10:00Z">
        <w:r w:rsidR="00404698">
          <w:rPr>
            <w:rFonts w:ascii="Arial" w:hAnsi="Arial" w:cs="Arial"/>
            <w:u w:val="single"/>
          </w:rPr>
          <w:t xml:space="preserve">an </w:t>
        </w:r>
      </w:ins>
      <w:ins w:id="22" w:author="ERCOT" w:date="2019-11-06T10:32:00Z">
        <w:r>
          <w:rPr>
            <w:rFonts w:ascii="Arial" w:hAnsi="Arial" w:cs="Arial"/>
            <w:u w:val="single"/>
          </w:rPr>
          <w:t xml:space="preserve">ESR cannot discharge </w:t>
        </w:r>
      </w:ins>
      <w:ins w:id="23" w:author="ERCOT" w:date="2019-11-06T10:33:00Z">
        <w:r>
          <w:rPr>
            <w:rFonts w:ascii="Arial" w:hAnsi="Arial" w:cs="Arial"/>
            <w:u w:val="single"/>
          </w:rPr>
          <w:t>continuously</w:t>
        </w:r>
      </w:ins>
      <w:ins w:id="24" w:author="ERCOT" w:date="2019-11-06T10:32:00Z">
        <w:r>
          <w:rPr>
            <w:rFonts w:ascii="Arial" w:hAnsi="Arial" w:cs="Arial"/>
            <w:u w:val="single"/>
          </w:rPr>
          <w:t xml:space="preserve"> </w:t>
        </w:r>
      </w:ins>
      <w:ins w:id="25" w:author="ERCOT" w:date="2019-11-06T10:33:00Z">
        <w:r>
          <w:rPr>
            <w:rFonts w:ascii="Arial" w:hAnsi="Arial" w:cs="Arial"/>
            <w:u w:val="single"/>
          </w:rPr>
          <w:t>at its rated MW for 24 hours</w:t>
        </w:r>
      </w:ins>
    </w:p>
    <w:p w:rsidR="006B035E" w:rsidRDefault="008B2FAA" w:rsidP="00994434">
      <w:pPr>
        <w:numPr>
          <w:ilvl w:val="0"/>
          <w:numId w:val="46"/>
        </w:numPr>
        <w:rPr>
          <w:ins w:id="26" w:author="ERCOT" w:date="2019-11-06T10:11:00Z"/>
          <w:rFonts w:ascii="Arial" w:hAnsi="Arial" w:cs="Arial"/>
          <w:u w:val="single"/>
        </w:rPr>
      </w:pPr>
      <w:ins w:id="27" w:author="ERCOT" w:date="2019-11-06T10:11:00Z">
        <w:r>
          <w:rPr>
            <w:rFonts w:ascii="Arial" w:hAnsi="Arial" w:cs="Arial"/>
            <w:u w:val="single"/>
          </w:rPr>
          <w:t xml:space="preserve">Single Model ESR </w:t>
        </w:r>
      </w:ins>
      <w:ins w:id="28" w:author="ERCOT" w:date="2019-11-06T14:08:00Z">
        <w:r w:rsidR="00404698">
          <w:rPr>
            <w:rFonts w:ascii="Arial" w:hAnsi="Arial" w:cs="Arial"/>
            <w:u w:val="single"/>
          </w:rPr>
          <w:t xml:space="preserve">Market </w:t>
        </w:r>
      </w:ins>
      <w:ins w:id="29" w:author="ERCOT" w:date="2019-11-06T10:11:00Z">
        <w:r>
          <w:rPr>
            <w:rFonts w:ascii="Arial" w:hAnsi="Arial" w:cs="Arial"/>
            <w:u w:val="single"/>
          </w:rPr>
          <w:t>Rules</w:t>
        </w:r>
      </w:ins>
    </w:p>
    <w:p w:rsidR="001724BE" w:rsidRDefault="001724BE" w:rsidP="00994434">
      <w:pPr>
        <w:numPr>
          <w:ilvl w:val="1"/>
          <w:numId w:val="46"/>
        </w:numPr>
        <w:rPr>
          <w:ins w:id="30" w:author="ERCOT" w:date="2019-11-06T11:02:00Z"/>
          <w:rFonts w:ascii="Arial" w:hAnsi="Arial" w:cs="Arial"/>
          <w:u w:val="single"/>
        </w:rPr>
      </w:pPr>
      <w:ins w:id="31" w:author="ERCOT" w:date="2019-11-06T10:43:00Z">
        <w:r>
          <w:rPr>
            <w:rFonts w:ascii="Arial" w:hAnsi="Arial" w:cs="Arial"/>
            <w:u w:val="single"/>
          </w:rPr>
          <w:t>Energy awards</w:t>
        </w:r>
      </w:ins>
      <w:ins w:id="32" w:author="ERCOT" w:date="2019-11-06T11:00:00Z">
        <w:r w:rsidR="00DE316A">
          <w:rPr>
            <w:rFonts w:ascii="Arial" w:hAnsi="Arial" w:cs="Arial"/>
            <w:u w:val="single"/>
          </w:rPr>
          <w:t xml:space="preserve"> (DAM) </w:t>
        </w:r>
      </w:ins>
      <w:ins w:id="33" w:author="ERCOT" w:date="2019-11-06T11:01:00Z">
        <w:r w:rsidR="00DE316A">
          <w:rPr>
            <w:rFonts w:ascii="Arial" w:hAnsi="Arial" w:cs="Arial"/>
            <w:u w:val="single"/>
          </w:rPr>
          <w:t xml:space="preserve">/ Base Points (RTC) will be a single number (in MW) </w:t>
        </w:r>
      </w:ins>
      <w:ins w:id="34" w:author="ERCOT" w:date="2019-11-06T11:02:00Z">
        <w:r w:rsidR="00DE316A">
          <w:rPr>
            <w:rFonts w:ascii="Arial" w:hAnsi="Arial" w:cs="Arial"/>
            <w:u w:val="single"/>
          </w:rPr>
          <w:t>that can be positive MW (discharge) or negative MW (charge)</w:t>
        </w:r>
      </w:ins>
    </w:p>
    <w:p w:rsidR="00DE316A" w:rsidRPr="00994434" w:rsidRDefault="00DE316A" w:rsidP="00994434">
      <w:pPr>
        <w:numPr>
          <w:ilvl w:val="1"/>
          <w:numId w:val="46"/>
        </w:numPr>
        <w:rPr>
          <w:ins w:id="35" w:author="ERCOT" w:date="2019-11-06T11:03:00Z"/>
          <w:rFonts w:ascii="Arial" w:hAnsi="Arial" w:cs="Arial"/>
          <w:u w:val="single"/>
        </w:rPr>
      </w:pPr>
      <w:ins w:id="36" w:author="ERCOT" w:date="2019-11-06T11:02:00Z">
        <w:r>
          <w:rPr>
            <w:rFonts w:ascii="Arial" w:hAnsi="Arial" w:cs="Arial"/>
            <w:u w:val="single"/>
          </w:rPr>
          <w:t>A</w:t>
        </w:r>
      </w:ins>
      <w:ins w:id="37" w:author="ERCOT" w:date="2019-11-06T14:11:00Z">
        <w:r w:rsidR="00404698">
          <w:rPr>
            <w:rFonts w:ascii="Arial" w:hAnsi="Arial" w:cs="Arial"/>
            <w:u w:val="single"/>
          </w:rPr>
          <w:t>ncillary Service</w:t>
        </w:r>
      </w:ins>
      <w:ins w:id="38" w:author="ERCOT" w:date="2019-11-06T11:02:00Z">
        <w:del w:id="39" w:author="ERCOT" w:date="2019-11-06T14:11:00Z">
          <w:r w:rsidDel="00404698">
            <w:rPr>
              <w:rFonts w:ascii="Arial" w:hAnsi="Arial" w:cs="Arial"/>
              <w:u w:val="single"/>
            </w:rPr>
            <w:delText>S</w:delText>
          </w:r>
        </w:del>
        <w:r>
          <w:rPr>
            <w:rFonts w:ascii="Arial" w:hAnsi="Arial" w:cs="Arial"/>
            <w:u w:val="single"/>
          </w:rPr>
          <w:t xml:space="preserve"> Awards (DAM or RTC) will be positive MW</w:t>
        </w:r>
      </w:ins>
    </w:p>
    <w:p w:rsidR="008B2FAA" w:rsidRDefault="008B2FAA" w:rsidP="00994434">
      <w:pPr>
        <w:numPr>
          <w:ilvl w:val="1"/>
          <w:numId w:val="46"/>
        </w:numPr>
        <w:rPr>
          <w:ins w:id="40" w:author="ERCOT" w:date="2019-11-06T10:36:00Z"/>
          <w:rFonts w:ascii="Arial" w:hAnsi="Arial" w:cs="Arial"/>
          <w:u w:val="single"/>
        </w:rPr>
      </w:pPr>
      <w:ins w:id="41" w:author="ERCOT" w:date="2019-11-06T10:36:00Z">
        <w:r>
          <w:rPr>
            <w:rFonts w:ascii="Arial" w:hAnsi="Arial" w:cs="Arial"/>
            <w:u w:val="single"/>
          </w:rPr>
          <w:t xml:space="preserve">In Phase </w:t>
        </w:r>
      </w:ins>
      <w:ins w:id="42" w:author="ERCOT" w:date="2019-11-06T10:39:00Z">
        <w:r w:rsidR="001724BE">
          <w:rPr>
            <w:rFonts w:ascii="Arial" w:hAnsi="Arial" w:cs="Arial"/>
            <w:u w:val="single"/>
          </w:rPr>
          <w:t>1 (EMS Upgrade/RTC go-live)</w:t>
        </w:r>
      </w:ins>
      <w:ins w:id="43" w:author="ERCOT" w:date="2019-11-06T10:36:00Z">
        <w:r w:rsidR="001724BE">
          <w:rPr>
            <w:rFonts w:ascii="Arial" w:hAnsi="Arial" w:cs="Arial"/>
            <w:u w:val="single"/>
          </w:rPr>
          <w:t>,</w:t>
        </w:r>
        <w:r>
          <w:rPr>
            <w:rFonts w:ascii="Arial" w:hAnsi="Arial" w:cs="Arial"/>
            <w:u w:val="single"/>
          </w:rPr>
          <w:t xml:space="preserve"> </w:t>
        </w:r>
        <w:r w:rsidR="001724BE">
          <w:rPr>
            <w:rFonts w:ascii="Arial" w:hAnsi="Arial" w:cs="Arial"/>
            <w:u w:val="single"/>
          </w:rPr>
          <w:t>State Of charge and State Of Charge Operational Limits (min, max) will not be used in the optimization engines of DAM, RUC, and Real-Time Market (RTC)</w:t>
        </w:r>
      </w:ins>
    </w:p>
    <w:p w:rsidR="001724BE" w:rsidRDefault="001724BE" w:rsidP="00994434">
      <w:pPr>
        <w:numPr>
          <w:ilvl w:val="2"/>
          <w:numId w:val="46"/>
        </w:numPr>
        <w:rPr>
          <w:ins w:id="44" w:author="ERCOT" w:date="2019-11-06T10:38:00Z"/>
          <w:rFonts w:ascii="Arial" w:hAnsi="Arial" w:cs="Arial"/>
          <w:u w:val="single"/>
        </w:rPr>
      </w:pPr>
      <w:ins w:id="45" w:author="ERCOT" w:date="2019-11-06T10:38:00Z">
        <w:r>
          <w:rPr>
            <w:rFonts w:ascii="Arial" w:hAnsi="Arial" w:cs="Arial"/>
            <w:u w:val="single"/>
          </w:rPr>
          <w:t>SOC related telemetry will be used for:</w:t>
        </w:r>
      </w:ins>
    </w:p>
    <w:p w:rsidR="001724BE" w:rsidRDefault="001724BE" w:rsidP="00994434">
      <w:pPr>
        <w:numPr>
          <w:ilvl w:val="3"/>
          <w:numId w:val="46"/>
        </w:numPr>
        <w:rPr>
          <w:ins w:id="46" w:author="ERCOT" w:date="2019-11-06T10:38:00Z"/>
          <w:rFonts w:ascii="Arial" w:hAnsi="Arial" w:cs="Arial"/>
          <w:u w:val="single"/>
        </w:rPr>
      </w:pPr>
      <w:ins w:id="47" w:author="ERCOT" w:date="2019-11-06T10:38:00Z">
        <w:r>
          <w:rPr>
            <w:rFonts w:ascii="Arial" w:hAnsi="Arial" w:cs="Arial"/>
            <w:u w:val="single"/>
          </w:rPr>
          <w:t>Calculation of contribution to PRC</w:t>
        </w:r>
      </w:ins>
    </w:p>
    <w:p w:rsidR="001724BE" w:rsidRDefault="001724BE" w:rsidP="00994434">
      <w:pPr>
        <w:numPr>
          <w:ilvl w:val="3"/>
          <w:numId w:val="46"/>
        </w:numPr>
        <w:rPr>
          <w:ins w:id="48" w:author="ERCOT" w:date="2019-11-06T11:04:00Z"/>
          <w:rFonts w:ascii="Arial" w:hAnsi="Arial" w:cs="Arial"/>
          <w:u w:val="single"/>
        </w:rPr>
      </w:pPr>
      <w:ins w:id="49" w:author="ERCOT" w:date="2019-11-06T10:38:00Z">
        <w:r>
          <w:rPr>
            <w:rFonts w:ascii="Arial" w:hAnsi="Arial" w:cs="Arial"/>
            <w:u w:val="single"/>
          </w:rPr>
          <w:t>ERCOT Operator situational awareness displays</w:t>
        </w:r>
      </w:ins>
    </w:p>
    <w:p w:rsidR="00DE316A" w:rsidRDefault="00DE316A" w:rsidP="00994434">
      <w:pPr>
        <w:numPr>
          <w:ilvl w:val="1"/>
          <w:numId w:val="46"/>
        </w:numPr>
        <w:rPr>
          <w:ins w:id="50" w:author="ERCOT" w:date="2019-11-06T10:38:00Z"/>
          <w:rFonts w:ascii="Arial" w:hAnsi="Arial" w:cs="Arial"/>
          <w:u w:val="single"/>
        </w:rPr>
      </w:pPr>
      <w:ins w:id="51" w:author="ERCOT" w:date="2019-11-06T11:05:00Z">
        <w:r>
          <w:rPr>
            <w:rFonts w:ascii="Arial" w:hAnsi="Arial" w:cs="Arial"/>
            <w:u w:val="single"/>
          </w:rPr>
          <w:t>QSE</w:t>
        </w:r>
      </w:ins>
      <w:ins w:id="52" w:author="ERCOT" w:date="2019-11-06T14:11:00Z">
        <w:r w:rsidR="00404698">
          <w:rPr>
            <w:rFonts w:ascii="Arial" w:hAnsi="Arial" w:cs="Arial"/>
            <w:u w:val="single"/>
          </w:rPr>
          <w:t>s have the</w:t>
        </w:r>
      </w:ins>
      <w:ins w:id="53" w:author="ERCOT" w:date="2019-11-06T11:05:00Z">
        <w:r>
          <w:rPr>
            <w:rFonts w:ascii="Arial" w:hAnsi="Arial" w:cs="Arial"/>
            <w:u w:val="single"/>
          </w:rPr>
          <w:t xml:space="preserve"> responsib</w:t>
        </w:r>
      </w:ins>
      <w:ins w:id="54" w:author="ERCOT" w:date="2019-11-06T14:11:00Z">
        <w:r w:rsidR="00404698">
          <w:rPr>
            <w:rFonts w:ascii="Arial" w:hAnsi="Arial" w:cs="Arial"/>
            <w:u w:val="single"/>
          </w:rPr>
          <w:t>ility</w:t>
        </w:r>
      </w:ins>
      <w:ins w:id="55" w:author="ERCOT" w:date="2019-11-06T11:05:00Z">
        <w:del w:id="56" w:author="ERCOT" w:date="2019-11-06T14:11:00Z">
          <w:r w:rsidDel="00404698">
            <w:rPr>
              <w:rFonts w:ascii="Arial" w:hAnsi="Arial" w:cs="Arial"/>
              <w:u w:val="single"/>
            </w:rPr>
            <w:delText>le</w:delText>
          </w:r>
        </w:del>
        <w:r>
          <w:rPr>
            <w:rFonts w:ascii="Arial" w:hAnsi="Arial" w:cs="Arial"/>
            <w:u w:val="single"/>
          </w:rPr>
          <w:t xml:space="preserve"> for maintaining State Of</w:t>
        </w:r>
      </w:ins>
      <w:ins w:id="57" w:author="ERCOT" w:date="2019-11-06T11:07:00Z">
        <w:r>
          <w:rPr>
            <w:rFonts w:ascii="Arial" w:hAnsi="Arial" w:cs="Arial"/>
            <w:u w:val="single"/>
          </w:rPr>
          <w:t xml:space="preserve"> Charge and reflecting energy capability to ERCOT via telemetry, COP, etc</w:t>
        </w:r>
      </w:ins>
      <w:ins w:id="58" w:author="ERCOT" w:date="2019-11-06T14:11:00Z">
        <w:r w:rsidR="00404698">
          <w:rPr>
            <w:rFonts w:ascii="Arial" w:hAnsi="Arial" w:cs="Arial"/>
            <w:u w:val="single"/>
          </w:rPr>
          <w:t>.</w:t>
        </w:r>
      </w:ins>
      <w:ins w:id="59" w:author="ERCOT" w:date="2019-11-06T11:05:00Z">
        <w:r>
          <w:rPr>
            <w:rFonts w:ascii="Arial" w:hAnsi="Arial" w:cs="Arial"/>
            <w:u w:val="single"/>
          </w:rPr>
          <w:t xml:space="preserve"> </w:t>
        </w:r>
      </w:ins>
    </w:p>
    <w:p w:rsidR="001724BE" w:rsidRDefault="001724BE" w:rsidP="00994434">
      <w:pPr>
        <w:numPr>
          <w:ilvl w:val="1"/>
          <w:numId w:val="46"/>
        </w:numPr>
        <w:rPr>
          <w:ins w:id="60" w:author="ERCOT" w:date="2019-11-06T10:42:00Z"/>
          <w:rFonts w:ascii="Arial" w:hAnsi="Arial" w:cs="Arial"/>
          <w:u w:val="single"/>
        </w:rPr>
      </w:pPr>
      <w:ins w:id="61" w:author="ERCOT" w:date="2019-11-06T10:40:00Z">
        <w:r>
          <w:rPr>
            <w:rFonts w:ascii="Arial" w:hAnsi="Arial" w:cs="Arial"/>
            <w:u w:val="single"/>
          </w:rPr>
          <w:t xml:space="preserve">For participation in energy, a single </w:t>
        </w:r>
      </w:ins>
      <w:ins w:id="62" w:author="ERCOT" w:date="2019-11-06T10:42:00Z">
        <w:r>
          <w:rPr>
            <w:rFonts w:ascii="Arial" w:hAnsi="Arial" w:cs="Arial"/>
            <w:u w:val="single"/>
          </w:rPr>
          <w:t xml:space="preserve">incremental energy </w:t>
        </w:r>
      </w:ins>
      <w:ins w:id="63" w:author="ERCOT" w:date="2019-11-06T10:40:00Z">
        <w:r>
          <w:rPr>
            <w:rFonts w:ascii="Arial" w:hAnsi="Arial" w:cs="Arial"/>
            <w:u w:val="single"/>
          </w:rPr>
          <w:t xml:space="preserve">price curve from charging (Bid-To-Buy) to discharging (Offer-To-Sell) that is monotonically non-decreasing from </w:t>
        </w:r>
      </w:ins>
      <w:ins w:id="64" w:author="ERCOT" w:date="2019-11-06T14:12:00Z">
        <w:r w:rsidR="00404698">
          <w:rPr>
            <w:rFonts w:ascii="Arial" w:hAnsi="Arial" w:cs="Arial"/>
            <w:u w:val="single"/>
          </w:rPr>
          <w:t xml:space="preserve">the </w:t>
        </w:r>
      </w:ins>
      <w:ins w:id="65" w:author="ERCOT" w:date="2019-11-06T10:40:00Z">
        <w:r>
          <w:rPr>
            <w:rFonts w:ascii="Arial" w:hAnsi="Arial" w:cs="Arial"/>
            <w:u w:val="single"/>
          </w:rPr>
          <w:t>negative MW (charging) to positive MW (discharging) range of the ESR</w:t>
        </w:r>
      </w:ins>
    </w:p>
    <w:p w:rsidR="001724BE" w:rsidRDefault="001724BE" w:rsidP="00994434">
      <w:pPr>
        <w:numPr>
          <w:ilvl w:val="2"/>
          <w:numId w:val="46"/>
        </w:numPr>
        <w:rPr>
          <w:ins w:id="66" w:author="ERCOT" w:date="2019-11-06T11:16:00Z"/>
          <w:rFonts w:ascii="Arial" w:hAnsi="Arial" w:cs="Arial"/>
          <w:u w:val="single"/>
        </w:rPr>
      </w:pPr>
      <w:ins w:id="67" w:author="ERCOT" w:date="2019-11-06T10:42:00Z">
        <w:r>
          <w:rPr>
            <w:rFonts w:ascii="Arial" w:hAnsi="Arial" w:cs="Arial"/>
            <w:u w:val="single"/>
          </w:rPr>
          <w:lastRenderedPageBreak/>
          <w:t>StartUp, Minimum Energy costs are zero</w:t>
        </w:r>
      </w:ins>
      <w:ins w:id="68" w:author="ERCOT" w:date="2019-11-06T11:22:00Z">
        <w:r w:rsidR="0056001D">
          <w:rPr>
            <w:rFonts w:ascii="Arial" w:hAnsi="Arial" w:cs="Arial"/>
            <w:u w:val="single"/>
          </w:rPr>
          <w:t xml:space="preserve"> (note in DAM, RUC</w:t>
        </w:r>
      </w:ins>
      <w:ins w:id="69" w:author="ERCOT" w:date="2019-11-06T11:23:00Z">
        <w:r w:rsidR="0056001D">
          <w:rPr>
            <w:rFonts w:ascii="Arial" w:hAnsi="Arial" w:cs="Arial"/>
            <w:u w:val="single"/>
          </w:rPr>
          <w:t xml:space="preserve"> and RTC</w:t>
        </w:r>
      </w:ins>
      <w:ins w:id="70" w:author="ERCOT" w:date="2019-11-06T11:22:00Z">
        <w:r w:rsidR="0056001D">
          <w:rPr>
            <w:rFonts w:ascii="Arial" w:hAnsi="Arial" w:cs="Arial"/>
            <w:u w:val="single"/>
          </w:rPr>
          <w:t xml:space="preserve">, there is no commitment cost, i.e. the optimization engine sees a Single Model ESR, </w:t>
        </w:r>
      </w:ins>
      <w:ins w:id="71" w:author="ERCOT" w:date="2019-11-06T13:46:00Z">
        <w:r w:rsidR="00237426">
          <w:rPr>
            <w:rFonts w:ascii="Arial" w:hAnsi="Arial" w:cs="Arial"/>
            <w:u w:val="single"/>
          </w:rPr>
          <w:t>as</w:t>
        </w:r>
      </w:ins>
      <w:r w:rsidR="0056001D">
        <w:rPr>
          <w:rFonts w:ascii="Arial" w:hAnsi="Arial" w:cs="Arial"/>
          <w:u w:val="single"/>
        </w:rPr>
        <w:t xml:space="preserve"> </w:t>
      </w:r>
      <w:ins w:id="72" w:author="ERCOT" w:date="2019-11-06T11:22:00Z">
        <w:r w:rsidR="0056001D">
          <w:rPr>
            <w:rFonts w:ascii="Arial" w:hAnsi="Arial" w:cs="Arial"/>
            <w:u w:val="single"/>
          </w:rPr>
          <w:t>On-line</w:t>
        </w:r>
      </w:ins>
      <w:r w:rsidR="0056001D">
        <w:rPr>
          <w:rFonts w:ascii="Arial" w:hAnsi="Arial" w:cs="Arial"/>
          <w:u w:val="single"/>
        </w:rPr>
        <w:t xml:space="preserve"> </w:t>
      </w:r>
      <w:ins w:id="73" w:author="ERCOT" w:date="2019-11-06T11:22:00Z">
        <w:r w:rsidR="0056001D">
          <w:rPr>
            <w:rFonts w:ascii="Arial" w:hAnsi="Arial" w:cs="Arial"/>
            <w:u w:val="single"/>
          </w:rPr>
          <w:t>Resource that justs needs to be dispatched)</w:t>
        </w:r>
      </w:ins>
    </w:p>
    <w:p w:rsidR="00FB22BE" w:rsidRDefault="00FB22BE" w:rsidP="00994434">
      <w:pPr>
        <w:numPr>
          <w:ilvl w:val="1"/>
          <w:numId w:val="46"/>
        </w:numPr>
        <w:rPr>
          <w:ins w:id="74" w:author="ERCOT" w:date="2019-11-06T11:16:00Z"/>
          <w:rFonts w:ascii="Arial" w:hAnsi="Arial" w:cs="Arial"/>
          <w:u w:val="single"/>
        </w:rPr>
      </w:pPr>
      <w:ins w:id="75" w:author="ERCOT" w:date="2019-11-06T11:16:00Z">
        <w:r>
          <w:rPr>
            <w:rFonts w:ascii="Arial" w:hAnsi="Arial" w:cs="Arial"/>
            <w:u w:val="single"/>
          </w:rPr>
          <w:t>AS market participation</w:t>
        </w:r>
      </w:ins>
      <w:ins w:id="76" w:author="ERCOT" w:date="2019-11-06T11:18:00Z">
        <w:r>
          <w:rPr>
            <w:rFonts w:ascii="Arial" w:hAnsi="Arial" w:cs="Arial"/>
            <w:u w:val="single"/>
          </w:rPr>
          <w:t xml:space="preserve"> (EMS Upgrade/RTC go-live)</w:t>
        </w:r>
      </w:ins>
      <w:ins w:id="77" w:author="ERCOT" w:date="2019-11-06T11:16:00Z">
        <w:r>
          <w:rPr>
            <w:rFonts w:ascii="Arial" w:hAnsi="Arial" w:cs="Arial"/>
            <w:u w:val="single"/>
          </w:rPr>
          <w:t>:</w:t>
        </w:r>
      </w:ins>
    </w:p>
    <w:p w:rsidR="00FB22BE" w:rsidRDefault="00FB22BE" w:rsidP="00994434">
      <w:pPr>
        <w:ind w:left="1440"/>
        <w:rPr>
          <w:ins w:id="78" w:author="ERCOT" w:date="2019-11-06T11:17:00Z"/>
          <w:rFonts w:ascii="Arial" w:hAnsi="Arial" w:cs="Arial"/>
          <w:u w:val="single"/>
        </w:rPr>
      </w:pPr>
      <w:ins w:id="79" w:author="ERCOT" w:date="2019-11-06T11:16:00Z">
        <w:r>
          <w:rPr>
            <w:rFonts w:ascii="Arial" w:hAnsi="Arial" w:cs="Arial"/>
            <w:u w:val="single"/>
          </w:rPr>
          <w:t>If qualified, Single Model ESR can participate in</w:t>
        </w:r>
      </w:ins>
      <w:ins w:id="80" w:author="ERCOT" w:date="2019-11-06T11:17:00Z">
        <w:r>
          <w:rPr>
            <w:rFonts w:ascii="Arial" w:hAnsi="Arial" w:cs="Arial"/>
            <w:u w:val="single"/>
          </w:rPr>
          <w:t>:</w:t>
        </w:r>
      </w:ins>
    </w:p>
    <w:p w:rsidR="00FB22BE" w:rsidRDefault="00FB22BE" w:rsidP="00994434">
      <w:pPr>
        <w:numPr>
          <w:ilvl w:val="2"/>
          <w:numId w:val="46"/>
        </w:numPr>
        <w:rPr>
          <w:ins w:id="81" w:author="ERCOT" w:date="2019-11-06T11:17:00Z"/>
          <w:rFonts w:ascii="Arial" w:hAnsi="Arial" w:cs="Arial"/>
          <w:u w:val="single"/>
        </w:rPr>
      </w:pPr>
      <w:ins w:id="82" w:author="ERCOT" w:date="2019-11-06T11:16:00Z">
        <w:r>
          <w:rPr>
            <w:rFonts w:ascii="Arial" w:hAnsi="Arial" w:cs="Arial"/>
            <w:u w:val="single"/>
          </w:rPr>
          <w:t>RegUp/RegDown (Conventional and/or Fast Responding Regulation Service</w:t>
        </w:r>
      </w:ins>
      <w:ins w:id="83" w:author="ERCOT" w:date="2019-11-06T14:13:00Z">
        <w:r w:rsidR="00EA049A">
          <w:rPr>
            <w:rFonts w:ascii="Arial" w:hAnsi="Arial" w:cs="Arial"/>
            <w:u w:val="single"/>
          </w:rPr>
          <w:t>)</w:t>
        </w:r>
      </w:ins>
    </w:p>
    <w:p w:rsidR="00FB22BE" w:rsidRDefault="00FB22BE" w:rsidP="00994434">
      <w:pPr>
        <w:numPr>
          <w:ilvl w:val="2"/>
          <w:numId w:val="46"/>
        </w:numPr>
        <w:rPr>
          <w:ins w:id="84" w:author="ERCOT" w:date="2019-11-06T11:17:00Z"/>
          <w:rFonts w:ascii="Arial" w:hAnsi="Arial" w:cs="Arial"/>
          <w:u w:val="single"/>
        </w:rPr>
      </w:pPr>
      <w:ins w:id="85" w:author="ERCOT" w:date="2019-11-06T11:17:00Z">
        <w:r>
          <w:rPr>
            <w:rFonts w:ascii="Arial" w:hAnsi="Arial" w:cs="Arial"/>
            <w:u w:val="single"/>
          </w:rPr>
          <w:t>RRS-PFR and/or RRS-FFR</w:t>
        </w:r>
      </w:ins>
    </w:p>
    <w:p w:rsidR="00FB22BE" w:rsidRDefault="00FB22BE" w:rsidP="00994434">
      <w:pPr>
        <w:numPr>
          <w:ilvl w:val="2"/>
          <w:numId w:val="46"/>
        </w:numPr>
        <w:rPr>
          <w:ins w:id="86" w:author="ERCOT" w:date="2019-11-06T11:17:00Z"/>
          <w:rFonts w:ascii="Arial" w:hAnsi="Arial" w:cs="Arial"/>
          <w:u w:val="single"/>
        </w:rPr>
      </w:pPr>
      <w:ins w:id="87" w:author="ERCOT" w:date="2019-11-06T11:17:00Z">
        <w:r>
          <w:rPr>
            <w:rFonts w:ascii="Arial" w:hAnsi="Arial" w:cs="Arial"/>
            <w:u w:val="single"/>
          </w:rPr>
          <w:t>ECRS-d</w:t>
        </w:r>
      </w:ins>
      <w:ins w:id="88" w:author="ERCOT" w:date="2019-11-06T14:13:00Z">
        <w:r w:rsidR="00EA049A">
          <w:rPr>
            <w:rFonts w:ascii="Arial" w:hAnsi="Arial" w:cs="Arial"/>
            <w:u w:val="single"/>
          </w:rPr>
          <w:t>is</w:t>
        </w:r>
      </w:ins>
      <w:ins w:id="89" w:author="ERCOT" w:date="2019-11-06T11:17:00Z">
        <w:r>
          <w:rPr>
            <w:rFonts w:ascii="Arial" w:hAnsi="Arial" w:cs="Arial"/>
            <w:u w:val="single"/>
          </w:rPr>
          <w:t>patchable</w:t>
        </w:r>
      </w:ins>
    </w:p>
    <w:p w:rsidR="00FB22BE" w:rsidRDefault="00FB22BE" w:rsidP="00994434">
      <w:pPr>
        <w:numPr>
          <w:ilvl w:val="2"/>
          <w:numId w:val="46"/>
        </w:numPr>
        <w:rPr>
          <w:ins w:id="90" w:author="ERCOT" w:date="2019-11-06T11:18:00Z"/>
          <w:rFonts w:ascii="Arial" w:hAnsi="Arial" w:cs="Arial"/>
          <w:u w:val="single"/>
        </w:rPr>
      </w:pPr>
      <w:ins w:id="91" w:author="ERCOT" w:date="2019-11-06T11:17:00Z">
        <w:r>
          <w:rPr>
            <w:rFonts w:ascii="Arial" w:hAnsi="Arial" w:cs="Arial"/>
            <w:u w:val="single"/>
          </w:rPr>
          <w:t>Non-Spin</w:t>
        </w:r>
      </w:ins>
    </w:p>
    <w:p w:rsidR="00FB22BE" w:rsidRDefault="00FB22BE" w:rsidP="00FB22BE">
      <w:pPr>
        <w:numPr>
          <w:ilvl w:val="1"/>
          <w:numId w:val="46"/>
        </w:numPr>
        <w:rPr>
          <w:ins w:id="92" w:author="ERCOT" w:date="2019-11-06T11:19:00Z"/>
          <w:rFonts w:ascii="Arial" w:hAnsi="Arial" w:cs="Arial"/>
          <w:u w:val="single"/>
        </w:rPr>
      </w:pPr>
      <w:ins w:id="93" w:author="ERCOT" w:date="2019-11-06T11:19:00Z">
        <w:r>
          <w:rPr>
            <w:rFonts w:ascii="Arial" w:hAnsi="Arial" w:cs="Arial"/>
            <w:u w:val="single"/>
          </w:rPr>
          <w:t>Resource Status (EMS Upgrade/RTC go-live):</w:t>
        </w:r>
      </w:ins>
    </w:p>
    <w:p w:rsidR="00FB22BE" w:rsidRDefault="00FB22BE" w:rsidP="00FB22BE">
      <w:pPr>
        <w:numPr>
          <w:ilvl w:val="2"/>
          <w:numId w:val="46"/>
        </w:numPr>
        <w:rPr>
          <w:ins w:id="94" w:author="ERCOT" w:date="2019-11-06T11:19:00Z"/>
          <w:rFonts w:ascii="Arial" w:hAnsi="Arial" w:cs="Arial"/>
          <w:u w:val="single"/>
        </w:rPr>
      </w:pPr>
      <w:ins w:id="95" w:author="ERCOT" w:date="2019-11-06T11:19:00Z">
        <w:r>
          <w:rPr>
            <w:rFonts w:ascii="Arial" w:hAnsi="Arial" w:cs="Arial"/>
            <w:u w:val="single"/>
          </w:rPr>
          <w:t>ON</w:t>
        </w:r>
      </w:ins>
    </w:p>
    <w:p w:rsidR="00FB22BE" w:rsidRDefault="00FB22BE" w:rsidP="00FB22BE">
      <w:pPr>
        <w:numPr>
          <w:ilvl w:val="2"/>
          <w:numId w:val="46"/>
        </w:numPr>
        <w:rPr>
          <w:ins w:id="96" w:author="ERCOT" w:date="2019-11-06T11:19:00Z"/>
          <w:rFonts w:ascii="Arial" w:hAnsi="Arial" w:cs="Arial"/>
          <w:u w:val="single"/>
        </w:rPr>
      </w:pPr>
      <w:ins w:id="97" w:author="ERCOT" w:date="2019-11-06T11:19:00Z">
        <w:r>
          <w:rPr>
            <w:rFonts w:ascii="Arial" w:hAnsi="Arial" w:cs="Arial"/>
            <w:u w:val="single"/>
          </w:rPr>
          <w:t>ONOS</w:t>
        </w:r>
      </w:ins>
    </w:p>
    <w:p w:rsidR="00FB22BE" w:rsidRDefault="00FB22BE" w:rsidP="00FB22BE">
      <w:pPr>
        <w:numPr>
          <w:ilvl w:val="2"/>
          <w:numId w:val="46"/>
        </w:numPr>
        <w:rPr>
          <w:ins w:id="98" w:author="ERCOT" w:date="2019-11-06T11:19:00Z"/>
          <w:rFonts w:ascii="Arial" w:hAnsi="Arial" w:cs="Arial"/>
          <w:u w:val="single"/>
        </w:rPr>
      </w:pPr>
      <w:ins w:id="99" w:author="ERCOT" w:date="2019-11-06T11:19:00Z">
        <w:r>
          <w:rPr>
            <w:rFonts w:ascii="Arial" w:hAnsi="Arial" w:cs="Arial"/>
            <w:u w:val="single"/>
          </w:rPr>
          <w:t>OFF</w:t>
        </w:r>
      </w:ins>
    </w:p>
    <w:p w:rsidR="00FB22BE" w:rsidRDefault="00FB22BE" w:rsidP="00FB22BE">
      <w:pPr>
        <w:numPr>
          <w:ilvl w:val="2"/>
          <w:numId w:val="46"/>
        </w:numPr>
        <w:rPr>
          <w:ins w:id="100" w:author="ERCOT" w:date="2019-11-06T11:19:00Z"/>
          <w:rFonts w:ascii="Arial" w:hAnsi="Arial" w:cs="Arial"/>
          <w:u w:val="single"/>
        </w:rPr>
      </w:pPr>
      <w:ins w:id="101" w:author="ERCOT" w:date="2019-11-06T11:19:00Z">
        <w:r>
          <w:rPr>
            <w:rFonts w:ascii="Arial" w:hAnsi="Arial" w:cs="Arial"/>
            <w:u w:val="single"/>
          </w:rPr>
          <w:t>ONTEST</w:t>
        </w:r>
      </w:ins>
    </w:p>
    <w:p w:rsidR="00FB22BE" w:rsidRDefault="00FB22BE" w:rsidP="00FB22BE">
      <w:pPr>
        <w:numPr>
          <w:ilvl w:val="2"/>
          <w:numId w:val="46"/>
        </w:numPr>
        <w:rPr>
          <w:ins w:id="102" w:author="ERCOT" w:date="2019-11-06T11:19:00Z"/>
          <w:rFonts w:ascii="Arial" w:hAnsi="Arial" w:cs="Arial"/>
          <w:u w:val="single"/>
        </w:rPr>
      </w:pPr>
      <w:ins w:id="103" w:author="ERCOT" w:date="2019-11-06T11:19:00Z">
        <w:r>
          <w:rPr>
            <w:rFonts w:ascii="Arial" w:hAnsi="Arial" w:cs="Arial"/>
            <w:u w:val="single"/>
          </w:rPr>
          <w:t>ONEMR</w:t>
        </w:r>
      </w:ins>
    </w:p>
    <w:p w:rsidR="00FB22BE" w:rsidRDefault="00FB22BE" w:rsidP="00FB22BE">
      <w:pPr>
        <w:numPr>
          <w:ilvl w:val="2"/>
          <w:numId w:val="46"/>
        </w:numPr>
        <w:rPr>
          <w:ins w:id="104" w:author="ERCOT" w:date="2019-11-06T11:19:00Z"/>
          <w:rFonts w:ascii="Arial" w:hAnsi="Arial" w:cs="Arial"/>
          <w:u w:val="single"/>
        </w:rPr>
      </w:pPr>
      <w:ins w:id="105" w:author="ERCOT" w:date="2019-11-06T11:19:00Z">
        <w:r>
          <w:rPr>
            <w:rFonts w:ascii="Arial" w:hAnsi="Arial" w:cs="Arial"/>
            <w:u w:val="single"/>
          </w:rPr>
          <w:t>OUT</w:t>
        </w:r>
      </w:ins>
    </w:p>
    <w:p w:rsidR="00FB22BE" w:rsidRDefault="00FB22BE" w:rsidP="00FB22BE">
      <w:pPr>
        <w:numPr>
          <w:ilvl w:val="2"/>
          <w:numId w:val="46"/>
        </w:numPr>
        <w:rPr>
          <w:ins w:id="106" w:author="ERCOT" w:date="2019-11-06T11:19:00Z"/>
          <w:rFonts w:ascii="Arial" w:hAnsi="Arial" w:cs="Arial"/>
          <w:u w:val="single"/>
        </w:rPr>
      </w:pPr>
      <w:ins w:id="107" w:author="ERCOT" w:date="2019-11-06T11:19:00Z">
        <w:r>
          <w:rPr>
            <w:rFonts w:ascii="Arial" w:hAnsi="Arial" w:cs="Arial"/>
            <w:u w:val="single"/>
          </w:rPr>
          <w:t>EMR</w:t>
        </w:r>
      </w:ins>
    </w:p>
    <w:p w:rsidR="00FB22BE" w:rsidRDefault="00FB22BE" w:rsidP="00FB22BE">
      <w:pPr>
        <w:numPr>
          <w:ilvl w:val="2"/>
          <w:numId w:val="46"/>
        </w:numPr>
        <w:rPr>
          <w:ins w:id="108" w:author="ERCOT" w:date="2019-11-06T11:22:00Z"/>
          <w:rFonts w:ascii="Arial" w:hAnsi="Arial" w:cs="Arial"/>
          <w:u w:val="single"/>
        </w:rPr>
      </w:pPr>
      <w:ins w:id="109" w:author="ERCOT" w:date="2019-11-06T11:19:00Z">
        <w:r>
          <w:rPr>
            <w:rFonts w:ascii="Arial" w:hAnsi="Arial" w:cs="Arial"/>
            <w:u w:val="single"/>
          </w:rPr>
          <w:t>EMRSWGR</w:t>
        </w:r>
      </w:ins>
    </w:p>
    <w:p w:rsidR="0056001D" w:rsidRDefault="0088226F" w:rsidP="00994434">
      <w:pPr>
        <w:numPr>
          <w:ilvl w:val="1"/>
          <w:numId w:val="46"/>
        </w:numPr>
        <w:rPr>
          <w:ins w:id="110" w:author="ERCOT" w:date="2019-11-06T12:31:00Z"/>
          <w:rFonts w:ascii="Arial" w:hAnsi="Arial" w:cs="Arial"/>
          <w:u w:val="single"/>
        </w:rPr>
      </w:pPr>
      <w:bookmarkStart w:id="111" w:name="_GoBack"/>
      <w:bookmarkEnd w:id="111"/>
      <w:ins w:id="112" w:author="ERCOT" w:date="2019-11-06T12:31:00Z">
        <w:r>
          <w:rPr>
            <w:rFonts w:ascii="Arial" w:hAnsi="Arial" w:cs="Arial"/>
            <w:u w:val="single"/>
          </w:rPr>
          <w:t>Constraints in optimization engine for</w:t>
        </w:r>
      </w:ins>
      <w:ins w:id="113" w:author="ERCOT" w:date="2019-11-06T11:24:00Z">
        <w:r w:rsidR="0056001D">
          <w:rPr>
            <w:rFonts w:ascii="Arial" w:hAnsi="Arial" w:cs="Arial"/>
            <w:u w:val="single"/>
          </w:rPr>
          <w:t xml:space="preserve"> </w:t>
        </w:r>
      </w:ins>
      <w:ins w:id="114" w:author="ERCOT" w:date="2019-11-06T12:31:00Z">
        <w:r>
          <w:rPr>
            <w:rFonts w:ascii="Arial" w:hAnsi="Arial" w:cs="Arial"/>
            <w:u w:val="single"/>
          </w:rPr>
          <w:t>DAM, RUC and RTC</w:t>
        </w:r>
      </w:ins>
    </w:p>
    <w:p w:rsidR="0088226F" w:rsidRDefault="0088226F" w:rsidP="00994434">
      <w:pPr>
        <w:numPr>
          <w:ilvl w:val="2"/>
          <w:numId w:val="46"/>
        </w:numPr>
        <w:rPr>
          <w:ins w:id="115" w:author="ERCOT" w:date="2019-11-06T12:32:00Z"/>
          <w:rFonts w:ascii="Arial" w:hAnsi="Arial" w:cs="Arial"/>
          <w:u w:val="single"/>
        </w:rPr>
      </w:pPr>
      <w:ins w:id="116" w:author="ERCOT" w:date="2019-11-06T12:32:00Z">
        <w:r>
          <w:rPr>
            <w:rFonts w:ascii="Arial" w:hAnsi="Arial" w:cs="Arial"/>
            <w:u w:val="single"/>
          </w:rPr>
          <w:t>Dispatch problem for on-line Single Model ESR (no commitment)</w:t>
        </w:r>
      </w:ins>
    </w:p>
    <w:p w:rsidR="0088226F" w:rsidRDefault="0088226F" w:rsidP="00994434">
      <w:pPr>
        <w:numPr>
          <w:ilvl w:val="2"/>
          <w:numId w:val="46"/>
        </w:numPr>
        <w:rPr>
          <w:ins w:id="117" w:author="ERCOT" w:date="2019-11-06T12:32:00Z"/>
          <w:rFonts w:ascii="Arial" w:hAnsi="Arial" w:cs="Arial"/>
          <w:u w:val="single"/>
        </w:rPr>
      </w:pPr>
      <w:ins w:id="118" w:author="ERCOT" w:date="2019-11-06T12:32:00Z">
        <w:r>
          <w:rPr>
            <w:rFonts w:ascii="Arial" w:hAnsi="Arial" w:cs="Arial"/>
            <w:u w:val="single"/>
          </w:rPr>
          <w:t xml:space="preserve">Constraints are the same as on-line conventional Generation Resource with following </w:t>
        </w:r>
      </w:ins>
      <w:ins w:id="119" w:author="ERCOT" w:date="2019-11-06T12:34:00Z">
        <w:r>
          <w:rPr>
            <w:rFonts w:ascii="Arial" w:hAnsi="Arial" w:cs="Arial"/>
            <w:u w:val="single"/>
          </w:rPr>
          <w:t xml:space="preserve">additional </w:t>
        </w:r>
      </w:ins>
      <w:ins w:id="120" w:author="ERCOT" w:date="2019-11-06T12:32:00Z">
        <w:r>
          <w:rPr>
            <w:rFonts w:ascii="Arial" w:hAnsi="Arial" w:cs="Arial"/>
            <w:u w:val="single"/>
          </w:rPr>
          <w:t>considerations</w:t>
        </w:r>
      </w:ins>
    </w:p>
    <w:p w:rsidR="0088226F" w:rsidRDefault="0088226F" w:rsidP="00994434">
      <w:pPr>
        <w:numPr>
          <w:ilvl w:val="3"/>
          <w:numId w:val="46"/>
        </w:numPr>
        <w:rPr>
          <w:ins w:id="121" w:author="ERCOT" w:date="2019-11-06T12:34:00Z"/>
          <w:rFonts w:ascii="Arial" w:hAnsi="Arial" w:cs="Arial"/>
          <w:u w:val="single"/>
        </w:rPr>
      </w:pPr>
      <w:ins w:id="122" w:author="ERCOT" w:date="2019-11-06T12:33:00Z">
        <w:r>
          <w:rPr>
            <w:rFonts w:ascii="Arial" w:hAnsi="Arial" w:cs="Arial"/>
            <w:u w:val="single"/>
          </w:rPr>
          <w:t xml:space="preserve">Limits (LSL, LDL and </w:t>
        </w:r>
      </w:ins>
      <w:ins w:id="123" w:author="ERCOT" w:date="2019-11-06T12:34:00Z">
        <w:r>
          <w:rPr>
            <w:rFonts w:ascii="Arial" w:hAnsi="Arial" w:cs="Arial"/>
            <w:u w:val="single"/>
          </w:rPr>
          <w:t>sometimes</w:t>
        </w:r>
      </w:ins>
      <w:ins w:id="124" w:author="ERCOT" w:date="2019-11-06T12:33:00Z">
        <w:r>
          <w:rPr>
            <w:rFonts w:ascii="Arial" w:hAnsi="Arial" w:cs="Arial"/>
            <w:u w:val="single"/>
          </w:rPr>
          <w:t xml:space="preserve"> </w:t>
        </w:r>
      </w:ins>
      <w:ins w:id="125" w:author="ERCOT" w:date="2019-11-06T12:34:00Z">
        <w:r>
          <w:rPr>
            <w:rFonts w:ascii="Arial" w:hAnsi="Arial" w:cs="Arial"/>
            <w:u w:val="single"/>
          </w:rPr>
          <w:t xml:space="preserve">HDL,HSL) </w:t>
        </w:r>
      </w:ins>
      <w:ins w:id="126" w:author="ERCOT" w:date="2019-11-06T12:33:00Z">
        <w:r>
          <w:rPr>
            <w:rFonts w:ascii="Arial" w:hAnsi="Arial" w:cs="Arial"/>
            <w:u w:val="single"/>
          </w:rPr>
          <w:t>can be negative</w:t>
        </w:r>
      </w:ins>
    </w:p>
    <w:p w:rsidR="0088226F" w:rsidRDefault="0088226F" w:rsidP="00994434">
      <w:pPr>
        <w:numPr>
          <w:ilvl w:val="3"/>
          <w:numId w:val="46"/>
        </w:numPr>
        <w:rPr>
          <w:ins w:id="127" w:author="ERCOT" w:date="2019-11-06T12:34:00Z"/>
          <w:rFonts w:ascii="Arial" w:hAnsi="Arial" w:cs="Arial"/>
          <w:u w:val="single"/>
        </w:rPr>
      </w:pPr>
      <w:ins w:id="128" w:author="ERCOT" w:date="2019-11-06T12:34:00Z">
        <w:r>
          <w:rPr>
            <w:rFonts w:ascii="Arial" w:hAnsi="Arial" w:cs="Arial"/>
            <w:u w:val="single"/>
          </w:rPr>
          <w:t>Energy Awards/Base points can be positive or negative values</w:t>
        </w:r>
      </w:ins>
    </w:p>
    <w:p w:rsidR="0088226F" w:rsidRDefault="0088226F" w:rsidP="00994434">
      <w:pPr>
        <w:numPr>
          <w:ilvl w:val="3"/>
          <w:numId w:val="46"/>
        </w:numPr>
        <w:rPr>
          <w:ins w:id="129" w:author="ERCOT" w:date="2019-11-06T11:29:00Z"/>
          <w:rFonts w:ascii="Arial" w:hAnsi="Arial" w:cs="Arial"/>
          <w:u w:val="single"/>
        </w:rPr>
      </w:pPr>
      <w:ins w:id="130" w:author="ERCOT" w:date="2019-11-06T12:34:00Z">
        <w:r>
          <w:rPr>
            <w:rFonts w:ascii="Arial" w:hAnsi="Arial" w:cs="Arial"/>
            <w:u w:val="single"/>
          </w:rPr>
          <w:t>ESR can participate</w:t>
        </w:r>
      </w:ins>
      <w:ins w:id="131" w:author="ERCOT" w:date="2019-11-06T12:35:00Z">
        <w:r>
          <w:rPr>
            <w:rFonts w:ascii="Arial" w:hAnsi="Arial" w:cs="Arial"/>
            <w:u w:val="single"/>
          </w:rPr>
          <w:t xml:space="preserve">, if qualified in RRS-FFR and Fast Responding Regulation Service in addition to conventional </w:t>
        </w:r>
      </w:ins>
      <w:ins w:id="132" w:author="ERCOT" w:date="2019-11-06T14:17:00Z">
        <w:r w:rsidR="00EA049A">
          <w:rPr>
            <w:rFonts w:ascii="Arial" w:hAnsi="Arial" w:cs="Arial"/>
            <w:u w:val="single"/>
          </w:rPr>
          <w:t>R</w:t>
        </w:r>
      </w:ins>
      <w:ins w:id="133" w:author="ERCOT" w:date="2019-11-06T12:35:00Z">
        <w:del w:id="134" w:author="ERCOT" w:date="2019-11-06T14:17:00Z">
          <w:r w:rsidDel="00EA049A">
            <w:rPr>
              <w:rFonts w:ascii="Arial" w:hAnsi="Arial" w:cs="Arial"/>
              <w:u w:val="single"/>
            </w:rPr>
            <w:delText>r</w:delText>
          </w:r>
        </w:del>
        <w:r>
          <w:rPr>
            <w:rFonts w:ascii="Arial" w:hAnsi="Arial" w:cs="Arial"/>
            <w:u w:val="single"/>
          </w:rPr>
          <w:t>egulation Up/Down, RRS-PFR, ECRS-dispatchable and Non-Spin</w:t>
        </w:r>
      </w:ins>
    </w:p>
    <w:p w:rsidR="00FB22BE" w:rsidRDefault="00FB22BE" w:rsidP="00994434">
      <w:pPr>
        <w:ind w:left="1440"/>
        <w:rPr>
          <w:ins w:id="135" w:author="ERCOT" w:date="2019-11-06T11:03:00Z"/>
          <w:rFonts w:ascii="Arial" w:hAnsi="Arial" w:cs="Arial"/>
          <w:u w:val="single"/>
        </w:rPr>
      </w:pPr>
    </w:p>
    <w:p w:rsidR="00BE67D9" w:rsidRPr="00073E79" w:rsidRDefault="00BE67D9" w:rsidP="00957573">
      <w:pPr>
        <w:ind w:left="360" w:hanging="360"/>
        <w:rPr>
          <w:rFonts w:ascii="Arial" w:hAnsi="Arial" w:cs="Arial"/>
          <w:u w:val="single"/>
        </w:rPr>
      </w:pPr>
    </w:p>
    <w:p w:rsidR="004A490A" w:rsidRPr="00073E79" w:rsidRDefault="004A490A" w:rsidP="00957573">
      <w:pPr>
        <w:pStyle w:val="Heading1"/>
        <w:ind w:left="360" w:hanging="360"/>
        <w:rPr>
          <w:rFonts w:ascii="Arial" w:hAnsi="Arial" w:cs="Arial"/>
          <w:i/>
          <w:sz w:val="22"/>
          <w:szCs w:val="22"/>
        </w:rPr>
      </w:pPr>
      <w:r w:rsidRPr="00073E79">
        <w:rPr>
          <w:rFonts w:ascii="Arial" w:hAnsi="Arial" w:cs="Arial"/>
          <w:i/>
          <w:sz w:val="22"/>
          <w:szCs w:val="22"/>
        </w:rPr>
        <w:t>Future Decision Points and</w:t>
      </w:r>
      <w:r w:rsidR="00685CC4" w:rsidRPr="00073E79">
        <w:rPr>
          <w:rFonts w:ascii="Arial" w:hAnsi="Arial" w:cs="Arial"/>
          <w:i/>
          <w:sz w:val="22"/>
          <w:szCs w:val="22"/>
        </w:rPr>
        <w:t xml:space="preserve"> Issues for Developing Key topic/</w:t>
      </w:r>
      <w:r w:rsidR="00573610" w:rsidRPr="00073E79">
        <w:rPr>
          <w:rFonts w:ascii="Arial" w:hAnsi="Arial" w:cs="Arial"/>
          <w:i/>
          <w:sz w:val="22"/>
          <w:szCs w:val="22"/>
        </w:rPr>
        <w:t>Concept recommendation Language</w:t>
      </w:r>
    </w:p>
    <w:p w:rsidR="00BE67D9" w:rsidRPr="00073E79" w:rsidRDefault="00514E96" w:rsidP="00994434">
      <w:pPr>
        <w:pStyle w:val="ListParagraph"/>
        <w:spacing w:before="120" w:after="120"/>
        <w:ind w:left="360"/>
        <w:contextualSpacing w:val="0"/>
        <w:rPr>
          <w:rFonts w:cs="Arial"/>
          <w:iCs/>
          <w:color w:val="auto"/>
        </w:rPr>
      </w:pPr>
      <w:ins w:id="136" w:author="ERCOT" w:date="2019-11-06T14:38:00Z">
        <w:r>
          <w:rPr>
            <w:rFonts w:cs="Arial"/>
            <w:iCs/>
            <w:color w:val="auto"/>
          </w:rPr>
          <w:t>None.</w:t>
        </w:r>
      </w:ins>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A490A" w:rsidTr="0050618E">
        <w:trPr>
          <w:cantSplit/>
          <w:trHeight w:val="432"/>
        </w:trPr>
        <w:tc>
          <w:tcPr>
            <w:tcW w:w="2880" w:type="dxa"/>
            <w:shd w:val="clear" w:color="auto" w:fill="FFFFFF"/>
            <w:vAlign w:val="center"/>
          </w:tcPr>
          <w:p w:rsidR="004A490A" w:rsidRPr="00B93CA0" w:rsidRDefault="004A490A" w:rsidP="0050618E">
            <w:pPr>
              <w:pStyle w:val="Header"/>
              <w:rPr>
                <w:bCs w:val="0"/>
              </w:rPr>
            </w:pPr>
            <w:r>
              <w:rPr>
                <w:bCs w:val="0"/>
              </w:rPr>
              <w:t>Applicable Protocol Section</w:t>
            </w:r>
            <w:r w:rsidR="00293403">
              <w:rPr>
                <w:bCs w:val="0"/>
              </w:rPr>
              <w:t>(s)</w:t>
            </w:r>
          </w:p>
        </w:tc>
        <w:tc>
          <w:tcPr>
            <w:tcW w:w="7560" w:type="dxa"/>
            <w:vAlign w:val="center"/>
          </w:tcPr>
          <w:p w:rsidR="004A490A" w:rsidRDefault="004A490A" w:rsidP="0050618E">
            <w:pPr>
              <w:pStyle w:val="NormalArial"/>
            </w:pPr>
          </w:p>
          <w:p w:rsidR="004A490A" w:rsidRDefault="004A490A" w:rsidP="00383B4E">
            <w:pPr>
              <w:pStyle w:val="NormalArial"/>
            </w:pPr>
          </w:p>
        </w:tc>
      </w:tr>
      <w:tr w:rsidR="004A490A" w:rsidTr="00273AE9">
        <w:trPr>
          <w:cantSplit/>
          <w:trHeight w:val="782"/>
        </w:trPr>
        <w:tc>
          <w:tcPr>
            <w:tcW w:w="2880" w:type="dxa"/>
            <w:shd w:val="clear" w:color="auto" w:fill="FFFFFF"/>
            <w:vAlign w:val="center"/>
          </w:tcPr>
          <w:p w:rsidR="004A490A" w:rsidRPr="00B93CA0" w:rsidRDefault="004A490A" w:rsidP="0050618E">
            <w:pPr>
              <w:pStyle w:val="Header"/>
              <w:rPr>
                <w:bCs w:val="0"/>
              </w:rPr>
            </w:pPr>
            <w:r>
              <w:rPr>
                <w:bCs w:val="0"/>
              </w:rPr>
              <w:t>Impacted System</w:t>
            </w:r>
            <w:r w:rsidR="00293403">
              <w:rPr>
                <w:bCs w:val="0"/>
              </w:rPr>
              <w:t xml:space="preserve">(s) </w:t>
            </w:r>
            <w:r>
              <w:rPr>
                <w:bCs w:val="0"/>
              </w:rPr>
              <w:t>/</w:t>
            </w:r>
            <w:r w:rsidR="00293403">
              <w:rPr>
                <w:bCs w:val="0"/>
              </w:rPr>
              <w:t xml:space="preserve"> </w:t>
            </w:r>
            <w:r>
              <w:rPr>
                <w:bCs w:val="0"/>
              </w:rPr>
              <w:t>Application</w:t>
            </w:r>
            <w:r w:rsidR="00293403">
              <w:rPr>
                <w:bCs w:val="0"/>
              </w:rPr>
              <w:t>(s)</w:t>
            </w:r>
          </w:p>
        </w:tc>
        <w:tc>
          <w:tcPr>
            <w:tcW w:w="7560" w:type="dxa"/>
            <w:vAlign w:val="center"/>
          </w:tcPr>
          <w:p w:rsidR="004A490A" w:rsidRPr="00D1439B" w:rsidRDefault="004A490A" w:rsidP="00BC7ACB">
            <w:pPr>
              <w:pStyle w:val="NormalArial"/>
              <w:rPr>
                <w:color w:val="FF0000"/>
              </w:rPr>
            </w:pPr>
          </w:p>
        </w:tc>
      </w:tr>
    </w:tbl>
    <w:p w:rsidR="004A490A" w:rsidRPr="00BA2009" w:rsidRDefault="004A490A" w:rsidP="00BC2D06"/>
    <w:sectPr w:rsidR="004A490A" w:rsidRPr="00BA2009">
      <w:headerReference w:type="default" r:id="rId11"/>
      <w:footerReference w:type="even" r:id="rId12"/>
      <w:footerReference w:type="default" r:id="rId13"/>
      <w:footerReference w:type="first" r:id="rId1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F7D05" w:rsidRDefault="005F7D05">
      <w:r>
        <w:separator/>
      </w:r>
    </w:p>
  </w:endnote>
  <w:endnote w:type="continuationSeparator" w:id="0">
    <w:p w:rsidR="005F7D05" w:rsidRDefault="005F7D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9F" w:rsidRDefault="00AA739F">
    <w:pPr>
      <w:pStyle w:val="Footer"/>
      <w:tabs>
        <w:tab w:val="clear" w:pos="4320"/>
        <w:tab w:val="clear" w:pos="8640"/>
        <w:tab w:val="right" w:pos="9360"/>
      </w:tabs>
      <w:rPr>
        <w:rFonts w:ascii="Arial" w:hAnsi="Arial" w:cs="Arial"/>
        <w:sz w:val="18"/>
      </w:rPr>
    </w:pPr>
    <w:r>
      <w:rPr>
        <w:rFonts w:ascii="Arial" w:hAnsi="Arial" w:cs="Arial"/>
        <w:sz w:val="18"/>
      </w:rPr>
      <w:t>Key Topic/Concept (KTC) 6.0 (Posted 11-06-19)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B3562F">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B3562F">
      <w:rPr>
        <w:rFonts w:ascii="Arial" w:hAnsi="Arial" w:cs="Arial"/>
        <w:noProof/>
        <w:sz w:val="18"/>
      </w:rPr>
      <w:t>3</w:t>
    </w:r>
    <w:r w:rsidRPr="00412DCA">
      <w:rPr>
        <w:rFonts w:ascii="Arial" w:hAnsi="Arial" w:cs="Arial"/>
        <w:sz w:val="18"/>
      </w:rPr>
      <w:fldChar w:fldCharType="end"/>
    </w:r>
  </w:p>
  <w:p w:rsidR="00AA739F" w:rsidRPr="00412DCA" w:rsidRDefault="00AA739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9F" w:rsidRPr="00412DCA" w:rsidRDefault="00AA739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F7D05" w:rsidRDefault="005F7D05">
      <w:r>
        <w:separator/>
      </w:r>
    </w:p>
  </w:footnote>
  <w:footnote w:type="continuationSeparator" w:id="0">
    <w:p w:rsidR="005F7D05" w:rsidRDefault="005F7D0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739F" w:rsidRDefault="00AA739F" w:rsidP="0088730E">
    <w:pPr>
      <w:pStyle w:val="Header"/>
      <w:jc w:val="center"/>
      <w:rPr>
        <w:sz w:val="32"/>
      </w:rPr>
    </w:pPr>
    <w:r>
      <w:rPr>
        <w:sz w:val="32"/>
      </w:rPr>
      <w:t>Battery Energy Storage Key Topic/Concept Recommendation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5A131F2"/>
    <w:multiLevelType w:val="hybridMultilevel"/>
    <w:tmpl w:val="B7B2A6D2"/>
    <w:lvl w:ilvl="0" w:tplc="04090019">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8B70787"/>
    <w:multiLevelType w:val="multilevel"/>
    <w:tmpl w:val="3A482AB6"/>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4" w15:restartNumberingAfterBreak="0">
    <w:nsid w:val="09023033"/>
    <w:multiLevelType w:val="hybridMultilevel"/>
    <w:tmpl w:val="99F0F77E"/>
    <w:lvl w:ilvl="0" w:tplc="04090017">
      <w:start w:val="1"/>
      <w:numFmt w:val="lowerLetter"/>
      <w:lvlText w:val="%1)"/>
      <w:lvlJc w:val="left"/>
      <w:pPr>
        <w:ind w:left="1710" w:hanging="360"/>
      </w:pPr>
    </w:lvl>
    <w:lvl w:ilvl="1" w:tplc="04090019">
      <w:start w:val="1"/>
      <w:numFmt w:val="lowerLetter"/>
      <w:lvlText w:val="%2."/>
      <w:lvlJc w:val="left"/>
      <w:pPr>
        <w:ind w:left="2430" w:hanging="360"/>
      </w:pPr>
    </w:lvl>
    <w:lvl w:ilvl="2" w:tplc="0409001B">
      <w:start w:val="1"/>
      <w:numFmt w:val="lowerRoman"/>
      <w:lvlText w:val="%3."/>
      <w:lvlJc w:val="right"/>
      <w:pPr>
        <w:ind w:left="3150" w:hanging="180"/>
      </w:pPr>
    </w:lvl>
    <w:lvl w:ilvl="3" w:tplc="0409000F">
      <w:start w:val="1"/>
      <w:numFmt w:val="decimal"/>
      <w:lvlText w:val="%4."/>
      <w:lvlJc w:val="left"/>
      <w:pPr>
        <w:ind w:left="3870" w:hanging="360"/>
      </w:pPr>
    </w:lvl>
    <w:lvl w:ilvl="4" w:tplc="04090019">
      <w:start w:val="1"/>
      <w:numFmt w:val="lowerLetter"/>
      <w:lvlText w:val="%5."/>
      <w:lvlJc w:val="left"/>
      <w:pPr>
        <w:ind w:left="4590" w:hanging="360"/>
      </w:pPr>
    </w:lvl>
    <w:lvl w:ilvl="5" w:tplc="0409001B">
      <w:start w:val="1"/>
      <w:numFmt w:val="lowerRoman"/>
      <w:lvlText w:val="%6."/>
      <w:lvlJc w:val="right"/>
      <w:pPr>
        <w:ind w:left="5310" w:hanging="180"/>
      </w:pPr>
    </w:lvl>
    <w:lvl w:ilvl="6" w:tplc="0409000F">
      <w:start w:val="1"/>
      <w:numFmt w:val="decimal"/>
      <w:lvlText w:val="%7."/>
      <w:lvlJc w:val="left"/>
      <w:pPr>
        <w:ind w:left="6030" w:hanging="360"/>
      </w:pPr>
    </w:lvl>
    <w:lvl w:ilvl="7" w:tplc="04090019">
      <w:start w:val="1"/>
      <w:numFmt w:val="lowerLetter"/>
      <w:lvlText w:val="%8."/>
      <w:lvlJc w:val="left"/>
      <w:pPr>
        <w:ind w:left="6750" w:hanging="360"/>
      </w:pPr>
    </w:lvl>
    <w:lvl w:ilvl="8" w:tplc="0409001B">
      <w:start w:val="1"/>
      <w:numFmt w:val="lowerRoman"/>
      <w:lvlText w:val="%9."/>
      <w:lvlJc w:val="right"/>
      <w:pPr>
        <w:ind w:left="7470" w:hanging="180"/>
      </w:pPr>
    </w:lvl>
  </w:abstractNum>
  <w:abstractNum w:abstractNumId="5" w15:restartNumberingAfterBreak="0">
    <w:nsid w:val="090A7D73"/>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0B4177FC"/>
    <w:multiLevelType w:val="hybridMultilevel"/>
    <w:tmpl w:val="AA9A48C4"/>
    <w:lvl w:ilvl="0" w:tplc="04090011">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0D67528F"/>
    <w:multiLevelType w:val="hybridMultilevel"/>
    <w:tmpl w:val="0756DBC2"/>
    <w:lvl w:ilvl="0" w:tplc="098EDC0A">
      <w:start w:val="7"/>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523580"/>
    <w:multiLevelType w:val="hybridMultilevel"/>
    <w:tmpl w:val="48741DF0"/>
    <w:lvl w:ilvl="0" w:tplc="0409001B">
      <w:start w:val="1"/>
      <w:numFmt w:val="lowerRoman"/>
      <w:lvlText w:val="%1."/>
      <w:lvlJc w:val="righ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242028F5"/>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AA658F6"/>
    <w:multiLevelType w:val="multilevel"/>
    <w:tmpl w:val="0409001D"/>
    <w:lvl w:ilvl="0">
      <w:start w:val="1"/>
      <w:numFmt w:val="decimal"/>
      <w:lvlText w:val="%1)"/>
      <w:lvlJc w:val="left"/>
      <w:pPr>
        <w:ind w:left="45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33EF233E"/>
    <w:multiLevelType w:val="hybridMultilevel"/>
    <w:tmpl w:val="7A5C9DFE"/>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AA7E9B"/>
    <w:multiLevelType w:val="hybridMultilevel"/>
    <w:tmpl w:val="C24674C0"/>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37F33677"/>
    <w:multiLevelType w:val="multilevel"/>
    <w:tmpl w:val="5BD4396C"/>
    <w:lvl w:ilvl="0">
      <w:start w:val="1"/>
      <w:numFmt w:val="decimal"/>
      <w:lvlText w:val="%1)"/>
      <w:lvlJc w:val="left"/>
      <w:pPr>
        <w:ind w:left="108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left"/>
      <w:pPr>
        <w:ind w:left="1800" w:hanging="360"/>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17" w15:restartNumberingAfterBreak="0">
    <w:nsid w:val="3A672F1B"/>
    <w:multiLevelType w:val="multilevel"/>
    <w:tmpl w:val="AD6A288E"/>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3BA27DA4"/>
    <w:multiLevelType w:val="hybridMultilevel"/>
    <w:tmpl w:val="8364348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3E57551A"/>
    <w:multiLevelType w:val="hybridMultilevel"/>
    <w:tmpl w:val="CDEE986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3F2C3074"/>
    <w:multiLevelType w:val="hybridMultilevel"/>
    <w:tmpl w:val="40067ED8"/>
    <w:lvl w:ilvl="0" w:tplc="F10E616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429B7D2E"/>
    <w:multiLevelType w:val="multilevel"/>
    <w:tmpl w:val="0ECE5648"/>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2" w15:restartNumberingAfterBreak="0">
    <w:nsid w:val="4BCF7BA2"/>
    <w:multiLevelType w:val="hybridMultilevel"/>
    <w:tmpl w:val="70AE335A"/>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3" w15:restartNumberingAfterBreak="0">
    <w:nsid w:val="509A6E17"/>
    <w:multiLevelType w:val="hybridMultilevel"/>
    <w:tmpl w:val="7B3E7438"/>
    <w:lvl w:ilvl="0" w:tplc="F328D6C8">
      <w:start w:val="1"/>
      <w:numFmt w:val="bullet"/>
      <w:lvlText w:val="•"/>
      <w:lvlJc w:val="left"/>
      <w:pPr>
        <w:tabs>
          <w:tab w:val="num" w:pos="720"/>
        </w:tabs>
        <w:ind w:left="720" w:hanging="360"/>
      </w:pPr>
      <w:rPr>
        <w:rFonts w:ascii="Arial" w:hAnsi="Arial" w:hint="default"/>
      </w:rPr>
    </w:lvl>
    <w:lvl w:ilvl="1" w:tplc="3192144E" w:tentative="1">
      <w:start w:val="1"/>
      <w:numFmt w:val="bullet"/>
      <w:lvlText w:val="•"/>
      <w:lvlJc w:val="left"/>
      <w:pPr>
        <w:tabs>
          <w:tab w:val="num" w:pos="1440"/>
        </w:tabs>
        <w:ind w:left="1440" w:hanging="360"/>
      </w:pPr>
      <w:rPr>
        <w:rFonts w:ascii="Arial" w:hAnsi="Arial" w:hint="default"/>
      </w:rPr>
    </w:lvl>
    <w:lvl w:ilvl="2" w:tplc="3AC60600" w:tentative="1">
      <w:start w:val="1"/>
      <w:numFmt w:val="bullet"/>
      <w:lvlText w:val="•"/>
      <w:lvlJc w:val="left"/>
      <w:pPr>
        <w:tabs>
          <w:tab w:val="num" w:pos="2160"/>
        </w:tabs>
        <w:ind w:left="2160" w:hanging="360"/>
      </w:pPr>
      <w:rPr>
        <w:rFonts w:ascii="Arial" w:hAnsi="Arial" w:hint="default"/>
      </w:rPr>
    </w:lvl>
    <w:lvl w:ilvl="3" w:tplc="8C8EC620" w:tentative="1">
      <w:start w:val="1"/>
      <w:numFmt w:val="bullet"/>
      <w:lvlText w:val="•"/>
      <w:lvlJc w:val="left"/>
      <w:pPr>
        <w:tabs>
          <w:tab w:val="num" w:pos="2880"/>
        </w:tabs>
        <w:ind w:left="2880" w:hanging="360"/>
      </w:pPr>
      <w:rPr>
        <w:rFonts w:ascii="Arial" w:hAnsi="Arial" w:hint="default"/>
      </w:rPr>
    </w:lvl>
    <w:lvl w:ilvl="4" w:tplc="43B4E646" w:tentative="1">
      <w:start w:val="1"/>
      <w:numFmt w:val="bullet"/>
      <w:lvlText w:val="•"/>
      <w:lvlJc w:val="left"/>
      <w:pPr>
        <w:tabs>
          <w:tab w:val="num" w:pos="3600"/>
        </w:tabs>
        <w:ind w:left="3600" w:hanging="360"/>
      </w:pPr>
      <w:rPr>
        <w:rFonts w:ascii="Arial" w:hAnsi="Arial" w:hint="default"/>
      </w:rPr>
    </w:lvl>
    <w:lvl w:ilvl="5" w:tplc="A03C9950" w:tentative="1">
      <w:start w:val="1"/>
      <w:numFmt w:val="bullet"/>
      <w:lvlText w:val="•"/>
      <w:lvlJc w:val="left"/>
      <w:pPr>
        <w:tabs>
          <w:tab w:val="num" w:pos="4320"/>
        </w:tabs>
        <w:ind w:left="4320" w:hanging="360"/>
      </w:pPr>
      <w:rPr>
        <w:rFonts w:ascii="Arial" w:hAnsi="Arial" w:hint="default"/>
      </w:rPr>
    </w:lvl>
    <w:lvl w:ilvl="6" w:tplc="047EB518" w:tentative="1">
      <w:start w:val="1"/>
      <w:numFmt w:val="bullet"/>
      <w:lvlText w:val="•"/>
      <w:lvlJc w:val="left"/>
      <w:pPr>
        <w:tabs>
          <w:tab w:val="num" w:pos="5040"/>
        </w:tabs>
        <w:ind w:left="5040" w:hanging="360"/>
      </w:pPr>
      <w:rPr>
        <w:rFonts w:ascii="Arial" w:hAnsi="Arial" w:hint="default"/>
      </w:rPr>
    </w:lvl>
    <w:lvl w:ilvl="7" w:tplc="D6C26002" w:tentative="1">
      <w:start w:val="1"/>
      <w:numFmt w:val="bullet"/>
      <w:lvlText w:val="•"/>
      <w:lvlJc w:val="left"/>
      <w:pPr>
        <w:tabs>
          <w:tab w:val="num" w:pos="5760"/>
        </w:tabs>
        <w:ind w:left="5760" w:hanging="360"/>
      </w:pPr>
      <w:rPr>
        <w:rFonts w:ascii="Arial" w:hAnsi="Arial" w:hint="default"/>
      </w:rPr>
    </w:lvl>
    <w:lvl w:ilvl="8" w:tplc="9E8CCAD2"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577C76DC"/>
    <w:multiLevelType w:val="hybridMultilevel"/>
    <w:tmpl w:val="3E0E28D4"/>
    <w:lvl w:ilvl="0" w:tplc="273687C2">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57E23C98"/>
    <w:multiLevelType w:val="hybridMultilevel"/>
    <w:tmpl w:val="AE8CD3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A1070C0"/>
    <w:multiLevelType w:val="hybridMultilevel"/>
    <w:tmpl w:val="799CE700"/>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27" w15:restartNumberingAfterBreak="0">
    <w:nsid w:val="616E75FC"/>
    <w:multiLevelType w:val="hybridMultilevel"/>
    <w:tmpl w:val="56B4A7DC"/>
    <w:lvl w:ilvl="0" w:tplc="5EC29DFC">
      <w:start w:val="1"/>
      <w:numFmt w:val="lowerRoman"/>
      <w:lvlText w:val="(%1)"/>
      <w:lvlJc w:val="left"/>
      <w:pPr>
        <w:ind w:left="1800" w:hanging="72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15:restartNumberingAfterBreak="0">
    <w:nsid w:val="61990485"/>
    <w:multiLevelType w:val="multilevel"/>
    <w:tmpl w:val="DF508842"/>
    <w:lvl w:ilvl="0">
      <w:start w:val="3"/>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9" w15:restartNumberingAfterBreak="0">
    <w:nsid w:val="62DC611F"/>
    <w:multiLevelType w:val="hybridMultilevel"/>
    <w:tmpl w:val="633EDEF2"/>
    <w:lvl w:ilvl="0" w:tplc="0DF4A8D0">
      <w:start w:val="3"/>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31" w15:restartNumberingAfterBreak="0">
    <w:nsid w:val="66510064"/>
    <w:multiLevelType w:val="multilevel"/>
    <w:tmpl w:val="E4042F7A"/>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2"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4" w15:restartNumberingAfterBreak="0">
    <w:nsid w:val="6BE91108"/>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5" w15:restartNumberingAfterBreak="0">
    <w:nsid w:val="6DD96D14"/>
    <w:multiLevelType w:val="hybridMultilevel"/>
    <w:tmpl w:val="F62EDF1A"/>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38" w15:restartNumberingAfterBreak="0">
    <w:nsid w:val="793C42E9"/>
    <w:multiLevelType w:val="hybridMultilevel"/>
    <w:tmpl w:val="34109A90"/>
    <w:lvl w:ilvl="0" w:tplc="24343DE2">
      <w:start w:val="1"/>
      <w:numFmt w:val="bullet"/>
      <w:lvlText w:val="•"/>
      <w:lvlJc w:val="left"/>
      <w:pPr>
        <w:tabs>
          <w:tab w:val="num" w:pos="720"/>
        </w:tabs>
        <w:ind w:left="720" w:hanging="360"/>
      </w:pPr>
      <w:rPr>
        <w:rFonts w:ascii="Arial" w:hAnsi="Arial" w:hint="default"/>
      </w:rPr>
    </w:lvl>
    <w:lvl w:ilvl="1" w:tplc="6ADC0482">
      <w:start w:val="221"/>
      <w:numFmt w:val="bullet"/>
      <w:lvlText w:val="–"/>
      <w:lvlJc w:val="left"/>
      <w:pPr>
        <w:tabs>
          <w:tab w:val="num" w:pos="1440"/>
        </w:tabs>
        <w:ind w:left="1440" w:hanging="360"/>
      </w:pPr>
      <w:rPr>
        <w:rFonts w:ascii="Arial" w:hAnsi="Arial" w:hint="default"/>
      </w:rPr>
    </w:lvl>
    <w:lvl w:ilvl="2" w:tplc="4B5A3C24" w:tentative="1">
      <w:start w:val="1"/>
      <w:numFmt w:val="bullet"/>
      <w:lvlText w:val="•"/>
      <w:lvlJc w:val="left"/>
      <w:pPr>
        <w:tabs>
          <w:tab w:val="num" w:pos="2160"/>
        </w:tabs>
        <w:ind w:left="2160" w:hanging="360"/>
      </w:pPr>
      <w:rPr>
        <w:rFonts w:ascii="Arial" w:hAnsi="Arial" w:hint="default"/>
      </w:rPr>
    </w:lvl>
    <w:lvl w:ilvl="3" w:tplc="A25873E0" w:tentative="1">
      <w:start w:val="1"/>
      <w:numFmt w:val="bullet"/>
      <w:lvlText w:val="•"/>
      <w:lvlJc w:val="left"/>
      <w:pPr>
        <w:tabs>
          <w:tab w:val="num" w:pos="2880"/>
        </w:tabs>
        <w:ind w:left="2880" w:hanging="360"/>
      </w:pPr>
      <w:rPr>
        <w:rFonts w:ascii="Arial" w:hAnsi="Arial" w:hint="default"/>
      </w:rPr>
    </w:lvl>
    <w:lvl w:ilvl="4" w:tplc="E39EC3CA" w:tentative="1">
      <w:start w:val="1"/>
      <w:numFmt w:val="bullet"/>
      <w:lvlText w:val="•"/>
      <w:lvlJc w:val="left"/>
      <w:pPr>
        <w:tabs>
          <w:tab w:val="num" w:pos="3600"/>
        </w:tabs>
        <w:ind w:left="3600" w:hanging="360"/>
      </w:pPr>
      <w:rPr>
        <w:rFonts w:ascii="Arial" w:hAnsi="Arial" w:hint="default"/>
      </w:rPr>
    </w:lvl>
    <w:lvl w:ilvl="5" w:tplc="D69C99F8" w:tentative="1">
      <w:start w:val="1"/>
      <w:numFmt w:val="bullet"/>
      <w:lvlText w:val="•"/>
      <w:lvlJc w:val="left"/>
      <w:pPr>
        <w:tabs>
          <w:tab w:val="num" w:pos="4320"/>
        </w:tabs>
        <w:ind w:left="4320" w:hanging="360"/>
      </w:pPr>
      <w:rPr>
        <w:rFonts w:ascii="Arial" w:hAnsi="Arial" w:hint="default"/>
      </w:rPr>
    </w:lvl>
    <w:lvl w:ilvl="6" w:tplc="43B6ECA8" w:tentative="1">
      <w:start w:val="1"/>
      <w:numFmt w:val="bullet"/>
      <w:lvlText w:val="•"/>
      <w:lvlJc w:val="left"/>
      <w:pPr>
        <w:tabs>
          <w:tab w:val="num" w:pos="5040"/>
        </w:tabs>
        <w:ind w:left="5040" w:hanging="360"/>
      </w:pPr>
      <w:rPr>
        <w:rFonts w:ascii="Arial" w:hAnsi="Arial" w:hint="default"/>
      </w:rPr>
    </w:lvl>
    <w:lvl w:ilvl="7" w:tplc="81EA57E2" w:tentative="1">
      <w:start w:val="1"/>
      <w:numFmt w:val="bullet"/>
      <w:lvlText w:val="•"/>
      <w:lvlJc w:val="left"/>
      <w:pPr>
        <w:tabs>
          <w:tab w:val="num" w:pos="5760"/>
        </w:tabs>
        <w:ind w:left="5760" w:hanging="360"/>
      </w:pPr>
      <w:rPr>
        <w:rFonts w:ascii="Arial" w:hAnsi="Arial" w:hint="default"/>
      </w:rPr>
    </w:lvl>
    <w:lvl w:ilvl="8" w:tplc="0C5096A0" w:tentative="1">
      <w:start w:val="1"/>
      <w:numFmt w:val="bullet"/>
      <w:lvlText w:val="•"/>
      <w:lvlJc w:val="left"/>
      <w:pPr>
        <w:tabs>
          <w:tab w:val="num" w:pos="6480"/>
        </w:tabs>
        <w:ind w:left="6480" w:hanging="360"/>
      </w:pPr>
      <w:rPr>
        <w:rFonts w:ascii="Arial" w:hAnsi="Arial" w:hint="default"/>
      </w:rPr>
    </w:lvl>
  </w:abstractNum>
  <w:abstractNum w:abstractNumId="3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37"/>
  </w:num>
  <w:num w:numId="3">
    <w:abstractNumId w:val="39"/>
  </w:num>
  <w:num w:numId="4">
    <w:abstractNumId w:val="1"/>
  </w:num>
  <w:num w:numId="5">
    <w:abstractNumId w:val="31"/>
  </w:num>
  <w:num w:numId="6">
    <w:abstractNumId w:val="31"/>
  </w:num>
  <w:num w:numId="7">
    <w:abstractNumId w:val="31"/>
  </w:num>
  <w:num w:numId="8">
    <w:abstractNumId w:val="31"/>
  </w:num>
  <w:num w:numId="9">
    <w:abstractNumId w:val="31"/>
  </w:num>
  <w:num w:numId="10">
    <w:abstractNumId w:val="31"/>
  </w:num>
  <w:num w:numId="11">
    <w:abstractNumId w:val="31"/>
  </w:num>
  <w:num w:numId="12">
    <w:abstractNumId w:val="31"/>
  </w:num>
  <w:num w:numId="13">
    <w:abstractNumId w:val="31"/>
  </w:num>
  <w:num w:numId="14">
    <w:abstractNumId w:val="10"/>
  </w:num>
  <w:num w:numId="15">
    <w:abstractNumId w:val="30"/>
  </w:num>
  <w:num w:numId="16">
    <w:abstractNumId w:val="33"/>
  </w:num>
  <w:num w:numId="17">
    <w:abstractNumId w:val="36"/>
  </w:num>
  <w:num w:numId="18">
    <w:abstractNumId w:val="12"/>
  </w:num>
  <w:num w:numId="19">
    <w:abstractNumId w:val="32"/>
  </w:num>
  <w:num w:numId="20">
    <w:abstractNumId w:val="9"/>
  </w:num>
  <w:num w:numId="21">
    <w:abstractNumId w:val="26"/>
  </w:num>
  <w:num w:numId="22">
    <w:abstractNumId w:val="34"/>
  </w:num>
  <w:num w:numId="23">
    <w:abstractNumId w:val="13"/>
  </w:num>
  <w:num w:numId="24">
    <w:abstractNumId w:val="5"/>
  </w:num>
  <w:num w:numId="25">
    <w:abstractNumId w:val="4"/>
  </w:num>
  <w:num w:numId="26">
    <w:abstractNumId w:val="11"/>
  </w:num>
  <w:num w:numId="27">
    <w:abstractNumId w:val="20"/>
  </w:num>
  <w:num w:numId="28">
    <w:abstractNumId w:val="17"/>
  </w:num>
  <w:num w:numId="29">
    <w:abstractNumId w:val="27"/>
  </w:num>
  <w:num w:numId="30">
    <w:abstractNumId w:val="7"/>
  </w:num>
  <w:num w:numId="31">
    <w:abstractNumId w:val="19"/>
  </w:num>
  <w:num w:numId="32">
    <w:abstractNumId w:val="21"/>
  </w:num>
  <w:num w:numId="33">
    <w:abstractNumId w:val="28"/>
  </w:num>
  <w:num w:numId="34">
    <w:abstractNumId w:val="29"/>
  </w:num>
  <w:num w:numId="35">
    <w:abstractNumId w:val="38"/>
  </w:num>
  <w:num w:numId="36">
    <w:abstractNumId w:val="15"/>
  </w:num>
  <w:num w:numId="37">
    <w:abstractNumId w:val="25"/>
  </w:num>
  <w:num w:numId="38">
    <w:abstractNumId w:val="24"/>
  </w:num>
  <w:num w:numId="39">
    <w:abstractNumId w:val="16"/>
  </w:num>
  <w:num w:numId="40">
    <w:abstractNumId w:val="8"/>
  </w:num>
  <w:num w:numId="41">
    <w:abstractNumId w:val="2"/>
  </w:num>
  <w:num w:numId="42">
    <w:abstractNumId w:val="3"/>
  </w:num>
  <w:num w:numId="43">
    <w:abstractNumId w:val="6"/>
  </w:num>
  <w:num w:numId="44">
    <w:abstractNumId w:val="18"/>
  </w:num>
  <w:num w:numId="45">
    <w:abstractNumId w:val="14"/>
  </w:num>
  <w:num w:numId="46">
    <w:abstractNumId w:val="35"/>
  </w:num>
  <w:num w:numId="47">
    <w:abstractNumId w:val="22"/>
  </w:num>
  <w:num w:numId="48">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3C1"/>
    <w:rsid w:val="000044F4"/>
    <w:rsid w:val="00006711"/>
    <w:rsid w:val="00016A32"/>
    <w:rsid w:val="00017417"/>
    <w:rsid w:val="00032100"/>
    <w:rsid w:val="00050616"/>
    <w:rsid w:val="00060A5A"/>
    <w:rsid w:val="000629A5"/>
    <w:rsid w:val="00064B44"/>
    <w:rsid w:val="00067219"/>
    <w:rsid w:val="00067FE2"/>
    <w:rsid w:val="00073E79"/>
    <w:rsid w:val="0007682E"/>
    <w:rsid w:val="000849FF"/>
    <w:rsid w:val="000B586B"/>
    <w:rsid w:val="000B691A"/>
    <w:rsid w:val="000D1AEB"/>
    <w:rsid w:val="000D3E64"/>
    <w:rsid w:val="000F13C5"/>
    <w:rsid w:val="000F3BC2"/>
    <w:rsid w:val="000F5AB7"/>
    <w:rsid w:val="0010122B"/>
    <w:rsid w:val="00105A36"/>
    <w:rsid w:val="001313B4"/>
    <w:rsid w:val="0014546D"/>
    <w:rsid w:val="0014561B"/>
    <w:rsid w:val="001500D9"/>
    <w:rsid w:val="00156DB7"/>
    <w:rsid w:val="00157228"/>
    <w:rsid w:val="00160C3C"/>
    <w:rsid w:val="001724BE"/>
    <w:rsid w:val="0017783C"/>
    <w:rsid w:val="0019314C"/>
    <w:rsid w:val="001A7A9B"/>
    <w:rsid w:val="001B67E6"/>
    <w:rsid w:val="001C1790"/>
    <w:rsid w:val="001C23AA"/>
    <w:rsid w:val="001C2B1C"/>
    <w:rsid w:val="001C575C"/>
    <w:rsid w:val="001C6C4E"/>
    <w:rsid w:val="001E15A0"/>
    <w:rsid w:val="001E44C8"/>
    <w:rsid w:val="001E6C1F"/>
    <w:rsid w:val="001F38F0"/>
    <w:rsid w:val="00237426"/>
    <w:rsid w:val="00237430"/>
    <w:rsid w:val="00243D17"/>
    <w:rsid w:val="0025413A"/>
    <w:rsid w:val="002716F2"/>
    <w:rsid w:val="00273AE9"/>
    <w:rsid w:val="00276A99"/>
    <w:rsid w:val="00286AD9"/>
    <w:rsid w:val="00290376"/>
    <w:rsid w:val="00293403"/>
    <w:rsid w:val="002966F3"/>
    <w:rsid w:val="002B62BF"/>
    <w:rsid w:val="002B69F3"/>
    <w:rsid w:val="002B763A"/>
    <w:rsid w:val="002D382A"/>
    <w:rsid w:val="002D4395"/>
    <w:rsid w:val="002F1EDD"/>
    <w:rsid w:val="003013F2"/>
    <w:rsid w:val="0030232A"/>
    <w:rsid w:val="00302C16"/>
    <w:rsid w:val="0030694A"/>
    <w:rsid w:val="003069F4"/>
    <w:rsid w:val="00312789"/>
    <w:rsid w:val="0031655A"/>
    <w:rsid w:val="00331E71"/>
    <w:rsid w:val="0035063F"/>
    <w:rsid w:val="00353267"/>
    <w:rsid w:val="00360920"/>
    <w:rsid w:val="00363D6D"/>
    <w:rsid w:val="003742F5"/>
    <w:rsid w:val="00383B4E"/>
    <w:rsid w:val="00384709"/>
    <w:rsid w:val="00386C35"/>
    <w:rsid w:val="003A3BD3"/>
    <w:rsid w:val="003A3D77"/>
    <w:rsid w:val="003A496A"/>
    <w:rsid w:val="003B4E19"/>
    <w:rsid w:val="003B5AED"/>
    <w:rsid w:val="003C6B7B"/>
    <w:rsid w:val="003E54CA"/>
    <w:rsid w:val="00404698"/>
    <w:rsid w:val="004135BD"/>
    <w:rsid w:val="0042743C"/>
    <w:rsid w:val="00427C6E"/>
    <w:rsid w:val="004302A4"/>
    <w:rsid w:val="004463BA"/>
    <w:rsid w:val="0045690E"/>
    <w:rsid w:val="00467BAA"/>
    <w:rsid w:val="0047515C"/>
    <w:rsid w:val="004822D4"/>
    <w:rsid w:val="0049290B"/>
    <w:rsid w:val="004A4451"/>
    <w:rsid w:val="004A490A"/>
    <w:rsid w:val="004D3958"/>
    <w:rsid w:val="005008DF"/>
    <w:rsid w:val="005045D0"/>
    <w:rsid w:val="0050618E"/>
    <w:rsid w:val="0051245F"/>
    <w:rsid w:val="00514E96"/>
    <w:rsid w:val="0052049A"/>
    <w:rsid w:val="00520C4C"/>
    <w:rsid w:val="00521342"/>
    <w:rsid w:val="005224EF"/>
    <w:rsid w:val="00534C6C"/>
    <w:rsid w:val="005442F3"/>
    <w:rsid w:val="0056001D"/>
    <w:rsid w:val="00573610"/>
    <w:rsid w:val="005750F8"/>
    <w:rsid w:val="005841C0"/>
    <w:rsid w:val="005858B5"/>
    <w:rsid w:val="00586936"/>
    <w:rsid w:val="0059260F"/>
    <w:rsid w:val="00596109"/>
    <w:rsid w:val="00596D50"/>
    <w:rsid w:val="00596D9F"/>
    <w:rsid w:val="005A2268"/>
    <w:rsid w:val="005A5D6E"/>
    <w:rsid w:val="005B6B3D"/>
    <w:rsid w:val="005E11FA"/>
    <w:rsid w:val="005E5074"/>
    <w:rsid w:val="005E77AF"/>
    <w:rsid w:val="005F7D05"/>
    <w:rsid w:val="00612E4F"/>
    <w:rsid w:val="00615D5E"/>
    <w:rsid w:val="00622E99"/>
    <w:rsid w:val="006236AB"/>
    <w:rsid w:val="00625E5D"/>
    <w:rsid w:val="00627F3F"/>
    <w:rsid w:val="00644923"/>
    <w:rsid w:val="00650843"/>
    <w:rsid w:val="0066370F"/>
    <w:rsid w:val="00685CC4"/>
    <w:rsid w:val="006A0784"/>
    <w:rsid w:val="006A697B"/>
    <w:rsid w:val="006A7BA3"/>
    <w:rsid w:val="006B035E"/>
    <w:rsid w:val="006B4DDE"/>
    <w:rsid w:val="006C3F68"/>
    <w:rsid w:val="006E37BE"/>
    <w:rsid w:val="006F105E"/>
    <w:rsid w:val="006F7DA4"/>
    <w:rsid w:val="00700035"/>
    <w:rsid w:val="00724158"/>
    <w:rsid w:val="007367E2"/>
    <w:rsid w:val="00743968"/>
    <w:rsid w:val="00782371"/>
    <w:rsid w:val="00785415"/>
    <w:rsid w:val="00791CB9"/>
    <w:rsid w:val="00793130"/>
    <w:rsid w:val="00794B59"/>
    <w:rsid w:val="007B3233"/>
    <w:rsid w:val="007B3F82"/>
    <w:rsid w:val="007B5A42"/>
    <w:rsid w:val="007C199B"/>
    <w:rsid w:val="007C2764"/>
    <w:rsid w:val="007D3073"/>
    <w:rsid w:val="007D64B9"/>
    <w:rsid w:val="007D72D4"/>
    <w:rsid w:val="007E0452"/>
    <w:rsid w:val="007F3611"/>
    <w:rsid w:val="008070C0"/>
    <w:rsid w:val="00811C12"/>
    <w:rsid w:val="00842BDB"/>
    <w:rsid w:val="00845778"/>
    <w:rsid w:val="008513F0"/>
    <w:rsid w:val="0088226F"/>
    <w:rsid w:val="00884B6C"/>
    <w:rsid w:val="00885C9D"/>
    <w:rsid w:val="0088730E"/>
    <w:rsid w:val="00887E28"/>
    <w:rsid w:val="008A11D0"/>
    <w:rsid w:val="008A167A"/>
    <w:rsid w:val="008B2FAA"/>
    <w:rsid w:val="008C0A99"/>
    <w:rsid w:val="008D5C3A"/>
    <w:rsid w:val="008D7B10"/>
    <w:rsid w:val="008E5AE0"/>
    <w:rsid w:val="008E6CCE"/>
    <w:rsid w:val="008E6DA2"/>
    <w:rsid w:val="008F727F"/>
    <w:rsid w:val="00907B1E"/>
    <w:rsid w:val="00914574"/>
    <w:rsid w:val="00917057"/>
    <w:rsid w:val="0092393A"/>
    <w:rsid w:val="00943AFD"/>
    <w:rsid w:val="00957573"/>
    <w:rsid w:val="00963A51"/>
    <w:rsid w:val="00974D41"/>
    <w:rsid w:val="00983B6E"/>
    <w:rsid w:val="009936F8"/>
    <w:rsid w:val="00994434"/>
    <w:rsid w:val="00996BB5"/>
    <w:rsid w:val="009A3772"/>
    <w:rsid w:val="009B590D"/>
    <w:rsid w:val="009C190C"/>
    <w:rsid w:val="009D0B1D"/>
    <w:rsid w:val="009D17F0"/>
    <w:rsid w:val="00A212BC"/>
    <w:rsid w:val="00A42796"/>
    <w:rsid w:val="00A5311D"/>
    <w:rsid w:val="00A84487"/>
    <w:rsid w:val="00A95272"/>
    <w:rsid w:val="00AA521F"/>
    <w:rsid w:val="00AA5DC4"/>
    <w:rsid w:val="00AA739F"/>
    <w:rsid w:val="00AB6C7A"/>
    <w:rsid w:val="00AD3B58"/>
    <w:rsid w:val="00AE23FC"/>
    <w:rsid w:val="00AF1DCF"/>
    <w:rsid w:val="00AF56C6"/>
    <w:rsid w:val="00B021C2"/>
    <w:rsid w:val="00B032E8"/>
    <w:rsid w:val="00B17B62"/>
    <w:rsid w:val="00B220DF"/>
    <w:rsid w:val="00B23D8E"/>
    <w:rsid w:val="00B26B72"/>
    <w:rsid w:val="00B3562F"/>
    <w:rsid w:val="00B5476B"/>
    <w:rsid w:val="00B57F96"/>
    <w:rsid w:val="00B67892"/>
    <w:rsid w:val="00B758D7"/>
    <w:rsid w:val="00B815FD"/>
    <w:rsid w:val="00B85148"/>
    <w:rsid w:val="00BA4D33"/>
    <w:rsid w:val="00BC2D06"/>
    <w:rsid w:val="00BC7ACB"/>
    <w:rsid w:val="00BE67D9"/>
    <w:rsid w:val="00C007C2"/>
    <w:rsid w:val="00C33F35"/>
    <w:rsid w:val="00C61D99"/>
    <w:rsid w:val="00C65A82"/>
    <w:rsid w:val="00C744EB"/>
    <w:rsid w:val="00C90702"/>
    <w:rsid w:val="00C917FF"/>
    <w:rsid w:val="00C9766A"/>
    <w:rsid w:val="00CB7596"/>
    <w:rsid w:val="00CC2B31"/>
    <w:rsid w:val="00CC4F39"/>
    <w:rsid w:val="00CC6AD1"/>
    <w:rsid w:val="00CC7629"/>
    <w:rsid w:val="00CD544C"/>
    <w:rsid w:val="00CD7A74"/>
    <w:rsid w:val="00CF4256"/>
    <w:rsid w:val="00D020EF"/>
    <w:rsid w:val="00D04FE8"/>
    <w:rsid w:val="00D1439B"/>
    <w:rsid w:val="00D176CF"/>
    <w:rsid w:val="00D271E3"/>
    <w:rsid w:val="00D2766E"/>
    <w:rsid w:val="00D3575D"/>
    <w:rsid w:val="00D4139A"/>
    <w:rsid w:val="00D47A80"/>
    <w:rsid w:val="00D50E0A"/>
    <w:rsid w:val="00D51807"/>
    <w:rsid w:val="00D67D14"/>
    <w:rsid w:val="00D713D0"/>
    <w:rsid w:val="00D7258C"/>
    <w:rsid w:val="00D74F0B"/>
    <w:rsid w:val="00D85807"/>
    <w:rsid w:val="00D87349"/>
    <w:rsid w:val="00D90D1A"/>
    <w:rsid w:val="00D91EE9"/>
    <w:rsid w:val="00D94355"/>
    <w:rsid w:val="00D97220"/>
    <w:rsid w:val="00DC5C90"/>
    <w:rsid w:val="00DE316A"/>
    <w:rsid w:val="00E067E8"/>
    <w:rsid w:val="00E140C4"/>
    <w:rsid w:val="00E14D47"/>
    <w:rsid w:val="00E1641C"/>
    <w:rsid w:val="00E26708"/>
    <w:rsid w:val="00E34958"/>
    <w:rsid w:val="00E37AB0"/>
    <w:rsid w:val="00E37F0B"/>
    <w:rsid w:val="00E53846"/>
    <w:rsid w:val="00E63496"/>
    <w:rsid w:val="00E66906"/>
    <w:rsid w:val="00E71C39"/>
    <w:rsid w:val="00E86681"/>
    <w:rsid w:val="00EA049A"/>
    <w:rsid w:val="00EA0BF3"/>
    <w:rsid w:val="00EA56E6"/>
    <w:rsid w:val="00EA7703"/>
    <w:rsid w:val="00EC335F"/>
    <w:rsid w:val="00EC36A1"/>
    <w:rsid w:val="00EC48FB"/>
    <w:rsid w:val="00EF232A"/>
    <w:rsid w:val="00EF6934"/>
    <w:rsid w:val="00F003F7"/>
    <w:rsid w:val="00F04072"/>
    <w:rsid w:val="00F05A69"/>
    <w:rsid w:val="00F235C3"/>
    <w:rsid w:val="00F26858"/>
    <w:rsid w:val="00F27BFE"/>
    <w:rsid w:val="00F43FFD"/>
    <w:rsid w:val="00F44236"/>
    <w:rsid w:val="00F52517"/>
    <w:rsid w:val="00F625DA"/>
    <w:rsid w:val="00F6458D"/>
    <w:rsid w:val="00F95822"/>
    <w:rsid w:val="00F976D0"/>
    <w:rsid w:val="00FA18DE"/>
    <w:rsid w:val="00FA2852"/>
    <w:rsid w:val="00FA3D64"/>
    <w:rsid w:val="00FA57B2"/>
    <w:rsid w:val="00FA6297"/>
    <w:rsid w:val="00FB22BE"/>
    <w:rsid w:val="00FB509B"/>
    <w:rsid w:val="00FC1F37"/>
    <w:rsid w:val="00FC3D4B"/>
    <w:rsid w:val="00FC6312"/>
    <w:rsid w:val="00FE36E3"/>
    <w:rsid w:val="00FE425D"/>
    <w:rsid w:val="00FE6B01"/>
    <w:rsid w:val="00FF31B3"/>
    <w:rsid w:val="00FF631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1C4BA77D-3B61-4AA4-AB7C-1EB41AB9DE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spacing w:after="240"/>
      <w:outlineLvl w:val="0"/>
    </w:pPr>
    <w:rPr>
      <w:b/>
      <w:caps/>
      <w:szCs w:val="20"/>
    </w:rPr>
  </w:style>
  <w:style w:type="paragraph" w:styleId="Heading2">
    <w:name w:val="heading 2"/>
    <w:basedOn w:val="Normal"/>
    <w:next w:val="BodyText"/>
    <w:qFormat/>
    <w:pPr>
      <w:keepNext/>
      <w:spacing w:before="240" w:after="240"/>
      <w:outlineLvl w:val="1"/>
    </w:pPr>
    <w:rPr>
      <w:b/>
      <w:szCs w:val="20"/>
    </w:rPr>
  </w:style>
  <w:style w:type="paragraph" w:styleId="Heading3">
    <w:name w:val="heading 3"/>
    <w:basedOn w:val="Normal"/>
    <w:next w:val="BodyText"/>
    <w:qFormat/>
    <w:pPr>
      <w:keepNext/>
      <w:tabs>
        <w:tab w:val="left" w:pos="1008"/>
      </w:tabs>
      <w:spacing w:before="240" w:after="240"/>
      <w:outlineLvl w:val="2"/>
    </w:pPr>
    <w:rPr>
      <w:b/>
      <w:bCs/>
      <w:i/>
      <w:szCs w:val="20"/>
    </w:rPr>
  </w:style>
  <w:style w:type="paragraph" w:styleId="Heading4">
    <w:name w:val="heading 4"/>
    <w:basedOn w:val="Normal"/>
    <w:next w:val="BodyText"/>
    <w:qFormat/>
    <w:pPr>
      <w:keepNext/>
      <w:widowControl w:val="0"/>
      <w:tabs>
        <w:tab w:val="left" w:pos="1296"/>
      </w:tabs>
      <w:spacing w:before="240" w:after="240"/>
      <w:outlineLvl w:val="3"/>
    </w:pPr>
    <w:rPr>
      <w:b/>
      <w:bCs/>
      <w:snapToGrid w:val="0"/>
      <w:szCs w:val="20"/>
    </w:rPr>
  </w:style>
  <w:style w:type="paragraph" w:styleId="Heading5">
    <w:name w:val="heading 5"/>
    <w:basedOn w:val="Normal"/>
    <w:next w:val="BodyText"/>
    <w:qFormat/>
    <w:pPr>
      <w:keepNext/>
      <w:tabs>
        <w:tab w:val="left" w:pos="1440"/>
      </w:tabs>
      <w:spacing w:before="240" w:after="240"/>
      <w:outlineLvl w:val="4"/>
    </w:pPr>
    <w:rPr>
      <w:b/>
      <w:bCs/>
      <w:i/>
      <w:iCs/>
      <w:szCs w:val="26"/>
    </w:rPr>
  </w:style>
  <w:style w:type="paragraph" w:styleId="Heading6">
    <w:name w:val="heading 6"/>
    <w:basedOn w:val="Normal"/>
    <w:next w:val="BodyText"/>
    <w:qFormat/>
    <w:pPr>
      <w:keepNext/>
      <w:tabs>
        <w:tab w:val="left" w:pos="1584"/>
      </w:tabs>
      <w:spacing w:before="240" w:after="240"/>
      <w:outlineLvl w:val="5"/>
    </w:pPr>
    <w:rPr>
      <w:b/>
      <w:bCs/>
      <w:szCs w:val="22"/>
    </w:rPr>
  </w:style>
  <w:style w:type="paragraph" w:styleId="Heading7">
    <w:name w:val="heading 7"/>
    <w:basedOn w:val="Normal"/>
    <w:next w:val="BodyText"/>
    <w:qFormat/>
    <w:pPr>
      <w:keepNext/>
      <w:tabs>
        <w:tab w:val="left" w:pos="1728"/>
      </w:tabs>
      <w:spacing w:before="240" w:after="240"/>
      <w:outlineLvl w:val="6"/>
    </w:pPr>
  </w:style>
  <w:style w:type="paragraph" w:styleId="Heading8">
    <w:name w:val="heading 8"/>
    <w:basedOn w:val="Normal"/>
    <w:next w:val="BodyText"/>
    <w:qFormat/>
    <w:pPr>
      <w:keepNext/>
      <w:tabs>
        <w:tab w:val="left" w:pos="1872"/>
      </w:tabs>
      <w:spacing w:before="240" w:after="240"/>
      <w:outlineLvl w:val="7"/>
    </w:pPr>
    <w:rPr>
      <w:i/>
      <w:iCs/>
    </w:rPr>
  </w:style>
  <w:style w:type="paragraph" w:styleId="Heading9">
    <w:name w:val="heading 9"/>
    <w:basedOn w:val="Normal"/>
    <w:next w:val="BodyText"/>
    <w:qFormat/>
    <w:pPr>
      <w:keepNext/>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tabs>
        <w:tab w:val="left" w:pos="900"/>
      </w:tabs>
      <w:ind w:left="900" w:hanging="900"/>
    </w:pPr>
  </w:style>
  <w:style w:type="paragraph" w:customStyle="1" w:styleId="H3">
    <w:name w:val="H3"/>
    <w:basedOn w:val="Heading3"/>
    <w:next w:val="BodyText"/>
    <w:pPr>
      <w:tabs>
        <w:tab w:val="clear" w:pos="1008"/>
        <w:tab w:val="left" w:pos="1080"/>
      </w:tabs>
      <w:ind w:left="1080" w:hanging="1080"/>
    </w:pPr>
  </w:style>
  <w:style w:type="paragraph" w:customStyle="1" w:styleId="H4">
    <w:name w:val="H4"/>
    <w:basedOn w:val="Heading4"/>
    <w:next w:val="BodyText"/>
    <w:pPr>
      <w:tabs>
        <w:tab w:val="clear" w:pos="1296"/>
        <w:tab w:val="left" w:pos="1260"/>
      </w:tabs>
      <w:ind w:left="1260" w:hanging="1260"/>
    </w:pPr>
  </w:style>
  <w:style w:type="paragraph" w:customStyle="1" w:styleId="H5">
    <w:name w:val="H5"/>
    <w:basedOn w:val="Heading5"/>
    <w:next w:val="BodyText"/>
    <w:pPr>
      <w:tabs>
        <w:tab w:val="clear" w:pos="1440"/>
        <w:tab w:val="left" w:pos="1620"/>
      </w:tabs>
      <w:ind w:left="1620" w:hanging="1620"/>
    </w:pPr>
  </w:style>
  <w:style w:type="paragraph" w:customStyle="1" w:styleId="H6">
    <w:name w:val="H6"/>
    <w:basedOn w:val="Heading6"/>
    <w:next w:val="BodyText"/>
    <w:pPr>
      <w:tabs>
        <w:tab w:val="clear" w:pos="1584"/>
        <w:tab w:val="left" w:pos="1800"/>
      </w:tabs>
      <w:ind w:left="1800" w:hanging="1800"/>
    </w:pPr>
  </w:style>
  <w:style w:type="paragraph" w:customStyle="1" w:styleId="H7">
    <w:name w:val="H7"/>
    <w:basedOn w:val="Heading7"/>
    <w:next w:val="BodyText"/>
    <w:pPr>
      <w:tabs>
        <w:tab w:val="clear" w:pos="1728"/>
        <w:tab w:val="left" w:pos="1980"/>
      </w:tabs>
      <w:ind w:left="1980" w:hanging="1980"/>
    </w:pPr>
    <w:rPr>
      <w:b/>
      <w:i/>
    </w:rPr>
  </w:style>
  <w:style w:type="paragraph" w:customStyle="1" w:styleId="H8">
    <w:name w:val="H8"/>
    <w:basedOn w:val="Heading8"/>
    <w:next w:val="BodyText"/>
    <w:pPr>
      <w:tabs>
        <w:tab w:val="clear" w:pos="1872"/>
        <w:tab w:val="left" w:pos="2160"/>
      </w:tabs>
      <w:ind w:left="2160" w:hanging="2160"/>
    </w:pPr>
    <w:rPr>
      <w:b/>
      <w:i w:val="0"/>
    </w:rPr>
  </w:style>
  <w:style w:type="paragraph" w:customStyle="1" w:styleId="H9">
    <w:name w:val="H9"/>
    <w:basedOn w:val="Heading9"/>
    <w:next w:val="BodyText"/>
    <w:p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paragraph" w:styleId="ListParagraph">
    <w:name w:val="List Paragraph"/>
    <w:basedOn w:val="Normal"/>
    <w:uiPriority w:val="34"/>
    <w:qFormat/>
    <w:rsid w:val="004A490A"/>
    <w:pPr>
      <w:ind w:left="720"/>
      <w:contextualSpacing/>
    </w:pPr>
    <w:rPr>
      <w:rFonts w:ascii="Arial" w:hAnsi="Arial"/>
      <w:color w:val="5B6770"/>
    </w:rPr>
  </w:style>
  <w:style w:type="character" w:styleId="Emphasis">
    <w:name w:val="Emphasis"/>
    <w:qFormat/>
    <w:rsid w:val="004A490A"/>
    <w:rPr>
      <w:rFonts w:ascii="Arial" w:hAnsi="Arial"/>
      <w:i/>
      <w:iCs/>
      <w:color w:val="5B6770"/>
    </w:rPr>
  </w:style>
  <w:style w:type="character" w:customStyle="1" w:styleId="HeaderChar">
    <w:name w:val="Header Char"/>
    <w:link w:val="Header"/>
    <w:rsid w:val="004A490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3713311">
      <w:bodyDiv w:val="1"/>
      <w:marLeft w:val="0"/>
      <w:marRight w:val="0"/>
      <w:marTop w:val="0"/>
      <w:marBottom w:val="0"/>
      <w:divBdr>
        <w:top w:val="none" w:sz="0" w:space="0" w:color="auto"/>
        <w:left w:val="none" w:sz="0" w:space="0" w:color="auto"/>
        <w:bottom w:val="none" w:sz="0" w:space="0" w:color="auto"/>
        <w:right w:val="none" w:sz="0" w:space="0" w:color="auto"/>
      </w:divBdr>
      <w:divsChild>
        <w:div w:id="710300438">
          <w:marLeft w:val="547"/>
          <w:marRight w:val="0"/>
          <w:marTop w:val="120"/>
          <w:marBottom w:val="0"/>
          <w:divBdr>
            <w:top w:val="none" w:sz="0" w:space="0" w:color="auto"/>
            <w:left w:val="none" w:sz="0" w:space="0" w:color="auto"/>
            <w:bottom w:val="none" w:sz="0" w:space="0" w:color="auto"/>
            <w:right w:val="none" w:sz="0" w:space="0" w:color="auto"/>
          </w:divBdr>
        </w:div>
      </w:divsChild>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2006787395">
      <w:bodyDiv w:val="1"/>
      <w:marLeft w:val="0"/>
      <w:marRight w:val="0"/>
      <w:marTop w:val="0"/>
      <w:marBottom w:val="0"/>
      <w:divBdr>
        <w:top w:val="none" w:sz="0" w:space="0" w:color="auto"/>
        <w:left w:val="none" w:sz="0" w:space="0" w:color="auto"/>
        <w:bottom w:val="none" w:sz="0" w:space="0" w:color="auto"/>
        <w:right w:val="none" w:sz="0" w:space="0" w:color="auto"/>
      </w:divBdr>
      <w:divsChild>
        <w:div w:id="169683372">
          <w:marLeft w:val="1166"/>
          <w:marRight w:val="0"/>
          <w:marTop w:val="86"/>
          <w:marBottom w:val="0"/>
          <w:divBdr>
            <w:top w:val="none" w:sz="0" w:space="0" w:color="auto"/>
            <w:left w:val="none" w:sz="0" w:space="0" w:color="auto"/>
            <w:bottom w:val="none" w:sz="0" w:space="0" w:color="auto"/>
            <w:right w:val="none" w:sz="0" w:space="0" w:color="auto"/>
          </w:divBdr>
        </w:div>
        <w:div w:id="391779462">
          <w:marLeft w:val="1166"/>
          <w:marRight w:val="0"/>
          <w:marTop w:val="86"/>
          <w:marBottom w:val="0"/>
          <w:divBdr>
            <w:top w:val="none" w:sz="0" w:space="0" w:color="auto"/>
            <w:left w:val="none" w:sz="0" w:space="0" w:color="auto"/>
            <w:bottom w:val="none" w:sz="0" w:space="0" w:color="auto"/>
            <w:right w:val="none" w:sz="0" w:space="0" w:color="auto"/>
          </w:divBdr>
        </w:div>
        <w:div w:id="1853297681">
          <w:marLeft w:val="547"/>
          <w:marRight w:val="0"/>
          <w:marTop w:val="8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63A2377AB110F42B7B372FB8EF4570B" ma:contentTypeVersion="0" ma:contentTypeDescription="Create a new document." ma:contentTypeScope="" ma:versionID="673c3b80bdd78f53d029ffa560b18dd8">
  <xsd:schema xmlns:xsd="http://www.w3.org/2001/XMLSchema" xmlns:xs="http://www.w3.org/2001/XMLSchema" xmlns:p="http://schemas.microsoft.com/office/2006/metadata/properties" xmlns:ns2="c34af464-7aa1-4edd-9be4-83dffc1cb926" targetNamespace="http://schemas.microsoft.com/office/2006/metadata/properties" ma:root="true" ma:fieldsID="3a653c66fd0ce9b40621f227f901e684" ns2:_="">
    <xsd:import namespace="c34af464-7aa1-4edd-9be4-83dffc1cb926"/>
    <xsd:element name="properties">
      <xsd:complexType>
        <xsd:sequence>
          <xsd:element name="documentManagement">
            <xsd:complexType>
              <xsd:all>
                <xsd:element ref="ns2:Information_x0020_Classification"/>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34af464-7aa1-4edd-9be4-83dffc1cb926" elementFormDefault="qualified">
    <xsd:import namespace="http://schemas.microsoft.com/office/2006/documentManagement/types"/>
    <xsd:import namespace="http://schemas.microsoft.com/office/infopath/2007/PartnerControls"/>
    <xsd:element name="Information_x0020_Classification" ma:index="8" ma:displayName="Information Classification" ma:default="ERCOT Limited" ma:description="ERCOT Information Classification" ma:format="Dropdown" ma:internalName="Information_x0020_Classification">
      <xsd:simpleType>
        <xsd:restriction base="dms:Choice">
          <xsd:enumeration value="Public"/>
          <xsd:enumeration value="ERCOT Limited"/>
          <xsd:enumeration value="ERCOT Confidential"/>
          <xsd:enumeration value="ERCOT Restricted"/>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Information_x0020_Classification xmlns="c34af464-7aa1-4edd-9be4-83dffc1cb926"/>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A2BAFD-2E86-49F6-885B-E8016F00D03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34af464-7aa1-4edd-9be4-83dffc1cb92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37683940-8102-47C4-B7D7-679A21061FE8}">
  <ds:schemaRefs>
    <ds:schemaRef ds:uri="http://schemas.microsoft.com/sharepoint/v3/contenttype/forms"/>
  </ds:schemaRefs>
</ds:datastoreItem>
</file>

<file path=customXml/itemProps3.xml><?xml version="1.0" encoding="utf-8"?>
<ds:datastoreItem xmlns:ds="http://schemas.openxmlformats.org/officeDocument/2006/customXml" ds:itemID="{1F21AAB1-A056-4A8E-8F70-580AAE2F4806}">
  <ds:schemaRefs>
    <ds:schemaRef ds:uri="http://schemas.microsoft.com/office/2006/metadata/properties"/>
    <ds:schemaRef ds:uri="http://schemas.microsoft.com/office/infopath/2007/PartnerControls"/>
    <ds:schemaRef ds:uri="c34af464-7aa1-4edd-9be4-83dffc1cb926"/>
  </ds:schemaRefs>
</ds:datastoreItem>
</file>

<file path=customXml/itemProps4.xml><?xml version="1.0" encoding="utf-8"?>
<ds:datastoreItem xmlns:ds="http://schemas.openxmlformats.org/officeDocument/2006/customXml" ds:itemID="{46FFF76D-1A59-4DDB-9980-DE87F2119B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804</Words>
  <Characters>4589</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5383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Ragsdale, Kenneth</cp:lastModifiedBy>
  <cp:revision>2</cp:revision>
  <cp:lastPrinted>2013-11-15T22:11:00Z</cp:lastPrinted>
  <dcterms:created xsi:type="dcterms:W3CDTF">2019-11-06T21:59:00Z</dcterms:created>
  <dcterms:modified xsi:type="dcterms:W3CDTF">2019-11-06T21:59:00Z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0x010100E63A2377AB110F42B7B372FB8EF4570B</vt:lpwstr>
  </property>
</Properties>
</file>