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62" w:rsidRPr="00133CE7" w:rsidRDefault="00825EC0" w:rsidP="00041C2A">
      <w:pPr>
        <w:pStyle w:val="Heading2"/>
        <w:jc w:val="both"/>
        <w:rPr>
          <w:rFonts w:ascii="Arial" w:hAnsi="Arial" w:cs="Arial"/>
          <w:b/>
          <w:sz w:val="22"/>
          <w:szCs w:val="22"/>
        </w:rPr>
      </w:pPr>
      <w:bookmarkStart w:id="0" w:name="_GoBack"/>
      <w:r w:rsidRPr="00133CE7">
        <w:rPr>
          <w:rFonts w:ascii="Arial" w:hAnsi="Arial" w:cs="Arial"/>
          <w:b/>
          <w:sz w:val="22"/>
          <w:szCs w:val="22"/>
        </w:rPr>
        <w:t>KP7 - Change in GREDP Formulation - Associated with LFC Changes</w:t>
      </w:r>
    </w:p>
    <w:p w:rsidR="00EB3EC6" w:rsidRPr="00133CE7" w:rsidRDefault="00EB3EC6" w:rsidP="00041C2A">
      <w:pPr>
        <w:pStyle w:val="NoSpacing"/>
        <w:numPr>
          <w:ilvl w:val="0"/>
          <w:numId w:val="1"/>
        </w:numPr>
        <w:jc w:val="both"/>
        <w:rPr>
          <w:rFonts w:ascii="Arial" w:hAnsi="Arial" w:cs="Arial"/>
        </w:rPr>
      </w:pPr>
      <w:r w:rsidRPr="00133CE7">
        <w:rPr>
          <w:rFonts w:ascii="Arial" w:hAnsi="Arial" w:cs="Arial"/>
        </w:rPr>
        <w:t xml:space="preserve">Currently a </w:t>
      </w:r>
      <w:r w:rsidR="00825EC0" w:rsidRPr="00133CE7">
        <w:rPr>
          <w:rFonts w:ascii="Arial" w:hAnsi="Arial" w:cs="Arial"/>
        </w:rPr>
        <w:t xml:space="preserve">Generation Resource Energy Deployment Performance (GREDP) is calculated for each Generation Resource that is On-Line and released to SCED Base Point Dispatch Instructions.  </w:t>
      </w:r>
    </w:p>
    <w:p w:rsidR="00EB3EC6" w:rsidRPr="00133CE7" w:rsidRDefault="00EB3EC6" w:rsidP="00041C2A">
      <w:pPr>
        <w:pStyle w:val="NoSpacing"/>
        <w:numPr>
          <w:ilvl w:val="0"/>
          <w:numId w:val="1"/>
        </w:numPr>
        <w:jc w:val="both"/>
        <w:rPr>
          <w:rFonts w:ascii="Arial" w:hAnsi="Arial" w:cs="Arial"/>
        </w:rPr>
      </w:pPr>
      <w:r w:rsidRPr="00133CE7">
        <w:rPr>
          <w:rFonts w:ascii="Arial" w:hAnsi="Arial" w:cs="Arial"/>
        </w:rPr>
        <w:t xml:space="preserve">This GREDP is based on the resource’s Base Point </w:t>
      </w:r>
      <w:r w:rsidR="00531029" w:rsidRPr="00133CE7">
        <w:rPr>
          <w:rFonts w:ascii="Arial" w:hAnsi="Arial" w:cs="Arial"/>
        </w:rPr>
        <w:t>and Regulation Service instruction</w:t>
      </w:r>
      <w:r w:rsidRPr="00133CE7">
        <w:rPr>
          <w:rFonts w:ascii="Arial" w:hAnsi="Arial" w:cs="Arial"/>
        </w:rPr>
        <w:t>.</w:t>
      </w:r>
    </w:p>
    <w:p w:rsidR="00531029" w:rsidRPr="00133CE7" w:rsidRDefault="00531029" w:rsidP="00041C2A">
      <w:pPr>
        <w:pStyle w:val="NoSpacing"/>
        <w:ind w:left="720"/>
        <w:jc w:val="both"/>
        <w:rPr>
          <w:rFonts w:ascii="Arial" w:hAnsi="Arial" w:cs="Arial"/>
        </w:rPr>
      </w:pPr>
    </w:p>
    <w:tbl>
      <w:tblPr>
        <w:tblW w:w="957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02866" w:rsidRPr="00133CE7" w:rsidTr="00531029">
        <w:trPr>
          <w:trHeight w:val="206"/>
        </w:trPr>
        <w:tc>
          <w:tcPr>
            <w:tcW w:w="5000" w:type="pct"/>
            <w:shd w:val="pct12" w:color="auto" w:fill="auto"/>
          </w:tcPr>
          <w:p w:rsidR="00B02866" w:rsidRPr="00133CE7" w:rsidRDefault="00EB3EC6" w:rsidP="00041C2A">
            <w:pPr>
              <w:pStyle w:val="Instructions"/>
              <w:spacing w:after="40"/>
              <w:jc w:val="both"/>
              <w:rPr>
                <w:rFonts w:ascii="Arial" w:hAnsi="Arial" w:cs="Arial"/>
                <w:sz w:val="22"/>
                <w:szCs w:val="22"/>
              </w:rPr>
            </w:pPr>
            <w:r w:rsidRPr="00133CE7">
              <w:rPr>
                <w:rFonts w:ascii="Arial" w:hAnsi="Arial" w:cs="Arial"/>
                <w:sz w:val="22"/>
                <w:szCs w:val="22"/>
              </w:rPr>
              <w:t>8.1.1.4.1</w:t>
            </w:r>
            <w:r w:rsidRPr="00133CE7">
              <w:rPr>
                <w:rFonts w:ascii="Arial" w:hAnsi="Arial" w:cs="Arial"/>
                <w:sz w:val="22"/>
                <w:szCs w:val="22"/>
              </w:rPr>
              <w:tab/>
              <w:t>Regulation Service and Generation Resource/Controllable Load Resource Energy Deployment Performance</w:t>
            </w:r>
            <w:r w:rsidR="00531029" w:rsidRPr="00133CE7">
              <w:rPr>
                <w:rFonts w:ascii="Arial" w:hAnsi="Arial" w:cs="Arial"/>
                <w:sz w:val="22"/>
                <w:szCs w:val="22"/>
              </w:rPr>
              <w:t>*</w:t>
            </w:r>
          </w:p>
          <w:p w:rsidR="00EB3EC6" w:rsidRPr="00133CE7" w:rsidRDefault="00EB3EC6" w:rsidP="00041C2A">
            <w:pPr>
              <w:pStyle w:val="BodyTextNumbered"/>
              <w:spacing w:before="120" w:after="40"/>
              <w:ind w:firstLine="0"/>
              <w:jc w:val="both"/>
              <w:rPr>
                <w:rFonts w:ascii="Arial" w:hAnsi="Arial" w:cs="Arial"/>
                <w:sz w:val="22"/>
                <w:szCs w:val="22"/>
              </w:rPr>
            </w:pPr>
            <w:r w:rsidRPr="00133CE7">
              <w:rPr>
                <w:rFonts w:ascii="Arial" w:hAnsi="Arial" w:cs="Arial"/>
                <w:sz w:val="22"/>
                <w:szCs w:val="22"/>
              </w:rPr>
              <w:t>The GDREP is calculated for each five-minute clock interval as a percentage and in</w:t>
            </w:r>
            <w:r w:rsidR="00531029" w:rsidRPr="00133CE7">
              <w:rPr>
                <w:rFonts w:ascii="Arial" w:hAnsi="Arial" w:cs="Arial"/>
                <w:sz w:val="22"/>
                <w:szCs w:val="22"/>
              </w:rPr>
              <w:t xml:space="preserve"> MWs for a Resources with </w:t>
            </w:r>
            <w:r w:rsidRPr="00133CE7">
              <w:rPr>
                <w:rFonts w:ascii="Arial" w:hAnsi="Arial" w:cs="Arial"/>
                <w:sz w:val="22"/>
                <w:szCs w:val="22"/>
              </w:rPr>
              <w:t>as follows:</w:t>
            </w:r>
          </w:p>
          <w:p w:rsidR="00EB3EC6" w:rsidRPr="00133CE7" w:rsidRDefault="00EB3EC6" w:rsidP="00041C2A">
            <w:pPr>
              <w:pStyle w:val="BodyTextIndent"/>
              <w:spacing w:after="40"/>
              <w:ind w:left="2160"/>
              <w:jc w:val="both"/>
              <w:rPr>
                <w:rFonts w:ascii="Arial" w:hAnsi="Arial" w:cs="Arial"/>
                <w:b/>
                <w:sz w:val="22"/>
                <w:szCs w:val="22"/>
              </w:rPr>
            </w:pPr>
            <w:r w:rsidRPr="00133CE7">
              <w:rPr>
                <w:rFonts w:ascii="Arial" w:hAnsi="Arial" w:cs="Arial"/>
                <w:b/>
                <w:sz w:val="22"/>
                <w:szCs w:val="22"/>
              </w:rPr>
              <w:t>GREDP (%) = ABS[((ATG – AEPFR)/</w:t>
            </w:r>
            <w:r w:rsidRPr="00133CE7">
              <w:rPr>
                <w:rFonts w:ascii="Arial" w:hAnsi="Arial" w:cs="Arial"/>
                <w:b/>
                <w:color w:val="FF0000"/>
                <w:sz w:val="22"/>
                <w:szCs w:val="22"/>
              </w:rPr>
              <w:t>(ABP + ARI)</w:t>
            </w:r>
            <w:r w:rsidRPr="00133CE7">
              <w:rPr>
                <w:rFonts w:ascii="Arial" w:hAnsi="Arial" w:cs="Arial"/>
                <w:b/>
                <w:sz w:val="22"/>
                <w:szCs w:val="22"/>
              </w:rPr>
              <w:t>) – 1.0] * 100</w:t>
            </w:r>
          </w:p>
          <w:p w:rsidR="00EB3EC6" w:rsidRPr="00133CE7" w:rsidRDefault="00EB3EC6" w:rsidP="00041C2A">
            <w:pPr>
              <w:pStyle w:val="BodyTextIndent"/>
              <w:spacing w:after="40"/>
              <w:ind w:left="2160"/>
              <w:jc w:val="both"/>
              <w:rPr>
                <w:rFonts w:ascii="Arial" w:hAnsi="Arial" w:cs="Arial"/>
                <w:b/>
                <w:sz w:val="22"/>
                <w:szCs w:val="22"/>
              </w:rPr>
            </w:pPr>
            <w:r w:rsidRPr="00133CE7">
              <w:rPr>
                <w:rFonts w:ascii="Arial" w:hAnsi="Arial" w:cs="Arial"/>
                <w:b/>
                <w:sz w:val="22"/>
                <w:szCs w:val="22"/>
              </w:rPr>
              <w:t xml:space="preserve">GREDP (MW) = ABS(ATG – AEPFR – </w:t>
            </w:r>
            <w:r w:rsidRPr="00133CE7">
              <w:rPr>
                <w:rFonts w:ascii="Arial" w:hAnsi="Arial" w:cs="Arial"/>
                <w:b/>
                <w:color w:val="FF0000"/>
                <w:sz w:val="22"/>
                <w:szCs w:val="22"/>
              </w:rPr>
              <w:t>ABP - ARI</w:t>
            </w:r>
            <w:r w:rsidRPr="00133CE7">
              <w:rPr>
                <w:rFonts w:ascii="Arial" w:hAnsi="Arial" w:cs="Arial"/>
                <w:b/>
                <w:sz w:val="22"/>
                <w:szCs w:val="22"/>
              </w:rPr>
              <w:t>)</w:t>
            </w:r>
          </w:p>
          <w:p w:rsidR="00EB3EC6" w:rsidRPr="00133CE7" w:rsidRDefault="00EB3EC6" w:rsidP="00041C2A">
            <w:pPr>
              <w:pStyle w:val="BodyTextIndent"/>
              <w:spacing w:after="40"/>
              <w:jc w:val="both"/>
              <w:rPr>
                <w:rFonts w:ascii="Arial" w:hAnsi="Arial" w:cs="Arial"/>
                <w:sz w:val="22"/>
                <w:szCs w:val="22"/>
              </w:rPr>
            </w:pPr>
            <w:r w:rsidRPr="00133CE7">
              <w:rPr>
                <w:rFonts w:ascii="Arial" w:hAnsi="Arial" w:cs="Arial"/>
                <w:sz w:val="22"/>
                <w:szCs w:val="22"/>
              </w:rPr>
              <w:t>Where:</w:t>
            </w:r>
          </w:p>
          <w:p w:rsidR="00EB3EC6" w:rsidRPr="004D54F6" w:rsidRDefault="00EB3EC6" w:rsidP="00041C2A">
            <w:pPr>
              <w:pStyle w:val="BodyTextIndent"/>
              <w:spacing w:after="40"/>
              <w:ind w:left="2160"/>
              <w:jc w:val="both"/>
              <w:rPr>
                <w:rFonts w:ascii="Arial" w:hAnsi="Arial" w:cs="Arial"/>
                <w:color w:val="000000" w:themeColor="text1"/>
                <w:sz w:val="22"/>
                <w:szCs w:val="22"/>
              </w:rPr>
            </w:pPr>
            <w:r w:rsidRPr="004D54F6">
              <w:rPr>
                <w:rFonts w:ascii="Arial" w:hAnsi="Arial" w:cs="Arial"/>
                <w:color w:val="000000" w:themeColor="text1"/>
                <w:sz w:val="22"/>
                <w:szCs w:val="22"/>
              </w:rPr>
              <w:t>ATG = A</w:t>
            </w:r>
            <w:r w:rsidR="00133CE7" w:rsidRPr="004D54F6">
              <w:rPr>
                <w:rFonts w:ascii="Arial" w:hAnsi="Arial" w:cs="Arial"/>
                <w:color w:val="000000" w:themeColor="text1"/>
                <w:sz w:val="22"/>
                <w:szCs w:val="22"/>
              </w:rPr>
              <w:t>verage Telemetered Generation = the amount of regulation that the Generation Resource or IRR Group should have produced based on the LFC deployment signals, calculated by LFC, during each five-minute clock interval</w:t>
            </w:r>
          </w:p>
          <w:p w:rsidR="00EB3EC6" w:rsidRPr="00133CE7" w:rsidRDefault="00EB3EC6" w:rsidP="00041C2A">
            <w:pPr>
              <w:pStyle w:val="BodyTextIndent"/>
              <w:spacing w:after="40"/>
              <w:ind w:left="2160"/>
              <w:jc w:val="both"/>
              <w:rPr>
                <w:rFonts w:ascii="Arial" w:hAnsi="Arial" w:cs="Arial"/>
                <w:sz w:val="22"/>
                <w:szCs w:val="22"/>
              </w:rPr>
            </w:pPr>
            <w:r w:rsidRPr="00133CE7">
              <w:rPr>
                <w:rFonts w:ascii="Arial" w:hAnsi="Arial" w:cs="Arial"/>
                <w:sz w:val="22"/>
                <w:szCs w:val="22"/>
              </w:rPr>
              <w:t>ARI = Average Regulation Instruction = ….</w:t>
            </w:r>
          </w:p>
          <w:p w:rsidR="00EB3EC6" w:rsidRPr="00133CE7" w:rsidRDefault="00EB3EC6" w:rsidP="00041C2A">
            <w:pPr>
              <w:spacing w:after="40"/>
              <w:ind w:left="2160"/>
              <w:jc w:val="both"/>
              <w:rPr>
                <w:rFonts w:ascii="Arial" w:hAnsi="Arial" w:cs="Arial"/>
                <w:iCs/>
              </w:rPr>
            </w:pPr>
            <w:r w:rsidRPr="00133CE7">
              <w:rPr>
                <w:rFonts w:ascii="Arial" w:hAnsi="Arial" w:cs="Arial"/>
              </w:rPr>
              <w:t>∆frequency is actual frequency minus 60 Hz</w:t>
            </w:r>
          </w:p>
          <w:p w:rsidR="00EB3EC6" w:rsidRPr="00133CE7" w:rsidRDefault="00EB3EC6" w:rsidP="00041C2A">
            <w:pPr>
              <w:pStyle w:val="BodyTextIndent"/>
              <w:spacing w:after="40"/>
              <w:ind w:left="2160"/>
              <w:jc w:val="both"/>
              <w:rPr>
                <w:rFonts w:ascii="Arial" w:hAnsi="Arial" w:cs="Arial"/>
                <w:sz w:val="22"/>
                <w:szCs w:val="22"/>
              </w:rPr>
            </w:pPr>
            <w:r w:rsidRPr="00133CE7">
              <w:rPr>
                <w:rFonts w:ascii="Arial" w:hAnsi="Arial" w:cs="Arial"/>
                <w:sz w:val="22"/>
                <w:szCs w:val="22"/>
              </w:rPr>
              <w:t>EPFR = Estimated Primary Frequency Response (MW) = ….</w:t>
            </w:r>
          </w:p>
          <w:p w:rsidR="00EB3EC6" w:rsidRPr="00133CE7" w:rsidRDefault="00EB3EC6" w:rsidP="00041C2A">
            <w:pPr>
              <w:pStyle w:val="BodyTextIndent"/>
              <w:spacing w:after="40"/>
              <w:ind w:left="2160"/>
              <w:jc w:val="both"/>
              <w:rPr>
                <w:rFonts w:ascii="Arial" w:hAnsi="Arial" w:cs="Arial"/>
                <w:sz w:val="22"/>
                <w:szCs w:val="22"/>
              </w:rPr>
            </w:pPr>
            <w:r w:rsidRPr="00133CE7">
              <w:rPr>
                <w:rFonts w:ascii="Arial" w:hAnsi="Arial" w:cs="Arial"/>
                <w:iCs w:val="0"/>
                <w:sz w:val="22"/>
                <w:szCs w:val="22"/>
              </w:rPr>
              <w:t xml:space="preserve">AEPFR = Average Estimated </w:t>
            </w:r>
            <w:r w:rsidRPr="00133CE7">
              <w:rPr>
                <w:rFonts w:ascii="Arial" w:hAnsi="Arial" w:cs="Arial"/>
                <w:sz w:val="22"/>
                <w:szCs w:val="22"/>
              </w:rPr>
              <w:t xml:space="preserve">Primary Frequency Response </w:t>
            </w:r>
            <w:r w:rsidRPr="00133CE7">
              <w:rPr>
                <w:rFonts w:ascii="Arial" w:hAnsi="Arial" w:cs="Arial"/>
                <w:iCs w:val="0"/>
                <w:sz w:val="22"/>
                <w:szCs w:val="22"/>
              </w:rPr>
              <w:t>= …</w:t>
            </w:r>
          </w:p>
          <w:p w:rsidR="00EB3EC6" w:rsidRPr="004D54F6" w:rsidRDefault="00EB3EC6" w:rsidP="00041C2A">
            <w:pPr>
              <w:pStyle w:val="BodyTextNumbered"/>
              <w:widowControl w:val="0"/>
              <w:spacing w:after="40"/>
              <w:ind w:left="2160" w:firstLine="0"/>
              <w:jc w:val="both"/>
              <w:rPr>
                <w:rFonts w:ascii="Arial" w:hAnsi="Arial" w:cs="Arial"/>
                <w:color w:val="000000" w:themeColor="text1"/>
                <w:sz w:val="22"/>
                <w:szCs w:val="22"/>
              </w:rPr>
            </w:pPr>
            <w:r w:rsidRPr="004D54F6">
              <w:rPr>
                <w:rFonts w:ascii="Arial" w:hAnsi="Arial" w:cs="Arial"/>
                <w:color w:val="000000" w:themeColor="text1"/>
                <w:sz w:val="22"/>
                <w:szCs w:val="22"/>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rsidR="00531029" w:rsidRPr="00133CE7" w:rsidRDefault="00531029" w:rsidP="00041C2A">
            <w:pPr>
              <w:pStyle w:val="BodyTextNumbered"/>
              <w:widowControl w:val="0"/>
              <w:spacing w:after="40"/>
              <w:jc w:val="both"/>
              <w:rPr>
                <w:rFonts w:ascii="Arial" w:hAnsi="Arial" w:cs="Arial"/>
                <w:i/>
                <w:sz w:val="22"/>
                <w:szCs w:val="22"/>
              </w:rPr>
            </w:pPr>
            <w:r w:rsidRPr="006D5266">
              <w:rPr>
                <w:rFonts w:ascii="Arial" w:hAnsi="Arial" w:cs="Arial"/>
                <w:i/>
                <w:sz w:val="20"/>
                <w:szCs w:val="22"/>
              </w:rPr>
              <w:t>* This is a summary of the current protocol and it not expected to be a perfect match.</w:t>
            </w:r>
          </w:p>
        </w:tc>
      </w:tr>
    </w:tbl>
    <w:p w:rsidR="00AA58F4" w:rsidRPr="005B111F" w:rsidRDefault="00531029" w:rsidP="00AA58F4">
      <w:pPr>
        <w:pStyle w:val="NoSpacing"/>
        <w:numPr>
          <w:ilvl w:val="0"/>
          <w:numId w:val="1"/>
        </w:numPr>
        <w:spacing w:before="240"/>
        <w:ind w:right="630"/>
        <w:jc w:val="both"/>
        <w:rPr>
          <w:rFonts w:ascii="Arial" w:hAnsi="Arial" w:cs="Arial"/>
        </w:rPr>
      </w:pPr>
      <w:r w:rsidRPr="00AA58F4">
        <w:rPr>
          <w:rFonts w:ascii="Arial" w:hAnsi="Arial" w:cs="Arial"/>
        </w:rPr>
        <w:t>Per Key Principle 1.5</w:t>
      </w:r>
      <w:r w:rsidR="00AA58F4" w:rsidRPr="00AA58F4">
        <w:rPr>
          <w:rFonts w:ascii="Arial" w:hAnsi="Arial" w:cs="Arial"/>
        </w:rPr>
        <w:t xml:space="preserve"> (5)</w:t>
      </w:r>
      <w:r w:rsidRPr="00AA58F4">
        <w:rPr>
          <w:rFonts w:ascii="Arial" w:hAnsi="Arial" w:cs="Arial"/>
        </w:rPr>
        <w:t xml:space="preserve">, </w:t>
      </w:r>
      <w:r w:rsidR="00AA58F4" w:rsidRPr="00AA58F4">
        <w:rPr>
          <w:rFonts w:ascii="Arial" w:hAnsi="Arial" w:cs="Arial"/>
        </w:rPr>
        <w:t>LFC will send a</w:t>
      </w:r>
      <w:r w:rsidR="00AA58F4">
        <w:rPr>
          <w:rFonts w:ascii="Arial" w:hAnsi="Arial" w:cs="Arial"/>
        </w:rPr>
        <w:t>n</w:t>
      </w:r>
      <w:r w:rsidR="00AA58F4" w:rsidRPr="00AA58F4">
        <w:rPr>
          <w:rFonts w:ascii="Arial" w:hAnsi="Arial" w:cs="Arial"/>
        </w:rPr>
        <w:t xml:space="preserve"> </w:t>
      </w:r>
      <w:r w:rsidRPr="00AA58F4">
        <w:rPr>
          <w:rFonts w:ascii="Arial" w:hAnsi="Arial" w:cs="Arial"/>
        </w:rPr>
        <w:t>Updated Desired Set Point (UDSP)</w:t>
      </w:r>
      <w:r w:rsidR="00AA58F4" w:rsidRPr="00AA58F4">
        <w:rPr>
          <w:rFonts w:ascii="Arial" w:hAnsi="Arial" w:cs="Arial"/>
        </w:rPr>
        <w:t xml:space="preserve"> for all Resources receiving a Base Point from RTC. </w:t>
      </w:r>
      <w:r w:rsidRPr="006D5266">
        <w:rPr>
          <w:rFonts w:ascii="Arial" w:hAnsi="Arial" w:cs="Arial"/>
        </w:rPr>
        <w:t>UDSP will be a single value that is the sum of two components: Base Ramp and Resource-specific Regulation Service instruction.</w:t>
      </w:r>
      <w:r w:rsidRPr="005B111F">
        <w:rPr>
          <w:rFonts w:ascii="Arial" w:hAnsi="Arial" w:cs="Arial"/>
        </w:rPr>
        <w:t xml:space="preserve">  </w:t>
      </w:r>
    </w:p>
    <w:p w:rsidR="00AA58F4" w:rsidRDefault="00531029" w:rsidP="00AA58F4">
      <w:pPr>
        <w:pStyle w:val="NoSpacing"/>
        <w:numPr>
          <w:ilvl w:val="1"/>
          <w:numId w:val="1"/>
        </w:numPr>
        <w:ind w:right="630"/>
        <w:jc w:val="both"/>
        <w:rPr>
          <w:rFonts w:ascii="Arial" w:hAnsi="Arial" w:cs="Arial"/>
        </w:rPr>
      </w:pPr>
      <w:r w:rsidRPr="00AA58F4">
        <w:rPr>
          <w:rFonts w:ascii="Arial" w:hAnsi="Arial" w:cs="Arial"/>
        </w:rPr>
        <w:t xml:space="preserve">Base Ramp will be a four minute ramp similar to UDBP, except that the starting point of the Base Ramp will be the expected output of the Resource using the previous Base Point and the last Resource-specific Regulation instruction from LFC before new Base Points were input to LFC (i.e., the expected output based on these two components).  </w:t>
      </w:r>
    </w:p>
    <w:p w:rsidR="00AA58F4" w:rsidRDefault="00531029" w:rsidP="00AA58F4">
      <w:pPr>
        <w:pStyle w:val="NoSpacing"/>
        <w:numPr>
          <w:ilvl w:val="1"/>
          <w:numId w:val="1"/>
        </w:numPr>
        <w:ind w:right="630"/>
        <w:jc w:val="both"/>
        <w:rPr>
          <w:rFonts w:ascii="Arial" w:hAnsi="Arial" w:cs="Arial"/>
        </w:rPr>
      </w:pPr>
      <w:r w:rsidRPr="00AA58F4">
        <w:rPr>
          <w:rFonts w:ascii="Arial" w:hAnsi="Arial" w:cs="Arial"/>
        </w:rPr>
        <w:t xml:space="preserve">For Resources that are not providing Regulation Service, the Regulation instruction component will be zero.  </w:t>
      </w:r>
    </w:p>
    <w:p w:rsidR="00AA58F4" w:rsidRDefault="00531029" w:rsidP="00AA58F4">
      <w:pPr>
        <w:pStyle w:val="NoSpacing"/>
        <w:numPr>
          <w:ilvl w:val="1"/>
          <w:numId w:val="1"/>
        </w:numPr>
        <w:ind w:right="630"/>
        <w:jc w:val="both"/>
        <w:rPr>
          <w:rFonts w:ascii="Arial" w:hAnsi="Arial" w:cs="Arial"/>
        </w:rPr>
      </w:pPr>
      <w:r w:rsidRPr="00AA58F4">
        <w:rPr>
          <w:rFonts w:ascii="Arial" w:hAnsi="Arial" w:cs="Arial"/>
        </w:rPr>
        <w:t xml:space="preserve">LFC will then determine the Resource-specific instruction and add it to the Base Ramp. </w:t>
      </w:r>
    </w:p>
    <w:p w:rsidR="00AA58F4" w:rsidRDefault="00531029" w:rsidP="00AA58F4">
      <w:pPr>
        <w:pStyle w:val="NoSpacing"/>
        <w:numPr>
          <w:ilvl w:val="1"/>
          <w:numId w:val="1"/>
        </w:numPr>
        <w:ind w:right="630"/>
        <w:jc w:val="both"/>
        <w:rPr>
          <w:rFonts w:ascii="Arial" w:hAnsi="Arial" w:cs="Arial"/>
        </w:rPr>
      </w:pPr>
      <w:r w:rsidRPr="00AA58F4">
        <w:rPr>
          <w:rFonts w:ascii="Arial" w:hAnsi="Arial" w:cs="Arial"/>
        </w:rPr>
        <w:t xml:space="preserve">LFC will send UDSP every four seconds for all Resources receiving a Base Point from RTC and will continue to do so as new RTC results become available.  </w:t>
      </w:r>
    </w:p>
    <w:p w:rsidR="00531029" w:rsidRPr="00AA58F4" w:rsidRDefault="00531029" w:rsidP="00AA58F4">
      <w:pPr>
        <w:pStyle w:val="NoSpacing"/>
        <w:numPr>
          <w:ilvl w:val="1"/>
          <w:numId w:val="1"/>
        </w:numPr>
        <w:ind w:right="630"/>
        <w:jc w:val="both"/>
        <w:rPr>
          <w:rFonts w:ascii="Arial" w:hAnsi="Arial" w:cs="Arial"/>
        </w:rPr>
      </w:pPr>
      <w:r w:rsidRPr="00AA58F4">
        <w:rPr>
          <w:rFonts w:ascii="Arial" w:hAnsi="Arial" w:cs="Arial"/>
        </w:rPr>
        <w:t>The UDSP ramp may be temporarily halted for Resources that have Base Points directionally opposite a significant frequency deviation.</w:t>
      </w:r>
    </w:p>
    <w:p w:rsidR="00531029" w:rsidRDefault="00531029" w:rsidP="00041C2A">
      <w:pPr>
        <w:pStyle w:val="NoSpacing"/>
        <w:numPr>
          <w:ilvl w:val="0"/>
          <w:numId w:val="1"/>
        </w:numPr>
        <w:jc w:val="both"/>
        <w:rPr>
          <w:rFonts w:ascii="Arial" w:hAnsi="Arial" w:cs="Arial"/>
        </w:rPr>
      </w:pPr>
      <w:r w:rsidRPr="00133CE7">
        <w:rPr>
          <w:rFonts w:ascii="Arial" w:hAnsi="Arial" w:cs="Arial"/>
        </w:rPr>
        <w:t>Consequently in RTC, GREDP will be modified to include UDSP.</w:t>
      </w:r>
      <w:r w:rsidR="00133CE7" w:rsidRPr="00133CE7">
        <w:rPr>
          <w:rFonts w:ascii="Arial" w:hAnsi="Arial" w:cs="Arial"/>
        </w:rPr>
        <w:t xml:space="preserve"> </w:t>
      </w:r>
    </w:p>
    <w:p w:rsidR="00D612A6" w:rsidRPr="00133CE7" w:rsidRDefault="00D612A6" w:rsidP="00041C2A">
      <w:pPr>
        <w:pStyle w:val="NoSpacing"/>
        <w:ind w:left="720"/>
        <w:jc w:val="both"/>
        <w:rPr>
          <w:rFonts w:ascii="Arial" w:hAnsi="Arial" w:cs="Arial"/>
        </w:rPr>
      </w:pPr>
    </w:p>
    <w:tbl>
      <w:tblPr>
        <w:tblW w:w="957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31029" w:rsidRPr="00133CE7" w:rsidTr="0050340A">
        <w:trPr>
          <w:trHeight w:val="206"/>
        </w:trPr>
        <w:tc>
          <w:tcPr>
            <w:tcW w:w="5000" w:type="pct"/>
            <w:shd w:val="pct12" w:color="auto" w:fill="auto"/>
          </w:tcPr>
          <w:p w:rsidR="00531029" w:rsidRPr="00133CE7" w:rsidRDefault="00531029" w:rsidP="00041C2A">
            <w:pPr>
              <w:pStyle w:val="BodyTextIndent"/>
              <w:spacing w:after="40"/>
              <w:ind w:left="2160"/>
              <w:jc w:val="both"/>
              <w:rPr>
                <w:rFonts w:ascii="Arial" w:hAnsi="Arial" w:cs="Arial"/>
                <w:b/>
                <w:sz w:val="22"/>
                <w:szCs w:val="22"/>
              </w:rPr>
            </w:pPr>
            <w:r w:rsidRPr="00133CE7">
              <w:rPr>
                <w:rFonts w:ascii="Arial" w:hAnsi="Arial" w:cs="Arial"/>
                <w:b/>
                <w:sz w:val="22"/>
                <w:szCs w:val="22"/>
              </w:rPr>
              <w:t>GREDP (%) = ABS[((ATG – AEPFR)/(</w:t>
            </w:r>
            <w:r w:rsidRPr="00133CE7">
              <w:rPr>
                <w:rFonts w:ascii="Arial" w:hAnsi="Arial" w:cs="Arial"/>
                <w:b/>
                <w:color w:val="FF0000"/>
                <w:sz w:val="22"/>
                <w:szCs w:val="22"/>
              </w:rPr>
              <w:t>ASP</w:t>
            </w:r>
            <w:r w:rsidRPr="00133CE7">
              <w:rPr>
                <w:rFonts w:ascii="Arial" w:hAnsi="Arial" w:cs="Arial"/>
                <w:b/>
                <w:sz w:val="22"/>
                <w:szCs w:val="22"/>
              </w:rPr>
              <w:t>)) – 1.0] * 100</w:t>
            </w:r>
          </w:p>
          <w:p w:rsidR="00531029" w:rsidRPr="00133CE7" w:rsidRDefault="00531029" w:rsidP="00041C2A">
            <w:pPr>
              <w:pStyle w:val="BodyTextIndent"/>
              <w:spacing w:after="40"/>
              <w:ind w:left="2160"/>
              <w:jc w:val="both"/>
              <w:rPr>
                <w:rFonts w:ascii="Arial" w:hAnsi="Arial" w:cs="Arial"/>
                <w:b/>
                <w:sz w:val="22"/>
                <w:szCs w:val="22"/>
              </w:rPr>
            </w:pPr>
            <w:r w:rsidRPr="00133CE7">
              <w:rPr>
                <w:rFonts w:ascii="Arial" w:hAnsi="Arial" w:cs="Arial"/>
                <w:b/>
                <w:sz w:val="22"/>
                <w:szCs w:val="22"/>
              </w:rPr>
              <w:t xml:space="preserve">GREDP (MW) = ABS(ATG – AEPFR – </w:t>
            </w:r>
            <w:r w:rsidRPr="00133CE7">
              <w:rPr>
                <w:rFonts w:ascii="Arial" w:hAnsi="Arial" w:cs="Arial"/>
                <w:b/>
                <w:color w:val="FF0000"/>
                <w:sz w:val="22"/>
                <w:szCs w:val="22"/>
              </w:rPr>
              <w:t>ASP</w:t>
            </w:r>
            <w:r w:rsidRPr="00133CE7">
              <w:rPr>
                <w:rFonts w:ascii="Arial" w:hAnsi="Arial" w:cs="Arial"/>
                <w:b/>
                <w:sz w:val="22"/>
                <w:szCs w:val="22"/>
              </w:rPr>
              <w:t>)</w:t>
            </w:r>
          </w:p>
          <w:p w:rsidR="00531029" w:rsidRPr="00133CE7" w:rsidRDefault="00531029" w:rsidP="00041C2A">
            <w:pPr>
              <w:pStyle w:val="BodyTextIndent"/>
              <w:spacing w:after="40"/>
              <w:jc w:val="both"/>
              <w:rPr>
                <w:rFonts w:ascii="Arial" w:hAnsi="Arial" w:cs="Arial"/>
                <w:sz w:val="22"/>
                <w:szCs w:val="22"/>
              </w:rPr>
            </w:pPr>
            <w:r w:rsidRPr="00133CE7">
              <w:rPr>
                <w:rFonts w:ascii="Arial" w:hAnsi="Arial" w:cs="Arial"/>
                <w:sz w:val="22"/>
                <w:szCs w:val="22"/>
              </w:rPr>
              <w:t>Where:</w:t>
            </w:r>
          </w:p>
          <w:p w:rsidR="00531029" w:rsidRPr="00133CE7" w:rsidRDefault="00531029" w:rsidP="00041C2A">
            <w:pPr>
              <w:pStyle w:val="BodyTextIndent"/>
              <w:spacing w:after="40"/>
              <w:ind w:left="2160"/>
              <w:jc w:val="both"/>
              <w:rPr>
                <w:rFonts w:ascii="Arial" w:hAnsi="Arial" w:cs="Arial"/>
                <w:sz w:val="22"/>
                <w:szCs w:val="22"/>
              </w:rPr>
            </w:pPr>
            <w:r w:rsidRPr="00133CE7">
              <w:rPr>
                <w:rFonts w:ascii="Arial" w:hAnsi="Arial" w:cs="Arial"/>
                <w:sz w:val="22"/>
                <w:szCs w:val="22"/>
              </w:rPr>
              <w:lastRenderedPageBreak/>
              <w:t>ATG = Average Telemetered Generation = …</w:t>
            </w:r>
          </w:p>
          <w:p w:rsidR="00531029" w:rsidRPr="00133CE7" w:rsidRDefault="00531029" w:rsidP="00041C2A">
            <w:pPr>
              <w:spacing w:after="40"/>
              <w:ind w:left="2160"/>
              <w:jc w:val="both"/>
              <w:rPr>
                <w:rFonts w:ascii="Arial" w:hAnsi="Arial" w:cs="Arial"/>
                <w:iCs/>
              </w:rPr>
            </w:pPr>
            <w:r w:rsidRPr="00133CE7">
              <w:rPr>
                <w:rFonts w:ascii="Arial" w:hAnsi="Arial" w:cs="Arial"/>
              </w:rPr>
              <w:t>∆frequency is actual frequency minus 60 Hz</w:t>
            </w:r>
          </w:p>
          <w:p w:rsidR="00531029" w:rsidRPr="00133CE7" w:rsidRDefault="00531029" w:rsidP="00041C2A">
            <w:pPr>
              <w:pStyle w:val="BodyTextIndent"/>
              <w:spacing w:after="40"/>
              <w:ind w:left="2160"/>
              <w:jc w:val="both"/>
              <w:rPr>
                <w:rFonts w:ascii="Arial" w:hAnsi="Arial" w:cs="Arial"/>
                <w:sz w:val="22"/>
                <w:szCs w:val="22"/>
              </w:rPr>
            </w:pPr>
            <w:r w:rsidRPr="00133CE7">
              <w:rPr>
                <w:rFonts w:ascii="Arial" w:hAnsi="Arial" w:cs="Arial"/>
                <w:sz w:val="22"/>
                <w:szCs w:val="22"/>
              </w:rPr>
              <w:t>EPFR = Estimated Primary Frequency Response (MW) = ….</w:t>
            </w:r>
          </w:p>
          <w:p w:rsidR="00531029" w:rsidRPr="00133CE7" w:rsidRDefault="00531029" w:rsidP="00041C2A">
            <w:pPr>
              <w:pStyle w:val="BodyTextIndent"/>
              <w:spacing w:after="40"/>
              <w:ind w:left="2160"/>
              <w:jc w:val="both"/>
              <w:rPr>
                <w:rFonts w:ascii="Arial" w:hAnsi="Arial" w:cs="Arial"/>
                <w:sz w:val="22"/>
                <w:szCs w:val="22"/>
              </w:rPr>
            </w:pPr>
            <w:r w:rsidRPr="00133CE7">
              <w:rPr>
                <w:rFonts w:ascii="Arial" w:hAnsi="Arial" w:cs="Arial"/>
                <w:iCs w:val="0"/>
                <w:sz w:val="22"/>
                <w:szCs w:val="22"/>
              </w:rPr>
              <w:t xml:space="preserve">AEPFR = Average Estimated </w:t>
            </w:r>
            <w:r w:rsidRPr="00133CE7">
              <w:rPr>
                <w:rFonts w:ascii="Arial" w:hAnsi="Arial" w:cs="Arial"/>
                <w:sz w:val="22"/>
                <w:szCs w:val="22"/>
              </w:rPr>
              <w:t xml:space="preserve">Primary Frequency Response </w:t>
            </w:r>
            <w:r w:rsidRPr="00133CE7">
              <w:rPr>
                <w:rFonts w:ascii="Arial" w:hAnsi="Arial" w:cs="Arial"/>
                <w:iCs w:val="0"/>
                <w:sz w:val="22"/>
                <w:szCs w:val="22"/>
              </w:rPr>
              <w:t>= …</w:t>
            </w:r>
          </w:p>
          <w:p w:rsidR="00531029" w:rsidRPr="00133CE7" w:rsidRDefault="00531029" w:rsidP="00AA58F4">
            <w:pPr>
              <w:pStyle w:val="BodyTextNumbered"/>
              <w:widowControl w:val="0"/>
              <w:spacing w:after="40"/>
              <w:ind w:left="2160" w:firstLine="0"/>
              <w:jc w:val="both"/>
              <w:rPr>
                <w:rFonts w:ascii="Arial" w:hAnsi="Arial" w:cs="Arial"/>
                <w:sz w:val="22"/>
                <w:szCs w:val="22"/>
              </w:rPr>
            </w:pPr>
            <w:r w:rsidRPr="00133CE7">
              <w:rPr>
                <w:rFonts w:ascii="Arial" w:hAnsi="Arial" w:cs="Arial"/>
                <w:color w:val="FF0000"/>
                <w:sz w:val="22"/>
                <w:szCs w:val="22"/>
              </w:rPr>
              <w:t xml:space="preserve">ASP = Average Set Point = the time-weighted average of </w:t>
            </w:r>
            <w:r w:rsidR="00AA58F4">
              <w:rPr>
                <w:rFonts w:ascii="Arial" w:hAnsi="Arial" w:cs="Arial"/>
                <w:color w:val="FF0000"/>
                <w:sz w:val="22"/>
                <w:szCs w:val="22"/>
              </w:rPr>
              <w:t xml:space="preserve">the sum of </w:t>
            </w:r>
            <w:r w:rsidRPr="00133CE7">
              <w:rPr>
                <w:rFonts w:ascii="Arial" w:hAnsi="Arial" w:cs="Arial"/>
                <w:color w:val="FF0000"/>
                <w:sz w:val="22"/>
                <w:szCs w:val="22"/>
              </w:rPr>
              <w:t xml:space="preserve">a linearly ramped Base Point </w:t>
            </w:r>
            <w:r w:rsidR="00AA58F4">
              <w:rPr>
                <w:rFonts w:ascii="Arial" w:hAnsi="Arial" w:cs="Arial"/>
                <w:color w:val="FF0000"/>
                <w:sz w:val="22"/>
                <w:szCs w:val="22"/>
              </w:rPr>
              <w:t xml:space="preserve">(Base Ramp) </w:t>
            </w:r>
            <w:r w:rsidR="00133CE7" w:rsidRPr="00133CE7">
              <w:rPr>
                <w:rFonts w:ascii="Arial" w:hAnsi="Arial" w:cs="Arial"/>
                <w:color w:val="FF0000"/>
                <w:sz w:val="22"/>
                <w:szCs w:val="22"/>
              </w:rPr>
              <w:t xml:space="preserve">and </w:t>
            </w:r>
            <w:r w:rsidR="00AA58F4">
              <w:rPr>
                <w:rFonts w:ascii="Arial" w:hAnsi="Arial" w:cs="Arial"/>
                <w:color w:val="FF0000"/>
                <w:sz w:val="22"/>
                <w:szCs w:val="22"/>
              </w:rPr>
              <w:t>R</w:t>
            </w:r>
            <w:r w:rsidR="00133CE7" w:rsidRPr="00133CE7">
              <w:rPr>
                <w:rFonts w:ascii="Arial" w:hAnsi="Arial" w:cs="Arial"/>
                <w:color w:val="FF0000"/>
                <w:sz w:val="22"/>
                <w:szCs w:val="22"/>
              </w:rPr>
              <w:t xml:space="preserve">egulation </w:t>
            </w:r>
            <w:r w:rsidR="00AA58F4">
              <w:rPr>
                <w:rFonts w:ascii="Arial" w:hAnsi="Arial" w:cs="Arial"/>
                <w:color w:val="FF0000"/>
                <w:sz w:val="22"/>
                <w:szCs w:val="22"/>
              </w:rPr>
              <w:t xml:space="preserve">Service instruction </w:t>
            </w:r>
            <w:r w:rsidR="00133CE7" w:rsidRPr="00133CE7">
              <w:rPr>
                <w:rFonts w:ascii="Arial" w:hAnsi="Arial" w:cs="Arial"/>
                <w:color w:val="FF0000"/>
                <w:sz w:val="22"/>
                <w:szCs w:val="22"/>
              </w:rPr>
              <w:t>t</w:t>
            </w:r>
            <w:r w:rsidR="00AA58F4">
              <w:rPr>
                <w:rFonts w:ascii="Arial" w:hAnsi="Arial" w:cs="Arial"/>
                <w:color w:val="FF0000"/>
                <w:sz w:val="22"/>
                <w:szCs w:val="22"/>
              </w:rPr>
              <w:t>h</w:t>
            </w:r>
            <w:r w:rsidR="00133CE7" w:rsidRPr="00133CE7">
              <w:rPr>
                <w:rFonts w:ascii="Arial" w:hAnsi="Arial" w:cs="Arial"/>
                <w:color w:val="FF0000"/>
                <w:sz w:val="22"/>
                <w:szCs w:val="22"/>
              </w:rPr>
              <w:t xml:space="preserve">at </w:t>
            </w:r>
            <w:r w:rsidR="00AA58F4">
              <w:rPr>
                <w:rFonts w:ascii="Arial" w:hAnsi="Arial" w:cs="Arial"/>
                <w:color w:val="FF0000"/>
                <w:sz w:val="22"/>
                <w:szCs w:val="22"/>
              </w:rPr>
              <w:t xml:space="preserve">a </w:t>
            </w:r>
            <w:r w:rsidR="00133CE7" w:rsidRPr="00133CE7">
              <w:rPr>
                <w:rFonts w:ascii="Arial" w:hAnsi="Arial" w:cs="Arial"/>
                <w:color w:val="FF0000"/>
                <w:sz w:val="22"/>
                <w:szCs w:val="22"/>
              </w:rPr>
              <w:t>Generation Resource or IRR Group should have produced</w:t>
            </w:r>
            <w:r w:rsidRPr="00133CE7">
              <w:rPr>
                <w:rFonts w:ascii="Arial" w:hAnsi="Arial" w:cs="Arial"/>
                <w:color w:val="FF0000"/>
                <w:sz w:val="22"/>
                <w:szCs w:val="22"/>
              </w:rPr>
              <w:t>, for the five-minute clock interval.  The linearly ramped Base Point</w:t>
            </w:r>
            <w:r w:rsidR="00AA58F4">
              <w:rPr>
                <w:rFonts w:ascii="Arial" w:hAnsi="Arial" w:cs="Arial"/>
                <w:color w:val="FF0000"/>
                <w:sz w:val="22"/>
                <w:szCs w:val="22"/>
              </w:rPr>
              <w:t xml:space="preserve"> (Base Ramp)</w:t>
            </w:r>
            <w:r w:rsidRPr="00133CE7">
              <w:rPr>
                <w:rFonts w:ascii="Arial" w:hAnsi="Arial" w:cs="Arial"/>
                <w:color w:val="FF0000"/>
                <w:sz w:val="22"/>
                <w:szCs w:val="22"/>
              </w:rPr>
              <w:t xml:space="preserve"> is calculated every four seconds such that it ramps from its initial value to the SCED Base Point over a </w:t>
            </w:r>
            <w:r w:rsidR="00944021">
              <w:rPr>
                <w:rFonts w:ascii="Arial" w:hAnsi="Arial" w:cs="Arial"/>
                <w:color w:val="FF0000"/>
                <w:sz w:val="22"/>
                <w:szCs w:val="22"/>
              </w:rPr>
              <w:t>four</w:t>
            </w:r>
            <w:r w:rsidR="005B111F">
              <w:rPr>
                <w:rFonts w:ascii="Arial" w:hAnsi="Arial" w:cs="Arial"/>
                <w:color w:val="FF0000"/>
                <w:sz w:val="22"/>
                <w:szCs w:val="22"/>
              </w:rPr>
              <w:t>-</w:t>
            </w:r>
            <w:r w:rsidRPr="00133CE7">
              <w:rPr>
                <w:rFonts w:ascii="Arial" w:hAnsi="Arial" w:cs="Arial"/>
                <w:color w:val="FF0000"/>
                <w:sz w:val="22"/>
                <w:szCs w:val="22"/>
              </w:rPr>
              <w:t xml:space="preserve">minute period. The initial value of the linearly ramped Base Point </w:t>
            </w:r>
            <w:r w:rsidR="00AA58F4">
              <w:rPr>
                <w:rFonts w:ascii="Arial" w:hAnsi="Arial" w:cs="Arial"/>
                <w:color w:val="FF0000"/>
                <w:sz w:val="22"/>
                <w:szCs w:val="22"/>
              </w:rPr>
              <w:t xml:space="preserve">(Base Ramp) </w:t>
            </w:r>
            <w:r w:rsidRPr="00133CE7">
              <w:rPr>
                <w:rFonts w:ascii="Arial" w:hAnsi="Arial" w:cs="Arial"/>
                <w:color w:val="FF0000"/>
                <w:sz w:val="22"/>
                <w:szCs w:val="22"/>
              </w:rPr>
              <w:t xml:space="preserve">will be </w:t>
            </w:r>
            <w:r w:rsidR="00133CE7" w:rsidRPr="00133CE7">
              <w:rPr>
                <w:rFonts w:ascii="Arial" w:hAnsi="Arial" w:cs="Arial"/>
                <w:color w:val="FF0000"/>
                <w:sz w:val="22"/>
                <w:szCs w:val="22"/>
              </w:rPr>
              <w:t>the expected output of the Resource using the previous Base Point and the last Resource-specific Regulation instruction from LFC before new Base Points were input to LFC (i.e., the expected output based on these two components).</w:t>
            </w:r>
            <w:r w:rsidRPr="00133CE7">
              <w:rPr>
                <w:rFonts w:ascii="Arial" w:hAnsi="Arial" w:cs="Arial"/>
                <w:color w:val="FF0000"/>
                <w:sz w:val="22"/>
                <w:szCs w:val="22"/>
              </w:rPr>
              <w:t xml:space="preserve">  </w:t>
            </w:r>
          </w:p>
        </w:tc>
      </w:tr>
    </w:tbl>
    <w:p w:rsidR="00531029" w:rsidRPr="00582CBB" w:rsidRDefault="00133CE7" w:rsidP="00041C2A">
      <w:pPr>
        <w:pStyle w:val="NoSpacing"/>
        <w:numPr>
          <w:ilvl w:val="0"/>
          <w:numId w:val="1"/>
        </w:numPr>
        <w:spacing w:before="240"/>
        <w:jc w:val="both"/>
        <w:rPr>
          <w:rFonts w:ascii="Arial" w:hAnsi="Arial" w:cs="Arial"/>
        </w:rPr>
      </w:pPr>
      <w:r w:rsidRPr="00582CBB">
        <w:rPr>
          <w:rFonts w:ascii="Arial" w:hAnsi="Arial" w:cs="Arial"/>
        </w:rPr>
        <w:lastRenderedPageBreak/>
        <w:t xml:space="preserve">The </w:t>
      </w:r>
      <w:r w:rsidR="00454EA5" w:rsidRPr="00582CBB">
        <w:rPr>
          <w:rFonts w:ascii="Arial" w:hAnsi="Arial" w:cs="Arial"/>
        </w:rPr>
        <w:t xml:space="preserve">performance criteria </w:t>
      </w:r>
      <w:r w:rsidR="00582CBB" w:rsidRPr="00582CBB">
        <w:rPr>
          <w:rFonts w:ascii="Arial" w:hAnsi="Arial" w:cs="Arial"/>
        </w:rPr>
        <w:t xml:space="preserve">framework for GREDP </w:t>
      </w:r>
      <w:r w:rsidR="00454EA5" w:rsidRPr="00582CBB">
        <w:rPr>
          <w:rFonts w:ascii="Arial" w:hAnsi="Arial" w:cs="Arial"/>
        </w:rPr>
        <w:t xml:space="preserve">tracked using parameters X%, Y MW and Z% </w:t>
      </w:r>
      <w:r w:rsidR="00582CBB" w:rsidRPr="00582CBB">
        <w:rPr>
          <w:rFonts w:ascii="Arial" w:hAnsi="Arial" w:cs="Arial"/>
        </w:rPr>
        <w:t xml:space="preserve">in current protocols </w:t>
      </w:r>
      <w:r w:rsidR="00454EA5" w:rsidRPr="00582CBB">
        <w:rPr>
          <w:rFonts w:ascii="Arial" w:hAnsi="Arial" w:cs="Arial"/>
        </w:rPr>
        <w:t>will be carried over</w:t>
      </w:r>
      <w:r w:rsidR="00582CBB">
        <w:rPr>
          <w:rFonts w:ascii="Arial" w:hAnsi="Arial" w:cs="Arial"/>
        </w:rPr>
        <w:t xml:space="preserve"> as is</w:t>
      </w:r>
      <w:r w:rsidR="00454EA5" w:rsidRPr="00582CBB">
        <w:rPr>
          <w:rFonts w:ascii="Arial" w:hAnsi="Arial" w:cs="Arial"/>
        </w:rPr>
        <w:t xml:space="preserve"> </w:t>
      </w:r>
      <w:r w:rsidR="00582CBB" w:rsidRPr="00582CBB">
        <w:rPr>
          <w:rFonts w:ascii="Arial" w:hAnsi="Arial" w:cs="Arial"/>
        </w:rPr>
        <w:t>to RTC.</w:t>
      </w:r>
    </w:p>
    <w:p w:rsidR="00582CBB" w:rsidRPr="00133CE7" w:rsidRDefault="00582CBB" w:rsidP="00582CBB">
      <w:pPr>
        <w:pStyle w:val="NoSpacing"/>
        <w:ind w:left="720"/>
        <w:jc w:val="both"/>
        <w:rPr>
          <w:rFonts w:ascii="Arial" w:hAnsi="Arial" w:cs="Arial"/>
        </w:rPr>
      </w:pPr>
    </w:p>
    <w:tbl>
      <w:tblPr>
        <w:tblW w:w="957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82CBB" w:rsidRPr="00133CE7" w:rsidTr="009F07AC">
        <w:trPr>
          <w:trHeight w:val="206"/>
        </w:trPr>
        <w:tc>
          <w:tcPr>
            <w:tcW w:w="5000" w:type="pct"/>
            <w:shd w:val="pct12" w:color="auto" w:fill="auto"/>
          </w:tcPr>
          <w:p w:rsidR="00582CBB" w:rsidRPr="00133CE7" w:rsidRDefault="00582CBB" w:rsidP="00582CBB">
            <w:pPr>
              <w:pStyle w:val="Instructions"/>
              <w:spacing w:after="40"/>
              <w:jc w:val="both"/>
              <w:rPr>
                <w:rFonts w:ascii="Arial" w:hAnsi="Arial" w:cs="Arial"/>
                <w:sz w:val="22"/>
                <w:szCs w:val="22"/>
              </w:rPr>
            </w:pPr>
            <w:r w:rsidRPr="00133CE7">
              <w:rPr>
                <w:rFonts w:ascii="Arial" w:hAnsi="Arial" w:cs="Arial"/>
                <w:sz w:val="22"/>
                <w:szCs w:val="22"/>
              </w:rPr>
              <w:t>8.1.1.4.1</w:t>
            </w:r>
            <w:r w:rsidRPr="00133CE7">
              <w:rPr>
                <w:rFonts w:ascii="Arial" w:hAnsi="Arial" w:cs="Arial"/>
                <w:sz w:val="22"/>
                <w:szCs w:val="22"/>
              </w:rPr>
              <w:tab/>
              <w:t>Regulation Service and Generation Resource/Controllable Load Resource Energy Deployment Performance*</w:t>
            </w:r>
          </w:p>
          <w:p w:rsidR="00582CBB" w:rsidRPr="00582CBB" w:rsidRDefault="00582CBB" w:rsidP="00C546C6">
            <w:pPr>
              <w:pStyle w:val="List2"/>
              <w:spacing w:before="240"/>
              <w:rPr>
                <w:rFonts w:ascii="Arial" w:hAnsi="Arial" w:cs="Arial"/>
              </w:rPr>
            </w:pPr>
            <w:r w:rsidRPr="00582CBB">
              <w:rPr>
                <w:rFonts w:ascii="Arial" w:eastAsia="Times New Roman" w:hAnsi="Arial" w:cs="Arial"/>
                <w:iCs/>
              </w:rPr>
              <w:t>(7)</w:t>
            </w:r>
            <w:r w:rsidRPr="00582CBB">
              <w:rPr>
                <w:rFonts w:ascii="Arial" w:eastAsia="Times New Roman" w:hAnsi="Arial" w:cs="Arial"/>
                <w:iCs/>
              </w:rPr>
              <w:tab/>
              <w:t xml:space="preserve">All Generation Resources, excluding IRRs shall meet the following GREDP criteria for each month. </w:t>
            </w:r>
          </w:p>
          <w:p w:rsidR="00582CBB" w:rsidRPr="00582CBB" w:rsidRDefault="00582CBB" w:rsidP="00582CBB">
            <w:pPr>
              <w:pStyle w:val="List2"/>
              <w:ind w:left="1440"/>
              <w:rPr>
                <w:rFonts w:ascii="Arial" w:hAnsi="Arial" w:cs="Arial"/>
              </w:rPr>
            </w:pPr>
            <w:r w:rsidRPr="00582CBB">
              <w:rPr>
                <w:rFonts w:ascii="Arial" w:hAnsi="Arial" w:cs="Arial"/>
              </w:rPr>
              <w:t>(a)</w:t>
            </w:r>
            <w:r w:rsidRPr="00582CBB">
              <w:rPr>
                <w:rFonts w:ascii="Arial" w:hAnsi="Arial" w:cs="Arial"/>
              </w:rPr>
              <w:tab/>
              <w:t>A Generation Resource, excluding an IRR, must have a GREDP less than the greater of X% or Y MW for 85% of the five-minute clock intervals</w:t>
            </w:r>
            <w:r w:rsidRPr="00582CBB" w:rsidDel="000D7A3E">
              <w:rPr>
                <w:rFonts w:ascii="Arial" w:hAnsi="Arial" w:cs="Arial"/>
              </w:rPr>
              <w:t xml:space="preserve"> </w:t>
            </w:r>
            <w:r w:rsidRPr="00582CBB">
              <w:rPr>
                <w:rFonts w:ascii="Arial" w:hAnsi="Arial" w:cs="Arial"/>
              </w:rPr>
              <w:t>in the month during which GREDP was calculated.</w:t>
            </w:r>
          </w:p>
          <w:p w:rsidR="00582CBB" w:rsidRPr="00582CBB" w:rsidRDefault="00582CBB" w:rsidP="00582CBB">
            <w:pPr>
              <w:pStyle w:val="BodyTextNumbered"/>
              <w:spacing w:after="0"/>
              <w:ind w:hanging="362"/>
              <w:rPr>
                <w:rFonts w:ascii="Arial" w:hAnsi="Arial" w:cs="Arial"/>
                <w:sz w:val="22"/>
                <w:szCs w:val="22"/>
              </w:rPr>
            </w:pPr>
            <w:r w:rsidRPr="00582CBB">
              <w:rPr>
                <w:rFonts w:ascii="Arial" w:hAnsi="Arial" w:cs="Arial"/>
                <w:sz w:val="22"/>
                <w:szCs w:val="22"/>
              </w:rPr>
              <w:t>(8)</w:t>
            </w:r>
            <w:r w:rsidRPr="00582CBB">
              <w:rPr>
                <w:rFonts w:ascii="Arial" w:hAnsi="Arial" w:cs="Arial"/>
                <w:sz w:val="22"/>
                <w:szCs w:val="22"/>
              </w:rPr>
              <w:tab/>
              <w:t>All IRRs and IRR Groups shall meet the following GREDP criteria for each month.  :</w:t>
            </w:r>
          </w:p>
          <w:p w:rsidR="00582CBB" w:rsidRPr="00582CBB" w:rsidRDefault="00582CBB" w:rsidP="00C546C6">
            <w:pPr>
              <w:pStyle w:val="List2"/>
              <w:spacing w:after="0"/>
              <w:ind w:left="1440"/>
              <w:rPr>
                <w:rFonts w:ascii="Arial" w:hAnsi="Arial" w:cs="Arial"/>
              </w:rPr>
            </w:pPr>
            <w:r w:rsidRPr="00582CBB">
              <w:rPr>
                <w:rFonts w:ascii="Arial" w:hAnsi="Arial" w:cs="Arial"/>
              </w:rPr>
              <w:t>(a)</w:t>
            </w:r>
            <w:r w:rsidRPr="00582CBB">
              <w:rPr>
                <w:rFonts w:ascii="Arial" w:hAnsi="Arial" w:cs="Arial"/>
              </w:rPr>
              <w:tab/>
              <w:t>An IRR or IRR Group must have a GREDP less than Z% or the ATG must be less than the expected MW output for 95% of the five-minute clock intervals in the month when the Resource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rsidR="00582CBB" w:rsidRPr="00133CE7" w:rsidRDefault="00582CBB" w:rsidP="00582CBB">
            <w:pPr>
              <w:pStyle w:val="BodyTextNumbered"/>
              <w:widowControl w:val="0"/>
              <w:spacing w:after="40"/>
              <w:ind w:left="-2" w:firstLine="0"/>
              <w:jc w:val="both"/>
              <w:rPr>
                <w:rFonts w:ascii="Arial" w:hAnsi="Arial" w:cs="Arial"/>
                <w:sz w:val="22"/>
                <w:szCs w:val="22"/>
              </w:rPr>
            </w:pPr>
            <w:r w:rsidRPr="006D5266">
              <w:rPr>
                <w:rFonts w:ascii="Arial" w:hAnsi="Arial" w:cs="Arial"/>
                <w:i/>
                <w:sz w:val="20"/>
                <w:szCs w:val="22"/>
              </w:rPr>
              <w:t>* This is a summary of the current protocol and it not expected to be a perfect match.</w:t>
            </w:r>
            <w:r w:rsidRPr="006D5266">
              <w:rPr>
                <w:rFonts w:ascii="Arial" w:hAnsi="Arial" w:cs="Arial"/>
                <w:color w:val="FF0000"/>
                <w:sz w:val="20"/>
                <w:szCs w:val="22"/>
              </w:rPr>
              <w:t xml:space="preserve"> </w:t>
            </w:r>
          </w:p>
        </w:tc>
      </w:tr>
      <w:bookmarkEnd w:id="0"/>
    </w:tbl>
    <w:p w:rsidR="00531029" w:rsidRPr="00133CE7" w:rsidRDefault="00531029" w:rsidP="00041C2A">
      <w:pPr>
        <w:jc w:val="both"/>
        <w:rPr>
          <w:rFonts w:ascii="Arial" w:hAnsi="Arial" w:cs="Arial"/>
        </w:rPr>
      </w:pPr>
    </w:p>
    <w:sectPr w:rsidR="00531029" w:rsidRPr="00133CE7" w:rsidSect="005310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C3FFE"/>
    <w:multiLevelType w:val="multilevel"/>
    <w:tmpl w:val="7B0857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4C1341F"/>
    <w:multiLevelType w:val="hybridMultilevel"/>
    <w:tmpl w:val="916C6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CF04C8"/>
    <w:multiLevelType w:val="hybridMultilevel"/>
    <w:tmpl w:val="E6E8F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C0"/>
    <w:rsid w:val="00041C2A"/>
    <w:rsid w:val="00133CE7"/>
    <w:rsid w:val="00202CBB"/>
    <w:rsid w:val="003703A7"/>
    <w:rsid w:val="003E3864"/>
    <w:rsid w:val="00454EA5"/>
    <w:rsid w:val="004D54F6"/>
    <w:rsid w:val="00531029"/>
    <w:rsid w:val="00582CBB"/>
    <w:rsid w:val="005B111F"/>
    <w:rsid w:val="006B6F5B"/>
    <w:rsid w:val="006D5266"/>
    <w:rsid w:val="007B1E62"/>
    <w:rsid w:val="00825EC0"/>
    <w:rsid w:val="00917F70"/>
    <w:rsid w:val="00944021"/>
    <w:rsid w:val="00AA58F4"/>
    <w:rsid w:val="00B02866"/>
    <w:rsid w:val="00C546C6"/>
    <w:rsid w:val="00CC2DB9"/>
    <w:rsid w:val="00D612A6"/>
    <w:rsid w:val="00EB3EC6"/>
    <w:rsid w:val="00F4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241F5-1E72-4054-9562-9B5C2782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5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10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EC0"/>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825EC0"/>
    <w:pPr>
      <w:spacing w:after="240" w:line="240" w:lineRule="auto"/>
      <w:ind w:left="1440"/>
    </w:pPr>
    <w:rPr>
      <w:rFonts w:ascii="Times New Roman" w:eastAsia="Times New Roman" w:hAnsi="Times New Roman" w:cs="Times New Roman"/>
      <w:iCs/>
      <w:sz w:val="24"/>
      <w:szCs w:val="20"/>
    </w:rPr>
  </w:style>
  <w:style w:type="character" w:customStyle="1" w:styleId="BodyTextIndentChar">
    <w:name w:val="Body Text Indent Char"/>
    <w:basedOn w:val="DefaultParagraphFont"/>
    <w:link w:val="BodyTextIndent"/>
    <w:rsid w:val="00825EC0"/>
    <w:rPr>
      <w:rFonts w:ascii="Times New Roman" w:eastAsia="Times New Roman" w:hAnsi="Times New Roman" w:cs="Times New Roman"/>
      <w:iCs/>
      <w:sz w:val="24"/>
      <w:szCs w:val="20"/>
    </w:rPr>
  </w:style>
  <w:style w:type="paragraph" w:customStyle="1" w:styleId="BodyTextNumbered">
    <w:name w:val="Body Text Numbered"/>
    <w:basedOn w:val="BodyText"/>
    <w:link w:val="BodyTextNumberedChar"/>
    <w:rsid w:val="00825EC0"/>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
    <w:name w:val="Body Text Numbered Char"/>
    <w:link w:val="BodyTextNumbered"/>
    <w:rsid w:val="00825EC0"/>
    <w:rPr>
      <w:rFonts w:ascii="Times New Roman" w:eastAsia="Times New Roman" w:hAnsi="Times New Roman" w:cs="Times New Roman"/>
      <w:iCs/>
      <w:sz w:val="24"/>
      <w:szCs w:val="20"/>
    </w:rPr>
  </w:style>
  <w:style w:type="paragraph" w:styleId="BodyText">
    <w:name w:val="Body Text"/>
    <w:basedOn w:val="Normal"/>
    <w:link w:val="BodyTextChar"/>
    <w:uiPriority w:val="99"/>
    <w:semiHidden/>
    <w:unhideWhenUsed/>
    <w:rsid w:val="00825EC0"/>
    <w:pPr>
      <w:spacing w:after="120"/>
    </w:pPr>
  </w:style>
  <w:style w:type="character" w:customStyle="1" w:styleId="BodyTextChar">
    <w:name w:val="Body Text Char"/>
    <w:basedOn w:val="DefaultParagraphFont"/>
    <w:link w:val="BodyText"/>
    <w:uiPriority w:val="99"/>
    <w:semiHidden/>
    <w:rsid w:val="00825EC0"/>
  </w:style>
  <w:style w:type="paragraph" w:styleId="NoSpacing">
    <w:name w:val="No Spacing"/>
    <w:uiPriority w:val="1"/>
    <w:qFormat/>
    <w:rsid w:val="00825EC0"/>
    <w:pPr>
      <w:spacing w:after="0" w:line="240" w:lineRule="auto"/>
    </w:pPr>
  </w:style>
  <w:style w:type="paragraph" w:styleId="List">
    <w:name w:val="List"/>
    <w:aliases w:val=" Char2 Char Char Char Char, Char2 Char"/>
    <w:basedOn w:val="Normal"/>
    <w:link w:val="ListChar"/>
    <w:rsid w:val="00B02866"/>
    <w:pPr>
      <w:spacing w:after="240" w:line="240" w:lineRule="auto"/>
      <w:ind w:left="1440" w:hanging="720"/>
    </w:pPr>
    <w:rPr>
      <w:rFonts w:ascii="Times New Roman" w:eastAsia="Times New Roman" w:hAnsi="Times New Roman" w:cs="Times New Roman"/>
      <w:sz w:val="24"/>
      <w:szCs w:val="20"/>
    </w:rPr>
  </w:style>
  <w:style w:type="character" w:customStyle="1" w:styleId="ListChar">
    <w:name w:val="List Char"/>
    <w:aliases w:val=" Char2 Char Char Char Char Char, Char2 Char Char"/>
    <w:link w:val="List"/>
    <w:rsid w:val="00B02866"/>
    <w:rPr>
      <w:rFonts w:ascii="Times New Roman" w:eastAsia="Times New Roman" w:hAnsi="Times New Roman" w:cs="Times New Roman"/>
      <w:sz w:val="24"/>
      <w:szCs w:val="20"/>
    </w:rPr>
  </w:style>
  <w:style w:type="paragraph" w:customStyle="1" w:styleId="Instructions">
    <w:name w:val="Instructions"/>
    <w:basedOn w:val="BodyText"/>
    <w:link w:val="InstructionsChar"/>
    <w:rsid w:val="00B02866"/>
    <w:pPr>
      <w:spacing w:after="240" w:line="240" w:lineRule="auto"/>
    </w:pPr>
    <w:rPr>
      <w:rFonts w:ascii="Times New Roman" w:eastAsia="Times New Roman" w:hAnsi="Times New Roman" w:cs="Times New Roman"/>
      <w:b/>
      <w:i/>
      <w:iCs/>
      <w:sz w:val="24"/>
      <w:szCs w:val="24"/>
    </w:rPr>
  </w:style>
  <w:style w:type="character" w:customStyle="1" w:styleId="InstructionsChar">
    <w:name w:val="Instructions Char"/>
    <w:link w:val="Instructions"/>
    <w:rsid w:val="00B02866"/>
    <w:rPr>
      <w:rFonts w:ascii="Times New Roman" w:eastAsia="Times New Roman" w:hAnsi="Times New Roman" w:cs="Times New Roman"/>
      <w:b/>
      <w:i/>
      <w:iCs/>
      <w:sz w:val="24"/>
      <w:szCs w:val="24"/>
    </w:rPr>
  </w:style>
  <w:style w:type="paragraph" w:styleId="ListParagraph">
    <w:name w:val="List Paragraph"/>
    <w:basedOn w:val="Normal"/>
    <w:uiPriority w:val="34"/>
    <w:qFormat/>
    <w:rsid w:val="00531029"/>
    <w:pPr>
      <w:spacing w:after="0" w:line="240" w:lineRule="auto"/>
      <w:ind w:left="720"/>
      <w:contextualSpacing/>
    </w:pPr>
    <w:rPr>
      <w:rFonts w:ascii="Arial" w:eastAsia="Times New Roman" w:hAnsi="Arial" w:cs="Times New Roman"/>
      <w:color w:val="5B6770"/>
      <w:sz w:val="24"/>
      <w:szCs w:val="24"/>
    </w:rPr>
  </w:style>
  <w:style w:type="character" w:customStyle="1" w:styleId="Heading2Char">
    <w:name w:val="Heading 2 Char"/>
    <w:basedOn w:val="DefaultParagraphFont"/>
    <w:link w:val="Heading2"/>
    <w:uiPriority w:val="9"/>
    <w:rsid w:val="00531029"/>
    <w:rPr>
      <w:rFonts w:asciiTheme="majorHAnsi" w:eastAsiaTheme="majorEastAsia" w:hAnsiTheme="majorHAnsi" w:cstheme="majorBidi"/>
      <w:color w:val="2E74B5" w:themeColor="accent1" w:themeShade="BF"/>
      <w:sz w:val="26"/>
      <w:szCs w:val="26"/>
    </w:rPr>
  </w:style>
  <w:style w:type="paragraph" w:styleId="List2">
    <w:name w:val="List 2"/>
    <w:basedOn w:val="Normal"/>
    <w:uiPriority w:val="99"/>
    <w:semiHidden/>
    <w:unhideWhenUsed/>
    <w:rsid w:val="00582CBB"/>
    <w:pPr>
      <w:ind w:left="720" w:hanging="360"/>
      <w:contextualSpacing/>
    </w:pPr>
  </w:style>
  <w:style w:type="paragraph" w:styleId="BalloonText">
    <w:name w:val="Balloon Text"/>
    <w:basedOn w:val="Normal"/>
    <w:link w:val="BalloonTextChar"/>
    <w:uiPriority w:val="99"/>
    <w:semiHidden/>
    <w:unhideWhenUsed/>
    <w:rsid w:val="00944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0F13-F26C-4F46-9A24-1412362B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 Nitika</dc:creator>
  <cp:keywords/>
  <dc:description/>
  <cp:lastModifiedBy>Mago, Nitika</cp:lastModifiedBy>
  <cp:revision>2</cp:revision>
  <dcterms:created xsi:type="dcterms:W3CDTF">2019-10-22T17:27:00Z</dcterms:created>
  <dcterms:modified xsi:type="dcterms:W3CDTF">2019-10-22T17:27:00Z</dcterms:modified>
</cp:coreProperties>
</file>