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3E054" w14:textId="7935515D" w:rsidR="00406464" w:rsidRDefault="00E43BE6" w:rsidP="000974B4">
      <w:pPr>
        <w:spacing w:after="0"/>
        <w:jc w:val="center"/>
        <w:rPr>
          <w:rFonts w:ascii="Times New Roman" w:hAnsi="Times New Roman" w:cs="Times New Roman"/>
          <w:b/>
          <w:sz w:val="24"/>
          <w:szCs w:val="24"/>
        </w:rPr>
      </w:pPr>
      <w:r>
        <w:rPr>
          <w:rFonts w:ascii="Times New Roman" w:hAnsi="Times New Roman" w:cs="Times New Roman"/>
          <w:b/>
          <w:sz w:val="24"/>
          <w:szCs w:val="24"/>
        </w:rPr>
        <w:t>Provisional</w:t>
      </w:r>
      <w:r w:rsidR="00406464">
        <w:rPr>
          <w:rFonts w:ascii="Times New Roman" w:hAnsi="Times New Roman" w:cs="Times New Roman"/>
          <w:b/>
          <w:sz w:val="24"/>
          <w:szCs w:val="24"/>
        </w:rPr>
        <w:t xml:space="preserve"> Conditions</w:t>
      </w:r>
      <w:r w:rsidR="00DA6791">
        <w:rPr>
          <w:rFonts w:ascii="Times New Roman" w:hAnsi="Times New Roman" w:cs="Times New Roman"/>
          <w:b/>
          <w:sz w:val="24"/>
          <w:szCs w:val="24"/>
        </w:rPr>
        <w:t xml:space="preserve"> </w:t>
      </w:r>
      <w:r w:rsidR="00094434" w:rsidRPr="00D263E2">
        <w:rPr>
          <w:rFonts w:ascii="Times New Roman" w:hAnsi="Times New Roman" w:cs="Times New Roman"/>
          <w:b/>
          <w:sz w:val="24"/>
          <w:szCs w:val="24"/>
        </w:rPr>
        <w:t xml:space="preserve">for </w:t>
      </w:r>
      <w:r w:rsidR="00406464">
        <w:rPr>
          <w:rFonts w:ascii="Times New Roman" w:hAnsi="Times New Roman" w:cs="Times New Roman"/>
          <w:b/>
          <w:sz w:val="24"/>
          <w:szCs w:val="24"/>
        </w:rPr>
        <w:t>Interconnection and Operation of</w:t>
      </w:r>
      <w:r w:rsidR="005B7096">
        <w:rPr>
          <w:rFonts w:ascii="Times New Roman" w:hAnsi="Times New Roman" w:cs="Times New Roman"/>
          <w:b/>
          <w:sz w:val="24"/>
          <w:szCs w:val="24"/>
        </w:rPr>
        <w:t xml:space="preserve"> </w:t>
      </w:r>
    </w:p>
    <w:p w14:paraId="1E2D1D82" w14:textId="7C9DADE6" w:rsidR="00831CB5" w:rsidRDefault="008C0251" w:rsidP="0040646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Qualified </w:t>
      </w:r>
      <w:r w:rsidR="005B7096">
        <w:rPr>
          <w:rFonts w:ascii="Times New Roman" w:hAnsi="Times New Roman" w:cs="Times New Roman"/>
          <w:b/>
          <w:sz w:val="24"/>
          <w:szCs w:val="24"/>
        </w:rPr>
        <w:t>Distribution</w:t>
      </w:r>
      <w:r w:rsidR="00094434" w:rsidRPr="00D263E2">
        <w:rPr>
          <w:rFonts w:ascii="Times New Roman" w:hAnsi="Times New Roman" w:cs="Times New Roman"/>
          <w:b/>
          <w:sz w:val="24"/>
          <w:szCs w:val="24"/>
        </w:rPr>
        <w:t xml:space="preserve"> Generation Resources</w:t>
      </w:r>
    </w:p>
    <w:p w14:paraId="7B982BDA" w14:textId="26858175" w:rsidR="001E1908" w:rsidRPr="001E1908" w:rsidRDefault="001E1908" w:rsidP="00406464">
      <w:pPr>
        <w:spacing w:after="0"/>
        <w:jc w:val="center"/>
        <w:rPr>
          <w:rFonts w:ascii="Times New Roman" w:hAnsi="Times New Roman" w:cs="Times New Roman"/>
          <w:sz w:val="24"/>
          <w:szCs w:val="24"/>
        </w:rPr>
      </w:pPr>
      <w:r w:rsidRPr="001E1908">
        <w:rPr>
          <w:rFonts w:ascii="Times New Roman" w:hAnsi="Times New Roman" w:cs="Times New Roman"/>
          <w:sz w:val="24"/>
          <w:szCs w:val="24"/>
        </w:rPr>
        <w:t xml:space="preserve">(Effective </w:t>
      </w:r>
      <w:r w:rsidR="00802FBD">
        <w:rPr>
          <w:rFonts w:ascii="Times New Roman" w:hAnsi="Times New Roman" w:cs="Times New Roman"/>
          <w:sz w:val="24"/>
          <w:szCs w:val="24"/>
        </w:rPr>
        <w:t>September 26</w:t>
      </w:r>
      <w:r w:rsidRPr="001E1908">
        <w:rPr>
          <w:rFonts w:ascii="Times New Roman" w:hAnsi="Times New Roman" w:cs="Times New Roman"/>
          <w:sz w:val="24"/>
          <w:szCs w:val="24"/>
        </w:rPr>
        <w:t>, 2019)</w:t>
      </w:r>
    </w:p>
    <w:p w14:paraId="43D1D9A5" w14:textId="77777777" w:rsidR="00D263E2" w:rsidRPr="00D263E2" w:rsidRDefault="00D263E2" w:rsidP="00D263E2">
      <w:pPr>
        <w:spacing w:after="0"/>
        <w:jc w:val="center"/>
        <w:rPr>
          <w:rFonts w:ascii="Times New Roman" w:hAnsi="Times New Roman" w:cs="Times New Roman"/>
          <w:b/>
          <w:sz w:val="24"/>
          <w:szCs w:val="24"/>
        </w:rPr>
      </w:pPr>
    </w:p>
    <w:p w14:paraId="0B40D375" w14:textId="41388036" w:rsidR="00406464" w:rsidRDefault="00406464" w:rsidP="0091501C">
      <w:pPr>
        <w:ind w:firstLine="720"/>
        <w:jc w:val="both"/>
        <w:rPr>
          <w:rFonts w:ascii="Times New Roman" w:hAnsi="Times New Roman"/>
        </w:rPr>
      </w:pPr>
      <w:r>
        <w:rPr>
          <w:rFonts w:ascii="Times New Roman" w:hAnsi="Times New Roman" w:cs="Times New Roman"/>
        </w:rPr>
        <w:t xml:space="preserve">This </w:t>
      </w:r>
      <w:r w:rsidR="00366A50">
        <w:rPr>
          <w:rFonts w:ascii="Times New Roman" w:hAnsi="Times New Roman" w:cs="Times New Roman"/>
        </w:rPr>
        <w:t>document</w:t>
      </w:r>
      <w:r>
        <w:rPr>
          <w:rFonts w:ascii="Times New Roman" w:hAnsi="Times New Roman" w:cs="Times New Roman"/>
        </w:rPr>
        <w:t xml:space="preserve"> establishes </w:t>
      </w:r>
      <w:r w:rsidR="00E43BE6">
        <w:rPr>
          <w:rFonts w:ascii="Times New Roman" w:hAnsi="Times New Roman" w:cs="Times New Roman"/>
        </w:rPr>
        <w:t xml:space="preserve">provisional </w:t>
      </w:r>
      <w:r>
        <w:rPr>
          <w:rFonts w:ascii="Times New Roman" w:hAnsi="Times New Roman" w:cs="Times New Roman"/>
        </w:rPr>
        <w:t>c</w:t>
      </w:r>
      <w:r w:rsidR="001A190E" w:rsidRPr="00512AC0">
        <w:rPr>
          <w:rFonts w:ascii="Times New Roman" w:hAnsi="Times New Roman" w:cs="Times New Roman"/>
        </w:rPr>
        <w:t>ondition</w:t>
      </w:r>
      <w:r>
        <w:rPr>
          <w:rFonts w:ascii="Times New Roman" w:hAnsi="Times New Roman" w:cs="Times New Roman"/>
        </w:rPr>
        <w:t>s</w:t>
      </w:r>
      <w:r w:rsidR="001A190E" w:rsidRPr="00512AC0">
        <w:rPr>
          <w:rFonts w:ascii="Times New Roman" w:hAnsi="Times New Roman" w:cs="Times New Roman"/>
        </w:rPr>
        <w:t xml:space="preserve"> for </w:t>
      </w:r>
      <w:r w:rsidR="00477AAD" w:rsidRPr="00512AC0">
        <w:rPr>
          <w:rFonts w:ascii="Times New Roman" w:hAnsi="Times New Roman" w:cs="Times New Roman"/>
        </w:rPr>
        <w:t xml:space="preserve">the </w:t>
      </w:r>
      <w:r w:rsidR="001A190E" w:rsidRPr="00512AC0">
        <w:rPr>
          <w:rFonts w:ascii="Times New Roman" w:hAnsi="Times New Roman" w:cs="Times New Roman"/>
        </w:rPr>
        <w:t>interconnection</w:t>
      </w:r>
      <w:r w:rsidR="00FC0C4B">
        <w:rPr>
          <w:rFonts w:ascii="Times New Roman" w:hAnsi="Times New Roman" w:cs="Times New Roman"/>
        </w:rPr>
        <w:t xml:space="preserve"> </w:t>
      </w:r>
      <w:r>
        <w:rPr>
          <w:rFonts w:ascii="Times New Roman" w:hAnsi="Times New Roman" w:cs="Times New Roman"/>
        </w:rPr>
        <w:t xml:space="preserve">and operation </w:t>
      </w:r>
      <w:r w:rsidR="00577CE2" w:rsidRPr="00512AC0">
        <w:rPr>
          <w:rFonts w:ascii="Times New Roman" w:hAnsi="Times New Roman" w:cs="Times New Roman"/>
        </w:rPr>
        <w:t xml:space="preserve">of </w:t>
      </w:r>
      <w:r w:rsidR="00D54A3F">
        <w:rPr>
          <w:rFonts w:ascii="Times New Roman" w:hAnsi="Times New Roman" w:cs="Times New Roman"/>
        </w:rPr>
        <w:t xml:space="preserve">certain </w:t>
      </w:r>
      <w:r w:rsidR="001A190E" w:rsidRPr="00512AC0">
        <w:rPr>
          <w:rFonts w:ascii="Times New Roman" w:hAnsi="Times New Roman" w:cs="Times New Roman"/>
        </w:rPr>
        <w:t>Generation Resources</w:t>
      </w:r>
      <w:r w:rsidR="00C072D8" w:rsidRPr="00512AC0">
        <w:rPr>
          <w:rFonts w:ascii="Times New Roman" w:hAnsi="Times New Roman" w:cs="Times New Roman"/>
        </w:rPr>
        <w:t xml:space="preserve"> </w:t>
      </w:r>
      <w:r w:rsidR="005B7096">
        <w:rPr>
          <w:rFonts w:ascii="Times New Roman" w:hAnsi="Times New Roman" w:cs="Times New Roman"/>
        </w:rPr>
        <w:t xml:space="preserve">connected </w:t>
      </w:r>
      <w:r w:rsidR="005B7096" w:rsidRPr="005B7096">
        <w:rPr>
          <w:rFonts w:ascii="Times New Roman" w:hAnsi="Times New Roman" w:cs="Times New Roman"/>
        </w:rPr>
        <w:t xml:space="preserve">at distribution voltage </w:t>
      </w:r>
      <w:r w:rsidR="005B7096">
        <w:rPr>
          <w:rFonts w:ascii="Times New Roman" w:hAnsi="Times New Roman" w:cs="Times New Roman"/>
        </w:rPr>
        <w:t xml:space="preserve">in </w:t>
      </w:r>
      <w:r w:rsidR="006F056A" w:rsidRPr="00512AC0">
        <w:rPr>
          <w:rFonts w:ascii="Times New Roman" w:hAnsi="Times New Roman" w:cs="Times New Roman"/>
        </w:rPr>
        <w:t xml:space="preserve">the Electric Reliability Council of Texas, Inc. (“ERCOT”) </w:t>
      </w:r>
      <w:r w:rsidR="006F056A">
        <w:rPr>
          <w:rFonts w:ascii="Times New Roman" w:hAnsi="Times New Roman" w:cs="Times New Roman"/>
        </w:rPr>
        <w:t>System</w:t>
      </w:r>
      <w:r w:rsidR="005B7096">
        <w:rPr>
          <w:rFonts w:ascii="Times New Roman" w:hAnsi="Times New Roman" w:cs="Times New Roman"/>
        </w:rPr>
        <w:t xml:space="preserve"> </w:t>
      </w:r>
      <w:r w:rsidR="005B7096" w:rsidRPr="00512AC0">
        <w:rPr>
          <w:rFonts w:ascii="Times New Roman" w:hAnsi="Times New Roman" w:cs="Times New Roman"/>
        </w:rPr>
        <w:t>(</w:t>
      </w:r>
      <w:r w:rsidR="005B7096">
        <w:rPr>
          <w:rFonts w:ascii="Times New Roman" w:hAnsi="Times New Roman" w:cs="Times New Roman"/>
        </w:rPr>
        <w:t xml:space="preserve">hereinafter, “Distribution Generation Resource” or </w:t>
      </w:r>
      <w:r w:rsidR="005B7096" w:rsidRPr="00512AC0">
        <w:rPr>
          <w:rFonts w:ascii="Times New Roman" w:hAnsi="Times New Roman" w:cs="Times New Roman"/>
        </w:rPr>
        <w:t>“DGR”)</w:t>
      </w:r>
      <w:r w:rsidR="009A145D">
        <w:rPr>
          <w:rFonts w:ascii="Times New Roman" w:hAnsi="Times New Roman" w:cs="Times New Roman"/>
        </w:rPr>
        <w:t>.</w:t>
      </w:r>
      <w:r w:rsidR="0075340C">
        <w:rPr>
          <w:rStyle w:val="FootnoteReference"/>
          <w:rFonts w:ascii="Times New Roman" w:hAnsi="Times New Roman" w:cs="Times New Roman"/>
        </w:rPr>
        <w:footnoteReference w:id="2"/>
      </w:r>
      <w:r w:rsidR="009A145D">
        <w:rPr>
          <w:rFonts w:ascii="Times New Roman" w:hAnsi="Times New Roman" w:cs="Times New Roman"/>
        </w:rPr>
        <w:t xml:space="preserve">  These conditions apply to any Resource Entity operating a</w:t>
      </w:r>
      <w:r w:rsidR="00F3019B">
        <w:rPr>
          <w:rFonts w:ascii="Times New Roman" w:hAnsi="Times New Roman" w:cs="Times New Roman"/>
        </w:rPr>
        <w:t>n existing</w:t>
      </w:r>
      <w:r w:rsidR="009A145D">
        <w:rPr>
          <w:rFonts w:ascii="Times New Roman" w:hAnsi="Times New Roman" w:cs="Times New Roman"/>
        </w:rPr>
        <w:t xml:space="preserve"> </w:t>
      </w:r>
      <w:r w:rsidR="00616B44">
        <w:rPr>
          <w:rFonts w:ascii="Times New Roman" w:hAnsi="Times New Roman" w:cs="Times New Roman"/>
        </w:rPr>
        <w:t>DGR</w:t>
      </w:r>
      <w:r w:rsidR="00F3019B">
        <w:rPr>
          <w:rFonts w:ascii="Times New Roman" w:hAnsi="Times New Roman" w:cs="Times New Roman"/>
        </w:rPr>
        <w:t xml:space="preserve"> (i.e., </w:t>
      </w:r>
      <w:r w:rsidR="0030718F">
        <w:rPr>
          <w:rFonts w:ascii="Times New Roman" w:hAnsi="Times New Roman" w:cs="Times New Roman"/>
        </w:rPr>
        <w:t xml:space="preserve">modeled in ERCOT systems </w:t>
      </w:r>
      <w:r w:rsidR="008C6A81">
        <w:rPr>
          <w:rFonts w:ascii="Times New Roman" w:hAnsi="Times New Roman" w:cs="Times New Roman"/>
        </w:rPr>
        <w:t>as of th</w:t>
      </w:r>
      <w:r w:rsidR="0030718F">
        <w:rPr>
          <w:rFonts w:ascii="Times New Roman" w:hAnsi="Times New Roman" w:cs="Times New Roman"/>
        </w:rPr>
        <w:t>e effective date of this policy</w:t>
      </w:r>
      <w:r w:rsidR="00F3019B">
        <w:rPr>
          <w:rFonts w:ascii="Times New Roman" w:hAnsi="Times New Roman" w:cs="Times New Roman"/>
        </w:rPr>
        <w:t>)</w:t>
      </w:r>
      <w:r w:rsidR="0030718F">
        <w:rPr>
          <w:rFonts w:ascii="Times New Roman" w:hAnsi="Times New Roman" w:cs="Times New Roman"/>
        </w:rPr>
        <w:t xml:space="preserve">, </w:t>
      </w:r>
      <w:r w:rsidR="00616B44">
        <w:rPr>
          <w:rFonts w:ascii="Times New Roman" w:hAnsi="Times New Roman" w:cs="Times New Roman"/>
        </w:rPr>
        <w:t xml:space="preserve">any Resource Entity </w:t>
      </w:r>
      <w:r w:rsidR="008C6A81">
        <w:rPr>
          <w:rFonts w:ascii="Times New Roman" w:hAnsi="Times New Roman" w:cs="Times New Roman"/>
        </w:rPr>
        <w:t xml:space="preserve">that </w:t>
      </w:r>
      <w:r w:rsidR="000974B4">
        <w:rPr>
          <w:rFonts w:ascii="Times New Roman" w:hAnsi="Times New Roman" w:cs="Times New Roman"/>
        </w:rPr>
        <w:t>has been qualified by ERCOT to pursue interconnection</w:t>
      </w:r>
      <w:r w:rsidR="00616B44">
        <w:rPr>
          <w:rFonts w:ascii="Times New Roman" w:hAnsi="Times New Roman" w:cs="Times New Roman"/>
        </w:rPr>
        <w:t xml:space="preserve"> of a DGR</w:t>
      </w:r>
      <w:r w:rsidR="00D54A3F">
        <w:rPr>
          <w:rFonts w:ascii="Times New Roman" w:hAnsi="Times New Roman" w:cs="Times New Roman"/>
        </w:rPr>
        <w:t xml:space="preserve">, </w:t>
      </w:r>
      <w:r w:rsidR="009A145D">
        <w:rPr>
          <w:rFonts w:ascii="Times New Roman" w:hAnsi="Times New Roman" w:cs="Times New Roman"/>
        </w:rPr>
        <w:t>and any Qualified Scheduling Entity</w:t>
      </w:r>
      <w:r w:rsidR="0095726E">
        <w:rPr>
          <w:rFonts w:ascii="Times New Roman" w:hAnsi="Times New Roman" w:cs="Times New Roman"/>
        </w:rPr>
        <w:t xml:space="preserve"> (“QSE”)</w:t>
      </w:r>
      <w:r w:rsidR="009A145D">
        <w:rPr>
          <w:rFonts w:ascii="Times New Roman" w:hAnsi="Times New Roman" w:cs="Times New Roman"/>
        </w:rPr>
        <w:t xml:space="preserve"> or other a</w:t>
      </w:r>
      <w:bookmarkStart w:id="0" w:name="_GoBack"/>
      <w:bookmarkEnd w:id="0"/>
      <w:r w:rsidR="009A145D">
        <w:rPr>
          <w:rFonts w:ascii="Times New Roman" w:hAnsi="Times New Roman" w:cs="Times New Roman"/>
        </w:rPr>
        <w:t xml:space="preserve">gent of </w:t>
      </w:r>
      <w:r w:rsidR="00616B44">
        <w:rPr>
          <w:rFonts w:ascii="Times New Roman" w:hAnsi="Times New Roman" w:cs="Times New Roman"/>
        </w:rPr>
        <w:t>a</w:t>
      </w:r>
      <w:r w:rsidR="009A145D">
        <w:rPr>
          <w:rFonts w:ascii="Times New Roman" w:hAnsi="Times New Roman" w:cs="Times New Roman"/>
        </w:rPr>
        <w:t xml:space="preserve"> Resource Entity</w:t>
      </w:r>
      <w:r w:rsidR="00F3019B">
        <w:rPr>
          <w:rFonts w:ascii="Times New Roman" w:hAnsi="Times New Roman" w:cs="Times New Roman"/>
        </w:rPr>
        <w:t xml:space="preserve"> with an existing or qualified DGR</w:t>
      </w:r>
      <w:r w:rsidR="0030718F">
        <w:rPr>
          <w:rFonts w:ascii="Times New Roman" w:hAnsi="Times New Roman" w:cs="Times New Roman"/>
        </w:rPr>
        <w:t xml:space="preserve">.  These conditions </w:t>
      </w:r>
      <w:r w:rsidR="009A145D">
        <w:rPr>
          <w:rFonts w:ascii="Times New Roman" w:hAnsi="Times New Roman" w:cs="Times New Roman"/>
        </w:rPr>
        <w:t xml:space="preserve">will continue to </w:t>
      </w:r>
      <w:r>
        <w:rPr>
          <w:rFonts w:ascii="Times New Roman" w:hAnsi="Times New Roman" w:cs="Times New Roman"/>
        </w:rPr>
        <w:t>apply</w:t>
      </w:r>
      <w:r w:rsidR="001A190E" w:rsidRPr="00512AC0">
        <w:rPr>
          <w:rFonts w:ascii="Times New Roman" w:hAnsi="Times New Roman"/>
        </w:rPr>
        <w:t xml:space="preserve"> until </w:t>
      </w:r>
      <w:r w:rsidR="00366A50">
        <w:rPr>
          <w:rFonts w:ascii="Times New Roman" w:hAnsi="Times New Roman"/>
        </w:rPr>
        <w:t xml:space="preserve">(1) </w:t>
      </w:r>
      <w:r w:rsidR="001A190E" w:rsidRPr="00512AC0">
        <w:rPr>
          <w:rFonts w:ascii="Times New Roman" w:hAnsi="Times New Roman"/>
        </w:rPr>
        <w:t xml:space="preserve">ERCOT </w:t>
      </w:r>
      <w:r w:rsidR="00366A50">
        <w:rPr>
          <w:rFonts w:ascii="Times New Roman" w:hAnsi="Times New Roman"/>
        </w:rPr>
        <w:t>issues</w:t>
      </w:r>
      <w:r w:rsidR="001645C3" w:rsidRPr="00512AC0">
        <w:rPr>
          <w:rFonts w:ascii="Times New Roman" w:hAnsi="Times New Roman"/>
        </w:rPr>
        <w:t xml:space="preserve"> a</w:t>
      </w:r>
      <w:r w:rsidR="001A190E" w:rsidRPr="00512AC0">
        <w:rPr>
          <w:rFonts w:ascii="Times New Roman" w:hAnsi="Times New Roman"/>
        </w:rPr>
        <w:t xml:space="preserve"> Market Notice</w:t>
      </w:r>
      <w:r w:rsidR="006F056A">
        <w:rPr>
          <w:rFonts w:ascii="Times New Roman" w:hAnsi="Times New Roman"/>
        </w:rPr>
        <w:t xml:space="preserve"> </w:t>
      </w:r>
      <w:r w:rsidR="00366A50">
        <w:rPr>
          <w:rFonts w:ascii="Times New Roman" w:hAnsi="Times New Roman"/>
        </w:rPr>
        <w:t xml:space="preserve">stating </w:t>
      </w:r>
      <w:r w:rsidR="006F056A">
        <w:rPr>
          <w:rFonts w:ascii="Times New Roman" w:hAnsi="Times New Roman"/>
        </w:rPr>
        <w:t xml:space="preserve">that </w:t>
      </w:r>
      <w:r w:rsidR="009A145D">
        <w:rPr>
          <w:rFonts w:ascii="Times New Roman" w:hAnsi="Times New Roman" w:cs="Times New Roman"/>
        </w:rPr>
        <w:t xml:space="preserve">ERCOT has developed and implemented </w:t>
      </w:r>
      <w:r w:rsidR="00BD3BB5">
        <w:rPr>
          <w:rFonts w:ascii="Times New Roman" w:hAnsi="Times New Roman" w:cs="Times New Roman"/>
        </w:rPr>
        <w:t xml:space="preserve">the </w:t>
      </w:r>
      <w:r w:rsidR="009A145D">
        <w:rPr>
          <w:rFonts w:ascii="Times New Roman" w:hAnsi="Times New Roman" w:cs="Times New Roman"/>
        </w:rPr>
        <w:t xml:space="preserve">revisions </w:t>
      </w:r>
      <w:r w:rsidR="00BD3BB5">
        <w:rPr>
          <w:rFonts w:ascii="Times New Roman" w:hAnsi="Times New Roman" w:cs="Times New Roman"/>
        </w:rPr>
        <w:t xml:space="preserve">to its rules </w:t>
      </w:r>
      <w:r w:rsidR="009A145D">
        <w:rPr>
          <w:rFonts w:ascii="Times New Roman" w:hAnsi="Times New Roman" w:cs="Times New Roman"/>
        </w:rPr>
        <w:t xml:space="preserve">necessary to ensure the reliable interconnection and operation of DGRs, (2) </w:t>
      </w:r>
      <w:r w:rsidR="009A145D" w:rsidRPr="00512AC0">
        <w:rPr>
          <w:rFonts w:ascii="Times New Roman" w:hAnsi="Times New Roman"/>
        </w:rPr>
        <w:t xml:space="preserve">ERCOT </w:t>
      </w:r>
      <w:r w:rsidR="00366A50">
        <w:rPr>
          <w:rFonts w:ascii="Times New Roman" w:hAnsi="Times New Roman"/>
        </w:rPr>
        <w:t>issues a Market Notice stating</w:t>
      </w:r>
      <w:r w:rsidR="009A145D">
        <w:rPr>
          <w:rFonts w:ascii="Times New Roman" w:hAnsi="Times New Roman"/>
        </w:rPr>
        <w:t xml:space="preserve"> that </w:t>
      </w:r>
      <w:r w:rsidR="00616FAD">
        <w:rPr>
          <w:rFonts w:ascii="Times New Roman" w:hAnsi="Times New Roman"/>
        </w:rPr>
        <w:t xml:space="preserve">any one or more of </w:t>
      </w:r>
      <w:r w:rsidR="006F056A">
        <w:rPr>
          <w:rFonts w:ascii="Times New Roman" w:hAnsi="Times New Roman"/>
        </w:rPr>
        <w:t>these conditions are no longer effective,</w:t>
      </w:r>
      <w:r w:rsidR="001A190E" w:rsidRPr="00512AC0">
        <w:rPr>
          <w:rFonts w:ascii="Times New Roman" w:hAnsi="Times New Roman"/>
        </w:rPr>
        <w:t xml:space="preserve"> or </w:t>
      </w:r>
      <w:r w:rsidR="009A145D">
        <w:rPr>
          <w:rFonts w:ascii="Times New Roman" w:hAnsi="Times New Roman"/>
        </w:rPr>
        <w:t xml:space="preserve">(3) </w:t>
      </w:r>
      <w:r w:rsidR="00477AAD" w:rsidRPr="00512AC0">
        <w:rPr>
          <w:rFonts w:ascii="Times New Roman" w:hAnsi="Times New Roman"/>
        </w:rPr>
        <w:t>the Public Utility Commission of Texas (“PUC”)</w:t>
      </w:r>
      <w:r w:rsidR="001A190E" w:rsidRPr="00512AC0">
        <w:rPr>
          <w:rFonts w:ascii="Times New Roman" w:hAnsi="Times New Roman"/>
        </w:rPr>
        <w:t xml:space="preserve"> </w:t>
      </w:r>
      <w:r w:rsidR="00F855E8">
        <w:rPr>
          <w:rFonts w:ascii="Times New Roman" w:hAnsi="Times New Roman"/>
        </w:rPr>
        <w:t xml:space="preserve">determines </w:t>
      </w:r>
      <w:r w:rsidR="009A145D">
        <w:rPr>
          <w:rFonts w:ascii="Times New Roman" w:hAnsi="Times New Roman"/>
        </w:rPr>
        <w:t>that any one or more of these conditions are no longer effective</w:t>
      </w:r>
      <w:r w:rsidR="00E86092">
        <w:rPr>
          <w:rFonts w:ascii="Times New Roman" w:hAnsi="Times New Roman"/>
        </w:rPr>
        <w:t xml:space="preserve">.  </w:t>
      </w:r>
      <w:r w:rsidR="00627860">
        <w:rPr>
          <w:rFonts w:ascii="Times New Roman" w:hAnsi="Times New Roman"/>
        </w:rPr>
        <w:t xml:space="preserve">These conditions apply only to </w:t>
      </w:r>
      <w:r w:rsidR="00627860" w:rsidRPr="00627860">
        <w:rPr>
          <w:rFonts w:ascii="Times New Roman" w:hAnsi="Times New Roman"/>
        </w:rPr>
        <w:t xml:space="preserve">the limited subset of distribution-level generators </w:t>
      </w:r>
      <w:r w:rsidR="00D54A3F">
        <w:rPr>
          <w:rFonts w:ascii="Times New Roman" w:hAnsi="Times New Roman"/>
        </w:rPr>
        <w:t>that are</w:t>
      </w:r>
      <w:r w:rsidR="00616B44">
        <w:rPr>
          <w:rFonts w:ascii="Times New Roman" w:hAnsi="Times New Roman"/>
        </w:rPr>
        <w:t>, or that are proposed to be,</w:t>
      </w:r>
      <w:r w:rsidR="00D54A3F">
        <w:rPr>
          <w:rFonts w:ascii="Times New Roman" w:hAnsi="Times New Roman"/>
        </w:rPr>
        <w:t xml:space="preserve"> modeled as Generation Resources</w:t>
      </w:r>
      <w:r w:rsidR="00D54A3F">
        <w:rPr>
          <w:rFonts w:ascii="Times New Roman" w:hAnsi="Times New Roman"/>
        </w:rPr>
        <w:t>—i.e., generators that are subject to economic dispatch and eligible to qualify for participation in Ancillary Services</w:t>
      </w:r>
      <w:r w:rsidR="00D54A3F">
        <w:rPr>
          <w:rFonts w:ascii="Times New Roman" w:hAnsi="Times New Roman"/>
        </w:rPr>
        <w:t xml:space="preserve">.  These conditions </w:t>
      </w:r>
      <w:r w:rsidR="00627860" w:rsidRPr="00627860">
        <w:rPr>
          <w:rFonts w:ascii="Times New Roman" w:hAnsi="Times New Roman"/>
        </w:rPr>
        <w:t xml:space="preserve">do not apply to other distribution-level generators, including distribution-level Non-Modeled Generators (which will be </w:t>
      </w:r>
      <w:r w:rsidR="00366A50">
        <w:rPr>
          <w:rFonts w:ascii="Times New Roman" w:hAnsi="Times New Roman"/>
        </w:rPr>
        <w:t>known as</w:t>
      </w:r>
      <w:r w:rsidR="00627860" w:rsidRPr="00627860">
        <w:rPr>
          <w:rFonts w:ascii="Times New Roman" w:hAnsi="Times New Roman"/>
        </w:rPr>
        <w:t xml:space="preserve"> “Settlement</w:t>
      </w:r>
      <w:r w:rsidR="0075080C">
        <w:rPr>
          <w:rFonts w:ascii="Times New Roman" w:hAnsi="Times New Roman"/>
        </w:rPr>
        <w:t>-Only Distribution Generators” [“</w:t>
      </w:r>
      <w:r w:rsidR="00627860" w:rsidRPr="00627860">
        <w:rPr>
          <w:rFonts w:ascii="Times New Roman" w:hAnsi="Times New Roman"/>
        </w:rPr>
        <w:t>SODG</w:t>
      </w:r>
      <w:r w:rsidR="0075080C">
        <w:rPr>
          <w:rFonts w:ascii="Times New Roman" w:hAnsi="Times New Roman"/>
        </w:rPr>
        <w:t>”]</w:t>
      </w:r>
      <w:r w:rsidR="00627860" w:rsidRPr="00627860">
        <w:rPr>
          <w:rFonts w:ascii="Times New Roman" w:hAnsi="Times New Roman"/>
        </w:rPr>
        <w:t xml:space="preserve"> upon implementation of NPRR889) and unregistered Distributed Generation.  Entities </w:t>
      </w:r>
      <w:r w:rsidR="00366A50">
        <w:rPr>
          <w:rFonts w:ascii="Times New Roman" w:hAnsi="Times New Roman"/>
        </w:rPr>
        <w:t>that</w:t>
      </w:r>
      <w:r w:rsidR="00627860" w:rsidRPr="00627860">
        <w:rPr>
          <w:rFonts w:ascii="Times New Roman" w:hAnsi="Times New Roman"/>
        </w:rPr>
        <w:t xml:space="preserve"> wish to receive settlement for their distribution-level generation but </w:t>
      </w:r>
      <w:r w:rsidR="007774A4">
        <w:rPr>
          <w:rFonts w:ascii="Times New Roman" w:hAnsi="Times New Roman"/>
        </w:rPr>
        <w:t>that</w:t>
      </w:r>
      <w:r w:rsidR="00627860" w:rsidRPr="00627860">
        <w:rPr>
          <w:rFonts w:ascii="Times New Roman" w:hAnsi="Times New Roman"/>
        </w:rPr>
        <w:t xml:space="preserve"> do not wish to participate in Ancillary Services or be subject to economic dispatch may register their generators as Non-Modeled Generators/SODGs.</w:t>
      </w:r>
    </w:p>
    <w:p w14:paraId="20030DAD" w14:textId="659B58C5" w:rsidR="001A190E" w:rsidRDefault="00E86092" w:rsidP="0091501C">
      <w:pPr>
        <w:ind w:firstLine="720"/>
        <w:jc w:val="both"/>
        <w:rPr>
          <w:rFonts w:ascii="Times New Roman" w:hAnsi="Times New Roman"/>
        </w:rPr>
      </w:pPr>
      <w:r>
        <w:rPr>
          <w:rFonts w:ascii="Times New Roman" w:hAnsi="Times New Roman"/>
        </w:rPr>
        <w:t xml:space="preserve">For the purposes of satisfying any </w:t>
      </w:r>
      <w:r w:rsidR="009A145D">
        <w:rPr>
          <w:rFonts w:ascii="Times New Roman" w:hAnsi="Times New Roman"/>
        </w:rPr>
        <w:t xml:space="preserve">of the below </w:t>
      </w:r>
      <w:r>
        <w:rPr>
          <w:rFonts w:ascii="Times New Roman" w:hAnsi="Times New Roman"/>
        </w:rPr>
        <w:t>condition</w:t>
      </w:r>
      <w:r w:rsidR="009A145D">
        <w:rPr>
          <w:rFonts w:ascii="Times New Roman" w:hAnsi="Times New Roman"/>
        </w:rPr>
        <w:t>s</w:t>
      </w:r>
      <w:r>
        <w:rPr>
          <w:rFonts w:ascii="Times New Roman" w:hAnsi="Times New Roman"/>
        </w:rPr>
        <w:t xml:space="preserve"> that requires written confirmation from </w:t>
      </w:r>
      <w:r w:rsidR="003F6BBA">
        <w:rPr>
          <w:rFonts w:ascii="Times New Roman" w:hAnsi="Times New Roman"/>
        </w:rPr>
        <w:t>t</w:t>
      </w:r>
      <w:r w:rsidR="003F6BBA" w:rsidRPr="00EF7B3B">
        <w:rPr>
          <w:rFonts w:ascii="Times New Roman" w:hAnsi="Times New Roman"/>
        </w:rPr>
        <w:t>he D</w:t>
      </w:r>
      <w:r w:rsidR="003F6BBA">
        <w:rPr>
          <w:rFonts w:ascii="Times New Roman" w:hAnsi="Times New Roman"/>
        </w:rPr>
        <w:t>istribution Service Provider serving the DGR (hereinafter, “D</w:t>
      </w:r>
      <w:r w:rsidR="003F6BBA" w:rsidRPr="00EF7B3B">
        <w:rPr>
          <w:rFonts w:ascii="Times New Roman" w:hAnsi="Times New Roman"/>
        </w:rPr>
        <w:t>SP</w:t>
      </w:r>
      <w:r w:rsidR="003F6BBA">
        <w:rPr>
          <w:rFonts w:ascii="Times New Roman" w:hAnsi="Times New Roman"/>
        </w:rPr>
        <w:t>”)</w:t>
      </w:r>
      <w:r>
        <w:rPr>
          <w:rFonts w:ascii="Times New Roman" w:hAnsi="Times New Roman"/>
        </w:rPr>
        <w:t>, ERCOT will accept either an email or an electronic copy of a letter</w:t>
      </w:r>
      <w:r w:rsidR="00493DD8">
        <w:rPr>
          <w:rFonts w:ascii="Times New Roman" w:hAnsi="Times New Roman"/>
        </w:rPr>
        <w:t xml:space="preserve"> from DSP</w:t>
      </w:r>
      <w:r w:rsidR="006D76BB">
        <w:rPr>
          <w:rFonts w:ascii="Times New Roman" w:hAnsi="Times New Roman"/>
        </w:rPr>
        <w:t xml:space="preserve"> to Resource Entity</w:t>
      </w:r>
      <w:r>
        <w:rPr>
          <w:rFonts w:ascii="Times New Roman" w:hAnsi="Times New Roman"/>
        </w:rPr>
        <w:t xml:space="preserve">.  </w:t>
      </w:r>
      <w:r w:rsidR="003F6BBA">
        <w:rPr>
          <w:rFonts w:ascii="Times New Roman" w:hAnsi="Times New Roman"/>
        </w:rPr>
        <w:t xml:space="preserve">For the purposes of satisfying any condition that requires </w:t>
      </w:r>
      <w:r w:rsidR="006D76BB">
        <w:rPr>
          <w:rFonts w:ascii="Times New Roman" w:hAnsi="Times New Roman"/>
        </w:rPr>
        <w:t xml:space="preserve">submission of a </w:t>
      </w:r>
      <w:r w:rsidR="003F6BBA">
        <w:rPr>
          <w:rFonts w:ascii="Times New Roman" w:hAnsi="Times New Roman"/>
        </w:rPr>
        <w:t xml:space="preserve">written agreement between DSP and Resource Entity, </w:t>
      </w:r>
      <w:r w:rsidR="009F7000">
        <w:rPr>
          <w:rFonts w:ascii="Times New Roman" w:hAnsi="Times New Roman"/>
        </w:rPr>
        <w:t xml:space="preserve">ERCOT will accept </w:t>
      </w:r>
      <w:r w:rsidR="003F6BBA">
        <w:rPr>
          <w:rFonts w:ascii="Times New Roman" w:hAnsi="Times New Roman"/>
        </w:rPr>
        <w:t xml:space="preserve">any </w:t>
      </w:r>
      <w:r w:rsidR="009F7000">
        <w:rPr>
          <w:rFonts w:ascii="Times New Roman" w:hAnsi="Times New Roman"/>
        </w:rPr>
        <w:t xml:space="preserve">written </w:t>
      </w:r>
      <w:r w:rsidR="003F6BBA">
        <w:rPr>
          <w:rFonts w:ascii="Times New Roman" w:hAnsi="Times New Roman"/>
        </w:rPr>
        <w:t>agreement, including without limitation an interconnection agreement</w:t>
      </w:r>
      <w:r w:rsidR="006D76BB">
        <w:rPr>
          <w:rFonts w:ascii="Times New Roman" w:hAnsi="Times New Roman"/>
        </w:rPr>
        <w:t xml:space="preserve"> between DSP and Resource Entity</w:t>
      </w:r>
      <w:r w:rsidR="009F7000">
        <w:rPr>
          <w:rFonts w:ascii="Times New Roman" w:hAnsi="Times New Roman"/>
        </w:rPr>
        <w:t xml:space="preserve">. </w:t>
      </w:r>
      <w:r w:rsidR="007B0F5C">
        <w:rPr>
          <w:rFonts w:ascii="Times New Roman" w:hAnsi="Times New Roman"/>
        </w:rPr>
        <w:t xml:space="preserve"> </w:t>
      </w:r>
      <w:r w:rsidR="00AA6CBE">
        <w:rPr>
          <w:rFonts w:ascii="Times New Roman" w:hAnsi="Times New Roman"/>
        </w:rPr>
        <w:t>Notwithstanding the foregoing, w</w:t>
      </w:r>
      <w:r w:rsidR="007B0F5C">
        <w:rPr>
          <w:rFonts w:ascii="Times New Roman" w:hAnsi="Times New Roman"/>
        </w:rPr>
        <w:t>here</w:t>
      </w:r>
      <w:r w:rsidR="009F7000">
        <w:rPr>
          <w:rFonts w:ascii="Times New Roman" w:hAnsi="Times New Roman"/>
        </w:rPr>
        <w:t xml:space="preserve"> </w:t>
      </w:r>
      <w:r w:rsidR="006D76BB">
        <w:rPr>
          <w:rFonts w:ascii="Times New Roman" w:hAnsi="Times New Roman"/>
        </w:rPr>
        <w:t>a Municipally Owned Utility (</w:t>
      </w:r>
      <w:r w:rsidR="007B0F5C">
        <w:rPr>
          <w:rFonts w:ascii="Times New Roman" w:hAnsi="Times New Roman"/>
        </w:rPr>
        <w:t>“</w:t>
      </w:r>
      <w:r w:rsidR="006D76BB">
        <w:rPr>
          <w:rFonts w:ascii="Times New Roman" w:hAnsi="Times New Roman"/>
        </w:rPr>
        <w:t>MOU</w:t>
      </w:r>
      <w:r w:rsidR="007B0F5C">
        <w:rPr>
          <w:rFonts w:ascii="Times New Roman" w:hAnsi="Times New Roman"/>
        </w:rPr>
        <w:t>”</w:t>
      </w:r>
      <w:r w:rsidR="006D76BB">
        <w:rPr>
          <w:rFonts w:ascii="Times New Roman" w:hAnsi="Times New Roman"/>
        </w:rPr>
        <w:t>) or Electric Cooperative (</w:t>
      </w:r>
      <w:r w:rsidR="007B0F5C">
        <w:rPr>
          <w:rFonts w:ascii="Times New Roman" w:hAnsi="Times New Roman"/>
        </w:rPr>
        <w:t>“</w:t>
      </w:r>
      <w:r w:rsidR="006D76BB">
        <w:rPr>
          <w:rFonts w:ascii="Times New Roman" w:hAnsi="Times New Roman"/>
        </w:rPr>
        <w:t>EC</w:t>
      </w:r>
      <w:r w:rsidR="007B0F5C">
        <w:rPr>
          <w:rFonts w:ascii="Times New Roman" w:hAnsi="Times New Roman"/>
        </w:rPr>
        <w:t>”</w:t>
      </w:r>
      <w:r w:rsidR="006D76BB">
        <w:rPr>
          <w:rFonts w:ascii="Times New Roman" w:hAnsi="Times New Roman"/>
        </w:rPr>
        <w:t>)</w:t>
      </w:r>
      <w:r w:rsidR="009F7000">
        <w:rPr>
          <w:rFonts w:ascii="Times New Roman" w:hAnsi="Times New Roman"/>
        </w:rPr>
        <w:t xml:space="preserve"> is proposing to interconnect a DGR to its own distribution facilities, an</w:t>
      </w:r>
      <w:r w:rsidR="006D76BB">
        <w:rPr>
          <w:rFonts w:ascii="Times New Roman" w:hAnsi="Times New Roman"/>
        </w:rPr>
        <w:t>y condition requiring written confirmation or a written agreement may be satisfied by</w:t>
      </w:r>
      <w:r w:rsidR="00AA6CBE">
        <w:rPr>
          <w:rFonts w:ascii="Times New Roman" w:hAnsi="Times New Roman"/>
        </w:rPr>
        <w:t xml:space="preserve"> electronic</w:t>
      </w:r>
      <w:r w:rsidR="006D76BB">
        <w:rPr>
          <w:rFonts w:ascii="Times New Roman" w:hAnsi="Times New Roman"/>
        </w:rPr>
        <w:t xml:space="preserve"> submission of a letter to ERCOT </w:t>
      </w:r>
      <w:r w:rsidR="00360EE6">
        <w:rPr>
          <w:rFonts w:ascii="Times New Roman" w:hAnsi="Times New Roman"/>
        </w:rPr>
        <w:t xml:space="preserve">confirming </w:t>
      </w:r>
      <w:r w:rsidR="006D76BB">
        <w:rPr>
          <w:rFonts w:ascii="Times New Roman" w:hAnsi="Times New Roman"/>
        </w:rPr>
        <w:t xml:space="preserve">satisfaction of </w:t>
      </w:r>
      <w:r w:rsidR="00360EE6">
        <w:rPr>
          <w:rFonts w:ascii="Times New Roman" w:hAnsi="Times New Roman"/>
        </w:rPr>
        <w:t>the</w:t>
      </w:r>
      <w:r w:rsidR="006D76BB">
        <w:rPr>
          <w:rFonts w:ascii="Times New Roman" w:hAnsi="Times New Roman"/>
        </w:rPr>
        <w:t xml:space="preserve"> </w:t>
      </w:r>
      <w:r w:rsidR="00360EE6">
        <w:rPr>
          <w:rFonts w:ascii="Times New Roman" w:hAnsi="Times New Roman"/>
        </w:rPr>
        <w:t xml:space="preserve">condition, if </w:t>
      </w:r>
      <w:r w:rsidR="006D76BB">
        <w:rPr>
          <w:rFonts w:ascii="Times New Roman" w:hAnsi="Times New Roman"/>
        </w:rPr>
        <w:t xml:space="preserve">signed by </w:t>
      </w:r>
      <w:r w:rsidR="00360EE6">
        <w:rPr>
          <w:rFonts w:ascii="Times New Roman" w:hAnsi="Times New Roman"/>
        </w:rPr>
        <w:t>a</w:t>
      </w:r>
      <w:r w:rsidR="006D76BB">
        <w:rPr>
          <w:rFonts w:ascii="Times New Roman" w:hAnsi="Times New Roman"/>
        </w:rPr>
        <w:t xml:space="preserve"> duly authorized official for the MOU or EC.</w:t>
      </w:r>
      <w:r w:rsidR="00360EE6">
        <w:rPr>
          <w:rFonts w:ascii="Times New Roman" w:hAnsi="Times New Roman"/>
        </w:rPr>
        <w:t xml:space="preserve">  </w:t>
      </w:r>
      <w:r w:rsidR="00AA6CBE">
        <w:rPr>
          <w:rFonts w:ascii="Times New Roman" w:hAnsi="Times New Roman"/>
        </w:rPr>
        <w:t xml:space="preserve">In each case, </w:t>
      </w:r>
      <w:r w:rsidR="00360EE6">
        <w:rPr>
          <w:rFonts w:ascii="Times New Roman" w:hAnsi="Times New Roman"/>
        </w:rPr>
        <w:t>Resource Entity</w:t>
      </w:r>
      <w:r w:rsidR="006D76BB">
        <w:rPr>
          <w:rFonts w:ascii="Times New Roman" w:hAnsi="Times New Roman"/>
        </w:rPr>
        <w:t xml:space="preserve"> </w:t>
      </w:r>
      <w:r w:rsidR="003F6BBA">
        <w:rPr>
          <w:rFonts w:ascii="Times New Roman" w:hAnsi="Times New Roman"/>
        </w:rPr>
        <w:t xml:space="preserve">must submit any </w:t>
      </w:r>
      <w:r w:rsidR="007B0F5C">
        <w:rPr>
          <w:rFonts w:ascii="Times New Roman" w:hAnsi="Times New Roman"/>
        </w:rPr>
        <w:t xml:space="preserve">required </w:t>
      </w:r>
      <w:r w:rsidR="003F6BBA">
        <w:rPr>
          <w:rFonts w:ascii="Times New Roman" w:hAnsi="Times New Roman"/>
        </w:rPr>
        <w:t xml:space="preserve">written confirmation </w:t>
      </w:r>
      <w:proofErr w:type="gramStart"/>
      <w:r w:rsidR="003F6BBA">
        <w:rPr>
          <w:rFonts w:ascii="Times New Roman" w:hAnsi="Times New Roman"/>
        </w:rPr>
        <w:t>or</w:t>
      </w:r>
      <w:proofErr w:type="gramEnd"/>
      <w:r w:rsidR="003F6BBA">
        <w:rPr>
          <w:rFonts w:ascii="Times New Roman" w:hAnsi="Times New Roman"/>
        </w:rPr>
        <w:t xml:space="preserve"> agreement to ERCOT </w:t>
      </w:r>
      <w:r w:rsidR="00091C2F">
        <w:rPr>
          <w:rFonts w:ascii="Times New Roman" w:hAnsi="Times New Roman"/>
        </w:rPr>
        <w:t xml:space="preserve">as an attachment to </w:t>
      </w:r>
      <w:r w:rsidR="003F6BBA">
        <w:rPr>
          <w:rFonts w:ascii="Times New Roman" w:hAnsi="Times New Roman"/>
        </w:rPr>
        <w:t xml:space="preserve">the </w:t>
      </w:r>
      <w:r w:rsidR="003F6BBA" w:rsidRPr="003F6BBA">
        <w:rPr>
          <w:rFonts w:ascii="Times New Roman" w:hAnsi="Times New Roman"/>
        </w:rPr>
        <w:t xml:space="preserve">Resource Asset Registration Form </w:t>
      </w:r>
      <w:r w:rsidR="00091C2F">
        <w:rPr>
          <w:rFonts w:ascii="Times New Roman" w:hAnsi="Times New Roman"/>
        </w:rPr>
        <w:t xml:space="preserve">submitted through </w:t>
      </w:r>
      <w:r w:rsidR="000B43E1">
        <w:rPr>
          <w:rFonts w:ascii="Times New Roman" w:hAnsi="Times New Roman"/>
        </w:rPr>
        <w:t xml:space="preserve">the </w:t>
      </w:r>
      <w:r w:rsidR="003F6BBA" w:rsidRPr="003F6BBA">
        <w:rPr>
          <w:rFonts w:ascii="Times New Roman" w:hAnsi="Times New Roman"/>
        </w:rPr>
        <w:t>interface on the Market Information System Certified Area, or, upon implementation, through the Resource Integration and Ongoing Operations Interconnection Services system</w:t>
      </w:r>
      <w:r w:rsidR="002C33F7">
        <w:rPr>
          <w:rFonts w:ascii="Times New Roman" w:hAnsi="Times New Roman"/>
        </w:rPr>
        <w:t>.</w:t>
      </w:r>
    </w:p>
    <w:p w14:paraId="1BDB01CD" w14:textId="5A93AFEC" w:rsidR="009A145D" w:rsidRDefault="009A145D" w:rsidP="0091501C">
      <w:pPr>
        <w:ind w:firstLine="720"/>
        <w:jc w:val="both"/>
        <w:rPr>
          <w:rFonts w:ascii="Times New Roman" w:hAnsi="Times New Roman"/>
        </w:rPr>
      </w:pPr>
      <w:r>
        <w:rPr>
          <w:rFonts w:ascii="Times New Roman" w:hAnsi="Times New Roman"/>
        </w:rPr>
        <w:t>Any Resource Entity representing a</w:t>
      </w:r>
      <w:r w:rsidR="00331C24">
        <w:rPr>
          <w:rFonts w:ascii="Times New Roman" w:hAnsi="Times New Roman"/>
        </w:rPr>
        <w:t>n existing</w:t>
      </w:r>
      <w:r>
        <w:rPr>
          <w:rFonts w:ascii="Times New Roman" w:hAnsi="Times New Roman"/>
        </w:rPr>
        <w:t xml:space="preserve"> DGR </w:t>
      </w:r>
      <w:r w:rsidR="00331C24">
        <w:rPr>
          <w:rFonts w:ascii="Times New Roman" w:hAnsi="Times New Roman"/>
        </w:rPr>
        <w:t xml:space="preserve">or a DGR </w:t>
      </w:r>
      <w:r>
        <w:rPr>
          <w:rFonts w:ascii="Times New Roman" w:hAnsi="Times New Roman"/>
        </w:rPr>
        <w:t xml:space="preserve">that has been qualified to </w:t>
      </w:r>
      <w:r w:rsidR="000974B4">
        <w:rPr>
          <w:rFonts w:ascii="Times New Roman" w:hAnsi="Times New Roman"/>
        </w:rPr>
        <w:t xml:space="preserve">pursue </w:t>
      </w:r>
      <w:r>
        <w:rPr>
          <w:rFonts w:ascii="Times New Roman" w:hAnsi="Times New Roman"/>
        </w:rPr>
        <w:t>interconnect</w:t>
      </w:r>
      <w:r w:rsidR="000974B4">
        <w:rPr>
          <w:rFonts w:ascii="Times New Roman" w:hAnsi="Times New Roman"/>
        </w:rPr>
        <w:t>ion</w:t>
      </w:r>
      <w:r>
        <w:rPr>
          <w:rFonts w:ascii="Times New Roman" w:hAnsi="Times New Roman"/>
        </w:rPr>
        <w:t xml:space="preserve"> with the ERCOT System </w:t>
      </w:r>
      <w:r w:rsidR="0095726E">
        <w:rPr>
          <w:rFonts w:ascii="Times New Roman" w:hAnsi="Times New Roman"/>
        </w:rPr>
        <w:t>(</w:t>
      </w:r>
      <w:r w:rsidR="007D21BB">
        <w:rPr>
          <w:rFonts w:ascii="Times New Roman" w:hAnsi="Times New Roman"/>
        </w:rPr>
        <w:t xml:space="preserve">hereinafter, </w:t>
      </w:r>
      <w:r w:rsidR="0095726E">
        <w:rPr>
          <w:rFonts w:ascii="Times New Roman" w:hAnsi="Times New Roman"/>
        </w:rPr>
        <w:t xml:space="preserve">“Resource Entity”) </w:t>
      </w:r>
      <w:r>
        <w:rPr>
          <w:rFonts w:ascii="Times New Roman" w:hAnsi="Times New Roman"/>
        </w:rPr>
        <w:t>must comply with the following conditions on the interconnection and operation of the DGR:</w:t>
      </w:r>
    </w:p>
    <w:p w14:paraId="30305DF8" w14:textId="46C6747C" w:rsidR="00EF7B3B" w:rsidRPr="00331C24" w:rsidRDefault="009A145D" w:rsidP="0091501C">
      <w:pPr>
        <w:pStyle w:val="ListParagraph"/>
        <w:numPr>
          <w:ilvl w:val="0"/>
          <w:numId w:val="2"/>
        </w:numPr>
        <w:spacing w:after="120"/>
        <w:contextualSpacing w:val="0"/>
        <w:rPr>
          <w:rFonts w:ascii="Times New Roman" w:hAnsi="Times New Roman"/>
          <w:sz w:val="22"/>
          <w:szCs w:val="22"/>
        </w:rPr>
      </w:pPr>
      <w:r w:rsidRPr="00331C24">
        <w:rPr>
          <w:rFonts w:ascii="Times New Roman" w:hAnsi="Times New Roman"/>
          <w:sz w:val="22"/>
          <w:szCs w:val="22"/>
        </w:rPr>
        <w:lastRenderedPageBreak/>
        <w:t xml:space="preserve">As a condition for interconnection, </w:t>
      </w:r>
      <w:r w:rsidR="0095297A" w:rsidRPr="00331C24">
        <w:rPr>
          <w:rFonts w:ascii="Times New Roman" w:hAnsi="Times New Roman"/>
          <w:sz w:val="22"/>
          <w:szCs w:val="22"/>
        </w:rPr>
        <w:t xml:space="preserve">Resource Entity </w:t>
      </w:r>
      <w:r w:rsidRPr="00331C24">
        <w:rPr>
          <w:rFonts w:ascii="Times New Roman" w:hAnsi="Times New Roman"/>
          <w:sz w:val="22"/>
          <w:szCs w:val="22"/>
        </w:rPr>
        <w:t>must provide</w:t>
      </w:r>
      <w:r w:rsidR="0095297A" w:rsidRPr="00331C24">
        <w:rPr>
          <w:rFonts w:ascii="Times New Roman" w:hAnsi="Times New Roman"/>
          <w:sz w:val="22"/>
          <w:szCs w:val="22"/>
        </w:rPr>
        <w:t xml:space="preserve"> written confirmation from </w:t>
      </w:r>
      <w:r w:rsidR="00974864" w:rsidRPr="00331C24">
        <w:rPr>
          <w:rFonts w:ascii="Times New Roman" w:hAnsi="Times New Roman"/>
          <w:sz w:val="22"/>
          <w:szCs w:val="22"/>
        </w:rPr>
        <w:t xml:space="preserve">DSP </w:t>
      </w:r>
      <w:r w:rsidR="0095297A" w:rsidRPr="00331C24">
        <w:rPr>
          <w:rFonts w:ascii="Times New Roman" w:hAnsi="Times New Roman"/>
          <w:sz w:val="22"/>
          <w:szCs w:val="22"/>
        </w:rPr>
        <w:t xml:space="preserve">stating that DSP </w:t>
      </w:r>
      <w:r w:rsidR="00EF7B3B" w:rsidRPr="00331C24">
        <w:rPr>
          <w:rFonts w:ascii="Times New Roman" w:hAnsi="Times New Roman"/>
          <w:sz w:val="22"/>
          <w:szCs w:val="22"/>
        </w:rPr>
        <w:t xml:space="preserve">has conducted appropriate studies to </w:t>
      </w:r>
      <w:r w:rsidR="00734199" w:rsidRPr="00331C24">
        <w:rPr>
          <w:rFonts w:ascii="Times New Roman" w:hAnsi="Times New Roman"/>
          <w:sz w:val="22"/>
          <w:szCs w:val="22"/>
        </w:rPr>
        <w:t>(</w:t>
      </w:r>
      <w:proofErr w:type="spellStart"/>
      <w:r w:rsidR="00734199" w:rsidRPr="00331C24">
        <w:rPr>
          <w:rFonts w:ascii="Times New Roman" w:hAnsi="Times New Roman"/>
          <w:sz w:val="22"/>
          <w:szCs w:val="22"/>
        </w:rPr>
        <w:t>i</w:t>
      </w:r>
      <w:proofErr w:type="spellEnd"/>
      <w:r w:rsidR="00734199" w:rsidRPr="00331C24">
        <w:rPr>
          <w:rFonts w:ascii="Times New Roman" w:hAnsi="Times New Roman"/>
          <w:sz w:val="22"/>
          <w:szCs w:val="22"/>
        </w:rPr>
        <w:t xml:space="preserve">) </w:t>
      </w:r>
      <w:r w:rsidR="00EF7B3B" w:rsidRPr="00331C24">
        <w:rPr>
          <w:rFonts w:ascii="Times New Roman" w:hAnsi="Times New Roman"/>
          <w:sz w:val="22"/>
          <w:szCs w:val="22"/>
        </w:rPr>
        <w:t xml:space="preserve">confirm that DSP’s system </w:t>
      </w:r>
      <w:r w:rsidR="00734199" w:rsidRPr="00331C24">
        <w:rPr>
          <w:rFonts w:ascii="Times New Roman" w:hAnsi="Times New Roman"/>
          <w:sz w:val="22"/>
          <w:szCs w:val="22"/>
        </w:rPr>
        <w:t xml:space="preserve">will not preclude the DGR’s compliance with ERCOT’s requirements concerning voltage ride-through, under-frequency and over-frequency relaying, and primary frequency response, and (ii) identify any limitations on </w:t>
      </w:r>
      <w:r w:rsidR="009C48F6" w:rsidRPr="00331C24">
        <w:rPr>
          <w:rFonts w:ascii="Times New Roman" w:hAnsi="Times New Roman"/>
          <w:sz w:val="22"/>
          <w:szCs w:val="22"/>
        </w:rPr>
        <w:t xml:space="preserve">the </w:t>
      </w:r>
      <w:r w:rsidR="00734199" w:rsidRPr="00331C24">
        <w:rPr>
          <w:rFonts w:ascii="Times New Roman" w:hAnsi="Times New Roman"/>
          <w:sz w:val="22"/>
          <w:szCs w:val="22"/>
        </w:rPr>
        <w:t>DGR</w:t>
      </w:r>
      <w:r w:rsidR="009C48F6" w:rsidRPr="00331C24">
        <w:rPr>
          <w:rFonts w:ascii="Times New Roman" w:hAnsi="Times New Roman"/>
          <w:sz w:val="22"/>
          <w:szCs w:val="22"/>
        </w:rPr>
        <w:t>’s</w:t>
      </w:r>
      <w:r w:rsidR="00734199" w:rsidRPr="00331C24">
        <w:rPr>
          <w:rFonts w:ascii="Times New Roman" w:hAnsi="Times New Roman"/>
          <w:sz w:val="22"/>
          <w:szCs w:val="22"/>
        </w:rPr>
        <w:t xml:space="preserve"> </w:t>
      </w:r>
      <w:r w:rsidR="00D95FF6" w:rsidRPr="00331C24">
        <w:rPr>
          <w:rFonts w:ascii="Times New Roman" w:hAnsi="Times New Roman"/>
          <w:sz w:val="22"/>
          <w:szCs w:val="22"/>
        </w:rPr>
        <w:t>minimum or maximum MW output levels</w:t>
      </w:r>
      <w:r w:rsidR="00B701E1" w:rsidRPr="00331C24">
        <w:rPr>
          <w:rFonts w:ascii="Times New Roman" w:hAnsi="Times New Roman"/>
          <w:sz w:val="22"/>
          <w:szCs w:val="22"/>
        </w:rPr>
        <w:t>, charging levels (if applicable),</w:t>
      </w:r>
      <w:r w:rsidR="009C48F6" w:rsidRPr="00331C24">
        <w:rPr>
          <w:rFonts w:ascii="Times New Roman" w:hAnsi="Times New Roman"/>
          <w:sz w:val="22"/>
          <w:szCs w:val="22"/>
        </w:rPr>
        <w:t xml:space="preserve"> or</w:t>
      </w:r>
      <w:r w:rsidR="00734199" w:rsidRPr="00331C24">
        <w:rPr>
          <w:rFonts w:ascii="Times New Roman" w:hAnsi="Times New Roman"/>
          <w:sz w:val="22"/>
          <w:szCs w:val="22"/>
        </w:rPr>
        <w:t xml:space="preserve"> on the DGR’s ramp rate that may be necessary due to DSP system limitations</w:t>
      </w:r>
      <w:r w:rsidR="00EF7B3B" w:rsidRPr="00331C24">
        <w:rPr>
          <w:rFonts w:ascii="Times New Roman" w:hAnsi="Times New Roman"/>
          <w:sz w:val="22"/>
          <w:szCs w:val="22"/>
        </w:rPr>
        <w:t>.</w:t>
      </w:r>
      <w:r w:rsidR="002531C0" w:rsidRPr="00331C24">
        <w:rPr>
          <w:rFonts w:ascii="Times New Roman" w:hAnsi="Times New Roman"/>
          <w:sz w:val="22"/>
          <w:szCs w:val="22"/>
        </w:rPr>
        <w:t xml:space="preserve">  If requested by ERCOT, </w:t>
      </w:r>
      <w:r w:rsidR="00673E99" w:rsidRPr="00331C24">
        <w:rPr>
          <w:rFonts w:ascii="Times New Roman" w:hAnsi="Times New Roman"/>
          <w:sz w:val="22"/>
          <w:szCs w:val="22"/>
        </w:rPr>
        <w:t xml:space="preserve">Resource Entity has provided any </w:t>
      </w:r>
      <w:r w:rsidR="0076377F" w:rsidRPr="00331C24">
        <w:rPr>
          <w:rFonts w:ascii="Times New Roman" w:hAnsi="Times New Roman"/>
          <w:sz w:val="22"/>
          <w:szCs w:val="22"/>
        </w:rPr>
        <w:t xml:space="preserve">requested </w:t>
      </w:r>
      <w:r w:rsidR="00673E99" w:rsidRPr="00331C24">
        <w:rPr>
          <w:rFonts w:ascii="Times New Roman" w:hAnsi="Times New Roman"/>
          <w:sz w:val="22"/>
          <w:szCs w:val="22"/>
        </w:rPr>
        <w:t xml:space="preserve">DSP studies to ERCOT and </w:t>
      </w:r>
      <w:r w:rsidR="00976210" w:rsidRPr="00331C24">
        <w:rPr>
          <w:rFonts w:ascii="Times New Roman" w:hAnsi="Times New Roman"/>
          <w:sz w:val="22"/>
          <w:szCs w:val="22"/>
        </w:rPr>
        <w:t>any operational concerns have</w:t>
      </w:r>
      <w:r w:rsidR="00673E99" w:rsidRPr="00331C24">
        <w:rPr>
          <w:rFonts w:ascii="Times New Roman" w:hAnsi="Times New Roman"/>
          <w:sz w:val="22"/>
          <w:szCs w:val="22"/>
        </w:rPr>
        <w:t xml:space="preserve"> been addressed</w:t>
      </w:r>
      <w:r w:rsidR="002531C0" w:rsidRPr="00331C24">
        <w:rPr>
          <w:rFonts w:ascii="Times New Roman" w:hAnsi="Times New Roman"/>
          <w:sz w:val="22"/>
          <w:szCs w:val="22"/>
        </w:rPr>
        <w:t xml:space="preserve"> to ERCOT’s satisfaction</w:t>
      </w:r>
      <w:r w:rsidR="00673E99" w:rsidRPr="00331C24">
        <w:rPr>
          <w:rFonts w:ascii="Times New Roman" w:hAnsi="Times New Roman"/>
          <w:sz w:val="22"/>
          <w:szCs w:val="22"/>
        </w:rPr>
        <w:t xml:space="preserve">. </w:t>
      </w:r>
    </w:p>
    <w:p w14:paraId="4A91CECE" w14:textId="75FCE83B" w:rsidR="00EF7B3B" w:rsidRPr="00331C24" w:rsidRDefault="009A145D" w:rsidP="0091501C">
      <w:pPr>
        <w:pStyle w:val="ListParagraph"/>
        <w:numPr>
          <w:ilvl w:val="0"/>
          <w:numId w:val="2"/>
        </w:numPr>
        <w:spacing w:after="120"/>
        <w:contextualSpacing w:val="0"/>
        <w:rPr>
          <w:rFonts w:ascii="Times New Roman" w:hAnsi="Times New Roman"/>
          <w:sz w:val="22"/>
          <w:szCs w:val="22"/>
        </w:rPr>
      </w:pPr>
      <w:r w:rsidRPr="00331C24">
        <w:rPr>
          <w:rFonts w:ascii="Times New Roman" w:hAnsi="Times New Roman"/>
          <w:sz w:val="22"/>
          <w:szCs w:val="22"/>
        </w:rPr>
        <w:t xml:space="preserve">As a condition for interconnection, </w:t>
      </w:r>
      <w:r w:rsidR="00506330" w:rsidRPr="00331C24">
        <w:rPr>
          <w:rFonts w:ascii="Times New Roman" w:hAnsi="Times New Roman"/>
          <w:sz w:val="22"/>
          <w:szCs w:val="22"/>
        </w:rPr>
        <w:t xml:space="preserve">Resource Entity </w:t>
      </w:r>
      <w:r w:rsidRPr="00331C24">
        <w:rPr>
          <w:rFonts w:ascii="Times New Roman" w:hAnsi="Times New Roman"/>
          <w:sz w:val="22"/>
          <w:szCs w:val="22"/>
        </w:rPr>
        <w:t>must</w:t>
      </w:r>
      <w:r w:rsidR="00506330" w:rsidRPr="00331C24">
        <w:rPr>
          <w:rFonts w:ascii="Times New Roman" w:hAnsi="Times New Roman"/>
          <w:sz w:val="22"/>
          <w:szCs w:val="22"/>
        </w:rPr>
        <w:t xml:space="preserve"> coordinate with DSP </w:t>
      </w:r>
      <w:r w:rsidR="00D22038" w:rsidRPr="00331C24">
        <w:rPr>
          <w:rFonts w:ascii="Times New Roman" w:hAnsi="Times New Roman"/>
          <w:sz w:val="22"/>
          <w:szCs w:val="22"/>
        </w:rPr>
        <w:t xml:space="preserve">and </w:t>
      </w:r>
      <w:r w:rsidR="00506330" w:rsidRPr="00331C24">
        <w:rPr>
          <w:rFonts w:ascii="Times New Roman" w:hAnsi="Times New Roman"/>
          <w:sz w:val="22"/>
          <w:szCs w:val="22"/>
        </w:rPr>
        <w:t xml:space="preserve">the Transmission Service Provider </w:t>
      </w:r>
      <w:r w:rsidR="00E1755D" w:rsidRPr="00331C24">
        <w:rPr>
          <w:rFonts w:ascii="Times New Roman" w:hAnsi="Times New Roman"/>
          <w:sz w:val="22"/>
          <w:szCs w:val="22"/>
        </w:rPr>
        <w:t xml:space="preserve">that interconnects with </w:t>
      </w:r>
      <w:r w:rsidR="00506330" w:rsidRPr="00331C24">
        <w:rPr>
          <w:rFonts w:ascii="Times New Roman" w:hAnsi="Times New Roman"/>
          <w:sz w:val="22"/>
          <w:szCs w:val="22"/>
        </w:rPr>
        <w:t xml:space="preserve">DSP’s system </w:t>
      </w:r>
      <w:r w:rsidR="00665CCC" w:rsidRPr="00331C24">
        <w:rPr>
          <w:rFonts w:ascii="Times New Roman" w:hAnsi="Times New Roman"/>
          <w:sz w:val="22"/>
          <w:szCs w:val="22"/>
        </w:rPr>
        <w:t xml:space="preserve">(hereinafter, </w:t>
      </w:r>
      <w:r w:rsidR="00D22038" w:rsidRPr="00331C24">
        <w:rPr>
          <w:rFonts w:ascii="Times New Roman" w:hAnsi="Times New Roman"/>
          <w:sz w:val="22"/>
          <w:szCs w:val="22"/>
        </w:rPr>
        <w:t>“</w:t>
      </w:r>
      <w:r w:rsidR="00665CCC" w:rsidRPr="00331C24">
        <w:rPr>
          <w:rFonts w:ascii="Times New Roman" w:hAnsi="Times New Roman"/>
          <w:sz w:val="22"/>
          <w:szCs w:val="22"/>
        </w:rPr>
        <w:t>TSP</w:t>
      </w:r>
      <w:r w:rsidR="00D22038" w:rsidRPr="00331C24">
        <w:rPr>
          <w:rFonts w:ascii="Times New Roman" w:hAnsi="Times New Roman"/>
          <w:sz w:val="22"/>
          <w:szCs w:val="22"/>
        </w:rPr>
        <w:t>”</w:t>
      </w:r>
      <w:r w:rsidR="00665CCC" w:rsidRPr="00331C24">
        <w:rPr>
          <w:rFonts w:ascii="Times New Roman" w:hAnsi="Times New Roman"/>
          <w:sz w:val="22"/>
          <w:szCs w:val="22"/>
        </w:rPr>
        <w:t xml:space="preserve">) </w:t>
      </w:r>
      <w:r w:rsidR="00D22038" w:rsidRPr="00331C24">
        <w:rPr>
          <w:rFonts w:ascii="Times New Roman" w:hAnsi="Times New Roman"/>
          <w:sz w:val="22"/>
          <w:szCs w:val="22"/>
        </w:rPr>
        <w:t xml:space="preserve">to ensure </w:t>
      </w:r>
      <w:r w:rsidR="002531C0" w:rsidRPr="00331C24">
        <w:rPr>
          <w:rFonts w:ascii="Times New Roman" w:hAnsi="Times New Roman"/>
          <w:sz w:val="22"/>
          <w:szCs w:val="22"/>
        </w:rPr>
        <w:t xml:space="preserve">the </w:t>
      </w:r>
      <w:r w:rsidR="00EF7B3B" w:rsidRPr="00331C24">
        <w:rPr>
          <w:rFonts w:ascii="Times New Roman" w:hAnsi="Times New Roman"/>
          <w:sz w:val="22"/>
          <w:szCs w:val="22"/>
        </w:rPr>
        <w:t>electrical path from the DGR to the</w:t>
      </w:r>
      <w:r w:rsidR="00920729" w:rsidRPr="00331C24">
        <w:rPr>
          <w:rFonts w:ascii="Times New Roman" w:hAnsi="Times New Roman"/>
          <w:sz w:val="22"/>
          <w:szCs w:val="22"/>
        </w:rPr>
        <w:t xml:space="preserve"> </w:t>
      </w:r>
      <w:r w:rsidR="002531C0" w:rsidRPr="00331C24">
        <w:rPr>
          <w:rFonts w:ascii="Times New Roman" w:hAnsi="Times New Roman"/>
          <w:sz w:val="22"/>
          <w:szCs w:val="22"/>
        </w:rPr>
        <w:t>Resource Node</w:t>
      </w:r>
      <w:r w:rsidR="00D22038" w:rsidRPr="00331C24">
        <w:rPr>
          <w:rFonts w:ascii="Times New Roman" w:hAnsi="Times New Roman"/>
          <w:sz w:val="22"/>
          <w:szCs w:val="22"/>
        </w:rPr>
        <w:t xml:space="preserve"> has been modeled in a </w:t>
      </w:r>
      <w:r w:rsidR="00E71C1D" w:rsidRPr="00331C24">
        <w:rPr>
          <w:rFonts w:ascii="Times New Roman" w:hAnsi="Times New Roman"/>
          <w:sz w:val="22"/>
          <w:szCs w:val="22"/>
        </w:rPr>
        <w:t xml:space="preserve">simplified </w:t>
      </w:r>
      <w:r w:rsidR="00D22038" w:rsidRPr="00331C24">
        <w:rPr>
          <w:rFonts w:ascii="Times New Roman" w:hAnsi="Times New Roman"/>
          <w:sz w:val="22"/>
          <w:szCs w:val="22"/>
        </w:rPr>
        <w:t>manner</w:t>
      </w:r>
      <w:r w:rsidR="004A3F40" w:rsidRPr="00331C24">
        <w:rPr>
          <w:rFonts w:ascii="Times New Roman" w:hAnsi="Times New Roman"/>
          <w:sz w:val="22"/>
          <w:szCs w:val="22"/>
        </w:rPr>
        <w:t xml:space="preserve"> (i.e., using </w:t>
      </w:r>
      <w:r w:rsidR="00331C24">
        <w:rPr>
          <w:rFonts w:ascii="Times New Roman" w:hAnsi="Times New Roman"/>
          <w:sz w:val="22"/>
          <w:szCs w:val="22"/>
        </w:rPr>
        <w:t>an equivalent model</w:t>
      </w:r>
      <w:r w:rsidR="004A3F40" w:rsidRPr="00331C24">
        <w:rPr>
          <w:rFonts w:ascii="Times New Roman" w:hAnsi="Times New Roman"/>
          <w:sz w:val="22"/>
          <w:szCs w:val="22"/>
        </w:rPr>
        <w:t>)</w:t>
      </w:r>
      <w:r w:rsidR="00D22038" w:rsidRPr="00331C24">
        <w:rPr>
          <w:rFonts w:ascii="Times New Roman" w:hAnsi="Times New Roman"/>
          <w:sz w:val="22"/>
          <w:szCs w:val="22"/>
        </w:rPr>
        <w:t xml:space="preserve"> </w:t>
      </w:r>
      <w:r w:rsidR="00E71C1D" w:rsidRPr="00331C24">
        <w:rPr>
          <w:rFonts w:ascii="Times New Roman" w:hAnsi="Times New Roman"/>
          <w:sz w:val="22"/>
          <w:szCs w:val="22"/>
        </w:rPr>
        <w:t>to</w:t>
      </w:r>
      <w:r w:rsidR="00D22038" w:rsidRPr="00331C24">
        <w:rPr>
          <w:rFonts w:ascii="Times New Roman" w:hAnsi="Times New Roman"/>
          <w:sz w:val="22"/>
          <w:szCs w:val="22"/>
        </w:rPr>
        <w:t xml:space="preserve"> ERCOT</w:t>
      </w:r>
      <w:r w:rsidR="00E71C1D" w:rsidRPr="00331C24">
        <w:rPr>
          <w:rFonts w:ascii="Times New Roman" w:hAnsi="Times New Roman"/>
          <w:sz w:val="22"/>
          <w:szCs w:val="22"/>
        </w:rPr>
        <w:t>’s satisfaction</w:t>
      </w:r>
      <w:r w:rsidRPr="00331C24">
        <w:rPr>
          <w:rFonts w:ascii="Times New Roman" w:hAnsi="Times New Roman"/>
          <w:sz w:val="22"/>
          <w:szCs w:val="22"/>
        </w:rPr>
        <w:t>.  As a condition for continued operation</w:t>
      </w:r>
      <w:r w:rsidR="00CB7F24" w:rsidRPr="00331C24">
        <w:rPr>
          <w:rFonts w:ascii="Times New Roman" w:hAnsi="Times New Roman"/>
          <w:sz w:val="22"/>
          <w:szCs w:val="22"/>
        </w:rPr>
        <w:t>,</w:t>
      </w:r>
      <w:r w:rsidRPr="00331C24">
        <w:rPr>
          <w:rFonts w:ascii="Times New Roman" w:hAnsi="Times New Roman"/>
          <w:sz w:val="22"/>
          <w:szCs w:val="22"/>
        </w:rPr>
        <w:t xml:space="preserve"> Resource Entity must ensure this </w:t>
      </w:r>
      <w:r w:rsidR="00EF7B3B" w:rsidRPr="00331C24">
        <w:rPr>
          <w:rFonts w:ascii="Times New Roman" w:hAnsi="Times New Roman"/>
          <w:sz w:val="22"/>
          <w:szCs w:val="22"/>
        </w:rPr>
        <w:t xml:space="preserve">model information </w:t>
      </w:r>
      <w:r w:rsidR="00250037" w:rsidRPr="00331C24">
        <w:rPr>
          <w:rFonts w:ascii="Times New Roman" w:hAnsi="Times New Roman"/>
          <w:sz w:val="22"/>
          <w:szCs w:val="22"/>
        </w:rPr>
        <w:t xml:space="preserve">is updated </w:t>
      </w:r>
      <w:r w:rsidR="00D22038" w:rsidRPr="00331C24">
        <w:rPr>
          <w:rFonts w:ascii="Times New Roman" w:hAnsi="Times New Roman"/>
          <w:sz w:val="22"/>
          <w:szCs w:val="22"/>
        </w:rPr>
        <w:t xml:space="preserve">to ERCOT’s satisfaction </w:t>
      </w:r>
      <w:r w:rsidR="00EF7B3B" w:rsidRPr="00331C24">
        <w:rPr>
          <w:rFonts w:ascii="Times New Roman" w:hAnsi="Times New Roman"/>
          <w:sz w:val="22"/>
          <w:szCs w:val="22"/>
        </w:rPr>
        <w:t>as it changes</w:t>
      </w:r>
      <w:r w:rsidR="00250037" w:rsidRPr="00331C24">
        <w:rPr>
          <w:rFonts w:ascii="Times New Roman" w:hAnsi="Times New Roman"/>
          <w:sz w:val="22"/>
          <w:szCs w:val="22"/>
        </w:rPr>
        <w:t xml:space="preserve"> from time to time</w:t>
      </w:r>
      <w:r w:rsidR="00EF7B3B" w:rsidRPr="00331C24">
        <w:rPr>
          <w:rFonts w:ascii="Times New Roman" w:hAnsi="Times New Roman"/>
          <w:sz w:val="22"/>
          <w:szCs w:val="22"/>
        </w:rPr>
        <w:t>.</w:t>
      </w:r>
    </w:p>
    <w:p w14:paraId="509D8B44" w14:textId="370F4DAD" w:rsidR="00EB3677" w:rsidRPr="00331C24" w:rsidRDefault="009A145D" w:rsidP="0091501C">
      <w:pPr>
        <w:pStyle w:val="ListParagraph"/>
        <w:numPr>
          <w:ilvl w:val="0"/>
          <w:numId w:val="2"/>
        </w:numPr>
        <w:spacing w:after="120"/>
        <w:contextualSpacing w:val="0"/>
        <w:rPr>
          <w:rFonts w:ascii="Times New Roman" w:hAnsi="Times New Roman"/>
          <w:sz w:val="22"/>
          <w:szCs w:val="22"/>
        </w:rPr>
      </w:pPr>
      <w:r w:rsidRPr="00331C24">
        <w:rPr>
          <w:rFonts w:ascii="Times New Roman" w:hAnsi="Times New Roman"/>
          <w:sz w:val="22"/>
          <w:szCs w:val="22"/>
        </w:rPr>
        <w:t xml:space="preserve">As a condition for interconnection, </w:t>
      </w:r>
      <w:r w:rsidR="002531C0" w:rsidRPr="00331C24">
        <w:rPr>
          <w:rFonts w:ascii="Times New Roman" w:hAnsi="Times New Roman"/>
          <w:sz w:val="22"/>
          <w:szCs w:val="22"/>
        </w:rPr>
        <w:t xml:space="preserve">Resource Entity </w:t>
      </w:r>
      <w:r w:rsidR="00366A50" w:rsidRPr="00331C24">
        <w:rPr>
          <w:rFonts w:ascii="Times New Roman" w:hAnsi="Times New Roman"/>
          <w:sz w:val="22"/>
          <w:szCs w:val="22"/>
        </w:rPr>
        <w:t>must provide</w:t>
      </w:r>
      <w:r w:rsidR="002531C0" w:rsidRPr="00331C24">
        <w:rPr>
          <w:rFonts w:ascii="Times New Roman" w:hAnsi="Times New Roman"/>
          <w:sz w:val="22"/>
          <w:szCs w:val="22"/>
        </w:rPr>
        <w:t xml:space="preserve"> written confirmation from </w:t>
      </w:r>
      <w:r w:rsidR="00974864" w:rsidRPr="00331C24">
        <w:rPr>
          <w:rFonts w:ascii="Times New Roman" w:hAnsi="Times New Roman"/>
          <w:sz w:val="22"/>
          <w:szCs w:val="22"/>
        </w:rPr>
        <w:t>DSP</w:t>
      </w:r>
      <w:r w:rsidR="00BD3FF2" w:rsidRPr="00331C24">
        <w:rPr>
          <w:rFonts w:ascii="Times New Roman" w:hAnsi="Times New Roman"/>
          <w:sz w:val="22"/>
          <w:szCs w:val="22"/>
        </w:rPr>
        <w:t xml:space="preserve"> </w:t>
      </w:r>
      <w:r w:rsidR="009B7E68" w:rsidRPr="00331C24">
        <w:rPr>
          <w:rFonts w:ascii="Times New Roman" w:hAnsi="Times New Roman"/>
          <w:sz w:val="22"/>
          <w:szCs w:val="22"/>
        </w:rPr>
        <w:t xml:space="preserve">that </w:t>
      </w:r>
      <w:r w:rsidR="002531C0" w:rsidRPr="00331C24">
        <w:rPr>
          <w:rFonts w:ascii="Times New Roman" w:hAnsi="Times New Roman"/>
          <w:sz w:val="22"/>
          <w:szCs w:val="22"/>
        </w:rPr>
        <w:t xml:space="preserve">DSP </w:t>
      </w:r>
      <w:r w:rsidR="00BD3FF2" w:rsidRPr="00331C24">
        <w:rPr>
          <w:rFonts w:ascii="Times New Roman" w:hAnsi="Times New Roman"/>
          <w:sz w:val="22"/>
          <w:szCs w:val="22"/>
        </w:rPr>
        <w:t>has disclosed</w:t>
      </w:r>
      <w:r w:rsidR="00410A59" w:rsidRPr="00331C24">
        <w:rPr>
          <w:rFonts w:ascii="Times New Roman" w:hAnsi="Times New Roman"/>
          <w:sz w:val="22"/>
          <w:szCs w:val="22"/>
        </w:rPr>
        <w:t xml:space="preserve"> to Resource Entity</w:t>
      </w:r>
      <w:r w:rsidR="00EF7B3B" w:rsidRPr="00331C24">
        <w:rPr>
          <w:rFonts w:ascii="Times New Roman" w:hAnsi="Times New Roman"/>
          <w:sz w:val="22"/>
          <w:szCs w:val="22"/>
        </w:rPr>
        <w:t xml:space="preserve"> all </w:t>
      </w:r>
      <w:r w:rsidR="00E71C1D" w:rsidRPr="00331C24">
        <w:rPr>
          <w:rFonts w:ascii="Times New Roman" w:hAnsi="Times New Roman"/>
          <w:sz w:val="22"/>
          <w:szCs w:val="22"/>
        </w:rPr>
        <w:t xml:space="preserve">known </w:t>
      </w:r>
      <w:r w:rsidR="00EF7B3B" w:rsidRPr="00331C24">
        <w:rPr>
          <w:rFonts w:ascii="Times New Roman" w:hAnsi="Times New Roman"/>
          <w:sz w:val="22"/>
          <w:szCs w:val="22"/>
        </w:rPr>
        <w:t>distribution system operational limitations impacting the DGR’s operation, including DSP-imposed limits on the rate or magnitude of injection or withdrawal,</w:t>
      </w:r>
      <w:r w:rsidR="00410A59" w:rsidRPr="00331C24">
        <w:rPr>
          <w:rFonts w:ascii="Times New Roman" w:hAnsi="Times New Roman"/>
          <w:sz w:val="22"/>
          <w:szCs w:val="22"/>
        </w:rPr>
        <w:t xml:space="preserve"> if any,</w:t>
      </w:r>
      <w:r w:rsidR="00EF7B3B" w:rsidRPr="00331C24">
        <w:rPr>
          <w:rFonts w:ascii="Times New Roman" w:hAnsi="Times New Roman"/>
          <w:sz w:val="22"/>
          <w:szCs w:val="22"/>
        </w:rPr>
        <w:t xml:space="preserve"> and </w:t>
      </w:r>
      <w:r w:rsidR="005F493F" w:rsidRPr="00331C24">
        <w:rPr>
          <w:rFonts w:ascii="Times New Roman" w:hAnsi="Times New Roman"/>
          <w:sz w:val="22"/>
          <w:szCs w:val="22"/>
        </w:rPr>
        <w:t>Resource Entity ha</w:t>
      </w:r>
      <w:r w:rsidR="00886C33" w:rsidRPr="00331C24">
        <w:rPr>
          <w:rFonts w:ascii="Times New Roman" w:hAnsi="Times New Roman"/>
          <w:sz w:val="22"/>
          <w:szCs w:val="22"/>
        </w:rPr>
        <w:t>s</w:t>
      </w:r>
      <w:r w:rsidR="005F493F" w:rsidRPr="00331C24">
        <w:rPr>
          <w:rFonts w:ascii="Times New Roman" w:hAnsi="Times New Roman"/>
          <w:sz w:val="22"/>
          <w:szCs w:val="22"/>
        </w:rPr>
        <w:t xml:space="preserve"> confirmed </w:t>
      </w:r>
      <w:r w:rsidR="00616FAD" w:rsidRPr="00331C24">
        <w:rPr>
          <w:rFonts w:ascii="Times New Roman" w:hAnsi="Times New Roman"/>
          <w:sz w:val="22"/>
          <w:szCs w:val="22"/>
        </w:rPr>
        <w:t xml:space="preserve">to </w:t>
      </w:r>
      <w:r w:rsidR="00B701E1" w:rsidRPr="00331C24">
        <w:rPr>
          <w:rFonts w:ascii="Times New Roman" w:hAnsi="Times New Roman"/>
          <w:sz w:val="22"/>
          <w:szCs w:val="22"/>
        </w:rPr>
        <w:t xml:space="preserve">DSP and </w:t>
      </w:r>
      <w:r w:rsidR="00616FAD" w:rsidRPr="00331C24">
        <w:rPr>
          <w:rFonts w:ascii="Times New Roman" w:hAnsi="Times New Roman"/>
          <w:sz w:val="22"/>
          <w:szCs w:val="22"/>
        </w:rPr>
        <w:t xml:space="preserve">ERCOT </w:t>
      </w:r>
      <w:r w:rsidR="00410A59" w:rsidRPr="00331C24">
        <w:rPr>
          <w:rFonts w:ascii="Times New Roman" w:hAnsi="Times New Roman"/>
          <w:sz w:val="22"/>
          <w:szCs w:val="22"/>
        </w:rPr>
        <w:t>that any</w:t>
      </w:r>
      <w:r w:rsidR="00EF7B3B" w:rsidRPr="00331C24">
        <w:rPr>
          <w:rFonts w:ascii="Times New Roman" w:hAnsi="Times New Roman"/>
          <w:sz w:val="22"/>
          <w:szCs w:val="22"/>
        </w:rPr>
        <w:t xml:space="preserve"> </w:t>
      </w:r>
      <w:r w:rsidR="008E0D68" w:rsidRPr="00331C24">
        <w:rPr>
          <w:rFonts w:ascii="Times New Roman" w:hAnsi="Times New Roman"/>
          <w:sz w:val="22"/>
          <w:szCs w:val="22"/>
        </w:rPr>
        <w:t xml:space="preserve">such </w:t>
      </w:r>
      <w:r w:rsidR="00EF7B3B" w:rsidRPr="00331C24">
        <w:rPr>
          <w:rFonts w:ascii="Times New Roman" w:hAnsi="Times New Roman"/>
          <w:sz w:val="22"/>
          <w:szCs w:val="22"/>
        </w:rPr>
        <w:t xml:space="preserve">limitations </w:t>
      </w:r>
      <w:r w:rsidR="008E0D68" w:rsidRPr="00331C24">
        <w:rPr>
          <w:rFonts w:ascii="Times New Roman" w:hAnsi="Times New Roman"/>
          <w:sz w:val="22"/>
          <w:szCs w:val="22"/>
        </w:rPr>
        <w:t xml:space="preserve">are reflected in the ERCOT model, </w:t>
      </w:r>
      <w:r w:rsidR="00EF7B3B" w:rsidRPr="00331C24">
        <w:rPr>
          <w:rFonts w:ascii="Times New Roman" w:hAnsi="Times New Roman"/>
          <w:sz w:val="22"/>
          <w:szCs w:val="22"/>
        </w:rPr>
        <w:t xml:space="preserve">the DGR’s </w:t>
      </w:r>
      <w:r w:rsidR="00D32DA0" w:rsidRPr="00331C24">
        <w:rPr>
          <w:rFonts w:ascii="Times New Roman" w:hAnsi="Times New Roman"/>
          <w:sz w:val="22"/>
          <w:szCs w:val="22"/>
        </w:rPr>
        <w:t>Resource registration information</w:t>
      </w:r>
      <w:r w:rsidR="005F493F" w:rsidRPr="00331C24">
        <w:rPr>
          <w:rFonts w:ascii="Times New Roman" w:hAnsi="Times New Roman"/>
          <w:sz w:val="22"/>
          <w:szCs w:val="22"/>
        </w:rPr>
        <w:t>,</w:t>
      </w:r>
      <w:r w:rsidR="00EF7B3B" w:rsidRPr="00331C24">
        <w:rPr>
          <w:rFonts w:ascii="Times New Roman" w:hAnsi="Times New Roman"/>
          <w:sz w:val="22"/>
          <w:szCs w:val="22"/>
        </w:rPr>
        <w:t xml:space="preserve"> </w:t>
      </w:r>
      <w:r w:rsidR="005830CE" w:rsidRPr="00331C24">
        <w:rPr>
          <w:rFonts w:ascii="Times New Roman" w:hAnsi="Times New Roman"/>
          <w:sz w:val="22"/>
          <w:szCs w:val="22"/>
        </w:rPr>
        <w:t>and/</w:t>
      </w:r>
      <w:r w:rsidR="00EF7B3B" w:rsidRPr="00331C24">
        <w:rPr>
          <w:rFonts w:ascii="Times New Roman" w:hAnsi="Times New Roman"/>
          <w:sz w:val="22"/>
          <w:szCs w:val="22"/>
        </w:rPr>
        <w:t xml:space="preserve">or in </w:t>
      </w:r>
      <w:r w:rsidR="005F493F" w:rsidRPr="00331C24">
        <w:rPr>
          <w:rFonts w:ascii="Times New Roman" w:hAnsi="Times New Roman"/>
          <w:sz w:val="22"/>
          <w:szCs w:val="22"/>
        </w:rPr>
        <w:t>the DGR’s real-time telemetry</w:t>
      </w:r>
      <w:r w:rsidR="00EF7B3B" w:rsidRPr="00331C24">
        <w:rPr>
          <w:rFonts w:ascii="Times New Roman" w:hAnsi="Times New Roman"/>
          <w:sz w:val="22"/>
          <w:szCs w:val="22"/>
        </w:rPr>
        <w:t>.</w:t>
      </w:r>
      <w:r w:rsidR="00EB3677" w:rsidRPr="00331C24">
        <w:rPr>
          <w:rFonts w:ascii="Times New Roman" w:hAnsi="Times New Roman"/>
          <w:sz w:val="22"/>
          <w:szCs w:val="22"/>
        </w:rPr>
        <w:t xml:space="preserve">  As a condition for continued operation of the DGR, Resource Entity must ensure that any such limitations continue to be reflected in the ERCOT model, the DGR’s Resource registration information, and/or in the DGR’s real-time telemetry.</w:t>
      </w:r>
    </w:p>
    <w:p w14:paraId="5CCC3ECB" w14:textId="40857404" w:rsidR="00EF7B3B" w:rsidRPr="00331C24" w:rsidRDefault="009A145D" w:rsidP="0091501C">
      <w:pPr>
        <w:pStyle w:val="ListParagraph"/>
        <w:numPr>
          <w:ilvl w:val="0"/>
          <w:numId w:val="2"/>
        </w:numPr>
        <w:spacing w:after="120"/>
        <w:contextualSpacing w:val="0"/>
        <w:rPr>
          <w:rFonts w:ascii="Times New Roman" w:hAnsi="Times New Roman"/>
          <w:sz w:val="22"/>
          <w:szCs w:val="22"/>
        </w:rPr>
      </w:pPr>
      <w:r w:rsidRPr="00331C24">
        <w:rPr>
          <w:rFonts w:ascii="Times New Roman" w:hAnsi="Times New Roman"/>
          <w:sz w:val="22"/>
          <w:szCs w:val="22"/>
        </w:rPr>
        <w:t>As a condition for interconnection, i</w:t>
      </w:r>
      <w:r w:rsidR="00E86092" w:rsidRPr="00331C24">
        <w:rPr>
          <w:rFonts w:ascii="Times New Roman" w:hAnsi="Times New Roman"/>
          <w:sz w:val="22"/>
          <w:szCs w:val="22"/>
        </w:rPr>
        <w:t>f interconnecting to facilities owned by any DSP other than a</w:t>
      </w:r>
      <w:r w:rsidR="009F6FAA" w:rsidRPr="00331C24">
        <w:rPr>
          <w:rFonts w:ascii="Times New Roman" w:hAnsi="Times New Roman"/>
          <w:sz w:val="22"/>
          <w:szCs w:val="22"/>
        </w:rPr>
        <w:t>n</w:t>
      </w:r>
      <w:r w:rsidR="00E86092" w:rsidRPr="00331C24">
        <w:rPr>
          <w:rFonts w:ascii="Times New Roman" w:hAnsi="Times New Roman"/>
          <w:sz w:val="22"/>
          <w:szCs w:val="22"/>
        </w:rPr>
        <w:t xml:space="preserve"> </w:t>
      </w:r>
      <w:r w:rsidR="009F6FAA" w:rsidRPr="00331C24">
        <w:rPr>
          <w:rFonts w:ascii="Times New Roman" w:hAnsi="Times New Roman"/>
          <w:sz w:val="22"/>
          <w:szCs w:val="22"/>
        </w:rPr>
        <w:t>MOU</w:t>
      </w:r>
      <w:r w:rsidR="00E86092" w:rsidRPr="00331C24">
        <w:rPr>
          <w:rFonts w:ascii="Times New Roman" w:hAnsi="Times New Roman"/>
          <w:sz w:val="22"/>
          <w:szCs w:val="22"/>
        </w:rPr>
        <w:t xml:space="preserve"> or </w:t>
      </w:r>
      <w:r w:rsidR="009F6FAA" w:rsidRPr="00331C24">
        <w:rPr>
          <w:rFonts w:ascii="Times New Roman" w:hAnsi="Times New Roman"/>
          <w:sz w:val="22"/>
          <w:szCs w:val="22"/>
        </w:rPr>
        <w:t>EC</w:t>
      </w:r>
      <w:r w:rsidR="00E86092" w:rsidRPr="00331C24">
        <w:rPr>
          <w:rFonts w:ascii="Times New Roman" w:hAnsi="Times New Roman"/>
          <w:sz w:val="22"/>
          <w:szCs w:val="22"/>
        </w:rPr>
        <w:t xml:space="preserve">, </w:t>
      </w:r>
      <w:r w:rsidR="00410A59" w:rsidRPr="00331C24">
        <w:rPr>
          <w:rFonts w:ascii="Times New Roman" w:hAnsi="Times New Roman"/>
          <w:sz w:val="22"/>
          <w:szCs w:val="22"/>
        </w:rPr>
        <w:t>Resource Entity</w:t>
      </w:r>
      <w:r w:rsidR="00EF7B3B" w:rsidRPr="00331C24">
        <w:rPr>
          <w:rFonts w:ascii="Times New Roman" w:hAnsi="Times New Roman"/>
          <w:sz w:val="22"/>
          <w:szCs w:val="22"/>
        </w:rPr>
        <w:t xml:space="preserve"> </w:t>
      </w:r>
      <w:r w:rsidR="00366A50" w:rsidRPr="00331C24">
        <w:rPr>
          <w:rFonts w:ascii="Times New Roman" w:hAnsi="Times New Roman"/>
          <w:sz w:val="22"/>
          <w:szCs w:val="22"/>
        </w:rPr>
        <w:t>must provide</w:t>
      </w:r>
      <w:r w:rsidR="008704E4" w:rsidRPr="00331C24">
        <w:rPr>
          <w:rFonts w:ascii="Times New Roman" w:hAnsi="Times New Roman"/>
          <w:sz w:val="22"/>
          <w:szCs w:val="22"/>
        </w:rPr>
        <w:t xml:space="preserve"> ERCOT evidence of a written </w:t>
      </w:r>
      <w:r w:rsidR="00EF7B3B" w:rsidRPr="00331C24">
        <w:rPr>
          <w:rFonts w:ascii="Times New Roman" w:hAnsi="Times New Roman"/>
          <w:sz w:val="22"/>
          <w:szCs w:val="22"/>
        </w:rPr>
        <w:t>agree</w:t>
      </w:r>
      <w:r w:rsidR="008704E4" w:rsidRPr="00331C24">
        <w:rPr>
          <w:rFonts w:ascii="Times New Roman" w:hAnsi="Times New Roman"/>
          <w:sz w:val="22"/>
          <w:szCs w:val="22"/>
        </w:rPr>
        <w:t xml:space="preserve">ment </w:t>
      </w:r>
      <w:r w:rsidR="00D32DA0" w:rsidRPr="00331C24">
        <w:rPr>
          <w:rFonts w:ascii="Times New Roman" w:hAnsi="Times New Roman"/>
          <w:sz w:val="22"/>
          <w:szCs w:val="22"/>
        </w:rPr>
        <w:t xml:space="preserve">with DSP </w:t>
      </w:r>
      <w:r w:rsidR="00EF7B3B" w:rsidRPr="00331C24">
        <w:rPr>
          <w:rFonts w:ascii="Times New Roman" w:hAnsi="Times New Roman"/>
          <w:sz w:val="22"/>
          <w:szCs w:val="22"/>
        </w:rPr>
        <w:t xml:space="preserve">pursuant to </w:t>
      </w:r>
      <w:r w:rsidR="009B7E68" w:rsidRPr="00331C24">
        <w:rPr>
          <w:rFonts w:ascii="Times New Roman" w:hAnsi="Times New Roman"/>
          <w:sz w:val="22"/>
          <w:szCs w:val="22"/>
        </w:rPr>
        <w:t>PUC</w:t>
      </w:r>
      <w:r w:rsidR="00410A59" w:rsidRPr="00331C24">
        <w:rPr>
          <w:rFonts w:ascii="Times New Roman" w:hAnsi="Times New Roman"/>
          <w:sz w:val="22"/>
          <w:szCs w:val="22"/>
        </w:rPr>
        <w:t xml:space="preserve"> Substantive Rule 25.212(a</w:t>
      </w:r>
      <w:proofErr w:type="gramStart"/>
      <w:r w:rsidR="00410A59" w:rsidRPr="00331C24">
        <w:rPr>
          <w:rFonts w:ascii="Times New Roman" w:hAnsi="Times New Roman"/>
          <w:sz w:val="22"/>
          <w:szCs w:val="22"/>
        </w:rPr>
        <w:t>)(</w:t>
      </w:r>
      <w:proofErr w:type="gramEnd"/>
      <w:r w:rsidR="00410A59" w:rsidRPr="00331C24">
        <w:rPr>
          <w:rFonts w:ascii="Times New Roman" w:hAnsi="Times New Roman"/>
          <w:sz w:val="22"/>
          <w:szCs w:val="22"/>
        </w:rPr>
        <w:t>4)</w:t>
      </w:r>
      <w:r w:rsidR="008704E4" w:rsidRPr="00331C24">
        <w:rPr>
          <w:rFonts w:ascii="Times New Roman" w:hAnsi="Times New Roman"/>
          <w:sz w:val="22"/>
          <w:szCs w:val="22"/>
        </w:rPr>
        <w:t xml:space="preserve"> </w:t>
      </w:r>
      <w:r w:rsidR="00EF7B3B" w:rsidRPr="00331C24">
        <w:rPr>
          <w:rFonts w:ascii="Times New Roman" w:hAnsi="Times New Roman"/>
          <w:sz w:val="22"/>
          <w:szCs w:val="22"/>
        </w:rPr>
        <w:t>that the frequency relaying requirements in ERCOT rules, including</w:t>
      </w:r>
      <w:r w:rsidR="00C63D20" w:rsidRPr="00331C24">
        <w:rPr>
          <w:rFonts w:ascii="Times New Roman" w:hAnsi="Times New Roman"/>
          <w:sz w:val="22"/>
          <w:szCs w:val="22"/>
        </w:rPr>
        <w:t xml:space="preserve"> Nodal Operating Guide Section </w:t>
      </w:r>
      <w:r w:rsidR="00EF7B3B" w:rsidRPr="00331C24">
        <w:rPr>
          <w:rFonts w:ascii="Times New Roman" w:hAnsi="Times New Roman"/>
          <w:sz w:val="22"/>
          <w:szCs w:val="22"/>
        </w:rPr>
        <w:t xml:space="preserve">2.6.2, control in the event of any conflict with </w:t>
      </w:r>
      <w:r w:rsidR="005F493F" w:rsidRPr="00331C24">
        <w:rPr>
          <w:rFonts w:ascii="Times New Roman" w:hAnsi="Times New Roman"/>
          <w:sz w:val="22"/>
          <w:szCs w:val="22"/>
        </w:rPr>
        <w:t xml:space="preserve">PUC Substantive Rule </w:t>
      </w:r>
      <w:r w:rsidR="00EF7B3B" w:rsidRPr="00331C24">
        <w:rPr>
          <w:rFonts w:ascii="Times New Roman" w:hAnsi="Times New Roman"/>
          <w:sz w:val="22"/>
          <w:szCs w:val="22"/>
        </w:rPr>
        <w:t>25.212(c)(3)</w:t>
      </w:r>
      <w:r w:rsidR="008704E4" w:rsidRPr="00331C24">
        <w:rPr>
          <w:rFonts w:ascii="Times New Roman" w:hAnsi="Times New Roman"/>
          <w:sz w:val="22"/>
          <w:szCs w:val="22"/>
        </w:rPr>
        <w:t>.</w:t>
      </w:r>
      <w:r w:rsidR="00EF7B3B" w:rsidRPr="00331C24">
        <w:rPr>
          <w:rFonts w:ascii="Times New Roman" w:hAnsi="Times New Roman"/>
          <w:sz w:val="22"/>
          <w:szCs w:val="22"/>
        </w:rPr>
        <w:t xml:space="preserve"> </w:t>
      </w:r>
      <w:r w:rsidR="00557D9E" w:rsidRPr="00331C24">
        <w:rPr>
          <w:rFonts w:ascii="Times New Roman" w:hAnsi="Times New Roman"/>
          <w:sz w:val="22"/>
          <w:szCs w:val="22"/>
        </w:rPr>
        <w:t xml:space="preserve"> </w:t>
      </w:r>
      <w:r w:rsidRPr="00331C24">
        <w:rPr>
          <w:rFonts w:ascii="Times New Roman" w:hAnsi="Times New Roman"/>
          <w:sz w:val="22"/>
          <w:szCs w:val="22"/>
        </w:rPr>
        <w:t>As a condition for continued operation, this agreement must remain effective</w:t>
      </w:r>
      <w:r w:rsidR="000506A5" w:rsidRPr="00331C24">
        <w:rPr>
          <w:rFonts w:ascii="Times New Roman" w:hAnsi="Times New Roman"/>
          <w:sz w:val="22"/>
          <w:szCs w:val="22"/>
        </w:rPr>
        <w:t>, or some other</w:t>
      </w:r>
      <w:r w:rsidR="008529FB" w:rsidRPr="00331C24">
        <w:rPr>
          <w:rFonts w:ascii="Times New Roman" w:hAnsi="Times New Roman"/>
          <w:sz w:val="22"/>
          <w:szCs w:val="22"/>
        </w:rPr>
        <w:t xml:space="preserve"> agreement </w:t>
      </w:r>
      <w:r w:rsidR="000506A5" w:rsidRPr="00331C24">
        <w:rPr>
          <w:rFonts w:ascii="Times New Roman" w:hAnsi="Times New Roman"/>
          <w:sz w:val="22"/>
          <w:szCs w:val="22"/>
        </w:rPr>
        <w:t>establishing these</w:t>
      </w:r>
      <w:r w:rsidR="008529FB" w:rsidRPr="00331C24">
        <w:rPr>
          <w:rFonts w:ascii="Times New Roman" w:hAnsi="Times New Roman"/>
          <w:sz w:val="22"/>
          <w:szCs w:val="22"/>
        </w:rPr>
        <w:t xml:space="preserve"> responsibilities must be in effect</w:t>
      </w:r>
      <w:r w:rsidRPr="00331C24">
        <w:rPr>
          <w:rFonts w:ascii="Times New Roman" w:hAnsi="Times New Roman"/>
          <w:sz w:val="22"/>
          <w:szCs w:val="22"/>
        </w:rPr>
        <w:t>.</w:t>
      </w:r>
    </w:p>
    <w:p w14:paraId="2291C957" w14:textId="30C9A331" w:rsidR="00EF7B3B" w:rsidRPr="00331C24" w:rsidRDefault="00557D9E" w:rsidP="0091501C">
      <w:pPr>
        <w:pStyle w:val="ListParagraph"/>
        <w:numPr>
          <w:ilvl w:val="0"/>
          <w:numId w:val="2"/>
        </w:numPr>
        <w:spacing w:after="120"/>
        <w:contextualSpacing w:val="0"/>
        <w:rPr>
          <w:rFonts w:ascii="Times New Roman" w:hAnsi="Times New Roman"/>
          <w:sz w:val="22"/>
          <w:szCs w:val="22"/>
        </w:rPr>
      </w:pPr>
      <w:r w:rsidRPr="00331C24">
        <w:rPr>
          <w:rFonts w:ascii="Times New Roman" w:hAnsi="Times New Roman"/>
          <w:sz w:val="22"/>
          <w:szCs w:val="22"/>
        </w:rPr>
        <w:t xml:space="preserve">As a condition for interconnection, </w:t>
      </w:r>
      <w:r w:rsidR="00D32DA0" w:rsidRPr="00331C24">
        <w:rPr>
          <w:rFonts w:ascii="Times New Roman" w:hAnsi="Times New Roman"/>
          <w:sz w:val="22"/>
          <w:szCs w:val="22"/>
        </w:rPr>
        <w:t xml:space="preserve">Resource Entity </w:t>
      </w:r>
      <w:r w:rsidR="00366A50" w:rsidRPr="00331C24">
        <w:rPr>
          <w:rFonts w:ascii="Times New Roman" w:hAnsi="Times New Roman"/>
          <w:sz w:val="22"/>
          <w:szCs w:val="22"/>
        </w:rPr>
        <w:t>must provide</w:t>
      </w:r>
      <w:r w:rsidR="00D32DA0" w:rsidRPr="00331C24">
        <w:rPr>
          <w:rFonts w:ascii="Times New Roman" w:hAnsi="Times New Roman"/>
          <w:sz w:val="22"/>
          <w:szCs w:val="22"/>
        </w:rPr>
        <w:t xml:space="preserve"> ERCOT with </w:t>
      </w:r>
      <w:r w:rsidR="00974864" w:rsidRPr="00331C24">
        <w:rPr>
          <w:rFonts w:ascii="Times New Roman" w:hAnsi="Times New Roman"/>
          <w:sz w:val="22"/>
          <w:szCs w:val="22"/>
        </w:rPr>
        <w:t xml:space="preserve">written confirmation </w:t>
      </w:r>
      <w:r w:rsidR="00D32DA0" w:rsidRPr="00331C24">
        <w:rPr>
          <w:rFonts w:ascii="Times New Roman" w:hAnsi="Times New Roman"/>
          <w:sz w:val="22"/>
          <w:szCs w:val="22"/>
        </w:rPr>
        <w:t xml:space="preserve">from DSP </w:t>
      </w:r>
      <w:r w:rsidR="009B7E68" w:rsidRPr="00331C24">
        <w:rPr>
          <w:rFonts w:ascii="Times New Roman" w:hAnsi="Times New Roman"/>
          <w:sz w:val="22"/>
          <w:szCs w:val="22"/>
        </w:rPr>
        <w:t xml:space="preserve">that </w:t>
      </w:r>
      <w:r w:rsidR="00974864" w:rsidRPr="00331C24">
        <w:rPr>
          <w:rFonts w:ascii="Times New Roman" w:hAnsi="Times New Roman"/>
          <w:sz w:val="22"/>
          <w:szCs w:val="22"/>
        </w:rPr>
        <w:t>t</w:t>
      </w:r>
      <w:r w:rsidR="005F493F" w:rsidRPr="00331C24">
        <w:rPr>
          <w:rFonts w:ascii="Times New Roman" w:hAnsi="Times New Roman"/>
          <w:sz w:val="22"/>
          <w:szCs w:val="22"/>
        </w:rPr>
        <w:t xml:space="preserve">he </w:t>
      </w:r>
      <w:r w:rsidR="00974864" w:rsidRPr="00331C24">
        <w:rPr>
          <w:rFonts w:ascii="Times New Roman" w:hAnsi="Times New Roman"/>
          <w:sz w:val="22"/>
          <w:szCs w:val="22"/>
        </w:rPr>
        <w:t>DGR is not connected</w:t>
      </w:r>
      <w:r w:rsidR="00EF7B3B" w:rsidRPr="00331C24">
        <w:rPr>
          <w:rFonts w:ascii="Times New Roman" w:hAnsi="Times New Roman"/>
          <w:sz w:val="22"/>
          <w:szCs w:val="22"/>
        </w:rPr>
        <w:t xml:space="preserve"> to any line that is subject to manual or automatic disconnection by DSP or any T</w:t>
      </w:r>
      <w:r w:rsidR="00974864" w:rsidRPr="00331C24">
        <w:rPr>
          <w:rFonts w:ascii="Times New Roman" w:hAnsi="Times New Roman"/>
          <w:sz w:val="22"/>
          <w:szCs w:val="22"/>
        </w:rPr>
        <w:t xml:space="preserve">ransmission or Distribution Service Provider </w:t>
      </w:r>
      <w:r w:rsidR="00EF7B3B" w:rsidRPr="00331C24">
        <w:rPr>
          <w:rFonts w:ascii="Times New Roman" w:hAnsi="Times New Roman"/>
          <w:sz w:val="22"/>
          <w:szCs w:val="22"/>
        </w:rPr>
        <w:t xml:space="preserve">or Transmission Operator as part of any </w:t>
      </w:r>
      <w:r w:rsidR="00867BA8" w:rsidRPr="00331C24">
        <w:rPr>
          <w:rFonts w:ascii="Times New Roman" w:hAnsi="Times New Roman"/>
          <w:sz w:val="22"/>
          <w:szCs w:val="22"/>
        </w:rPr>
        <w:t>Under-Frequency Load Shed, Under-Voltage Load Shed, or manual Load Shed</w:t>
      </w:r>
      <w:r w:rsidR="00EF7B3B" w:rsidRPr="00331C24">
        <w:rPr>
          <w:rFonts w:ascii="Times New Roman" w:hAnsi="Times New Roman"/>
          <w:sz w:val="22"/>
          <w:szCs w:val="22"/>
        </w:rPr>
        <w:t xml:space="preserve"> scheme</w:t>
      </w:r>
      <w:r w:rsidRPr="00331C24">
        <w:rPr>
          <w:rFonts w:ascii="Times New Roman" w:hAnsi="Times New Roman"/>
          <w:sz w:val="22"/>
          <w:szCs w:val="22"/>
        </w:rPr>
        <w:t xml:space="preserve">.   As a condition for continued operation of the DGR, </w:t>
      </w:r>
      <w:r w:rsidR="00974864" w:rsidRPr="00331C24">
        <w:rPr>
          <w:rFonts w:ascii="Times New Roman" w:hAnsi="Times New Roman"/>
          <w:sz w:val="22"/>
          <w:szCs w:val="22"/>
        </w:rPr>
        <w:t xml:space="preserve">DSP </w:t>
      </w:r>
      <w:r w:rsidRPr="00331C24">
        <w:rPr>
          <w:rFonts w:ascii="Times New Roman" w:hAnsi="Times New Roman"/>
          <w:sz w:val="22"/>
          <w:szCs w:val="22"/>
        </w:rPr>
        <w:t xml:space="preserve">must </w:t>
      </w:r>
      <w:r w:rsidR="00974864" w:rsidRPr="00331C24">
        <w:rPr>
          <w:rFonts w:ascii="Times New Roman" w:hAnsi="Times New Roman"/>
          <w:sz w:val="22"/>
          <w:szCs w:val="22"/>
        </w:rPr>
        <w:t>refrain from connecting the DGR to any such line.</w:t>
      </w:r>
      <w:r w:rsidR="005006D8" w:rsidRPr="00331C24">
        <w:rPr>
          <w:rStyle w:val="CommentReference"/>
          <w:rFonts w:ascii="Times New Roman" w:hAnsi="Times New Roman"/>
          <w:sz w:val="22"/>
          <w:szCs w:val="22"/>
        </w:rPr>
        <w:t xml:space="preserve"> </w:t>
      </w:r>
    </w:p>
    <w:p w14:paraId="0A04EC68" w14:textId="25A2A04C" w:rsidR="00835C30" w:rsidRPr="00331C24" w:rsidRDefault="000974B4" w:rsidP="0091501C">
      <w:pPr>
        <w:pStyle w:val="ListParagraph"/>
        <w:numPr>
          <w:ilvl w:val="0"/>
          <w:numId w:val="2"/>
        </w:numPr>
        <w:spacing w:after="120"/>
        <w:contextualSpacing w:val="0"/>
        <w:rPr>
          <w:rFonts w:ascii="Times New Roman" w:hAnsi="Times New Roman"/>
          <w:sz w:val="22"/>
          <w:szCs w:val="22"/>
        </w:rPr>
      </w:pPr>
      <w:r w:rsidRPr="00331C24">
        <w:rPr>
          <w:rFonts w:ascii="Times New Roman" w:hAnsi="Times New Roman"/>
          <w:sz w:val="22"/>
          <w:szCs w:val="22"/>
        </w:rPr>
        <w:t xml:space="preserve">As a condition for interconnection, </w:t>
      </w:r>
      <w:r w:rsidR="00D32DA0" w:rsidRPr="00331C24">
        <w:rPr>
          <w:rFonts w:ascii="Times New Roman" w:hAnsi="Times New Roman"/>
          <w:sz w:val="22"/>
          <w:szCs w:val="22"/>
        </w:rPr>
        <w:t xml:space="preserve">Resource Entity must provide evidence of a written agreement with DSP reflecting a commitment by </w:t>
      </w:r>
      <w:r w:rsidR="00EF7B3B" w:rsidRPr="00331C24">
        <w:rPr>
          <w:rFonts w:ascii="Times New Roman" w:hAnsi="Times New Roman"/>
          <w:sz w:val="22"/>
          <w:szCs w:val="22"/>
        </w:rPr>
        <w:t xml:space="preserve">DSP </w:t>
      </w:r>
      <w:r w:rsidR="00D32DA0" w:rsidRPr="00331C24">
        <w:rPr>
          <w:rFonts w:ascii="Times New Roman" w:hAnsi="Times New Roman"/>
          <w:sz w:val="22"/>
          <w:szCs w:val="22"/>
        </w:rPr>
        <w:t xml:space="preserve">to </w:t>
      </w:r>
      <w:r w:rsidR="006C03C4" w:rsidRPr="00331C24">
        <w:rPr>
          <w:rFonts w:ascii="Times New Roman" w:hAnsi="Times New Roman"/>
          <w:sz w:val="22"/>
          <w:szCs w:val="22"/>
        </w:rPr>
        <w:t xml:space="preserve">promptly </w:t>
      </w:r>
      <w:r w:rsidR="00D32DA0" w:rsidRPr="00331C24">
        <w:rPr>
          <w:rFonts w:ascii="Times New Roman" w:hAnsi="Times New Roman"/>
          <w:sz w:val="22"/>
          <w:szCs w:val="22"/>
        </w:rPr>
        <w:t xml:space="preserve">notify </w:t>
      </w:r>
      <w:r w:rsidR="00EF7B3B" w:rsidRPr="00331C24">
        <w:rPr>
          <w:rFonts w:ascii="Times New Roman" w:hAnsi="Times New Roman"/>
          <w:sz w:val="22"/>
          <w:szCs w:val="22"/>
        </w:rPr>
        <w:t>Resource Entity</w:t>
      </w:r>
      <w:r w:rsidR="006C03C4" w:rsidRPr="00331C24">
        <w:rPr>
          <w:rFonts w:ascii="Times New Roman" w:hAnsi="Times New Roman"/>
          <w:sz w:val="22"/>
          <w:szCs w:val="22"/>
        </w:rPr>
        <w:t xml:space="preserve"> or</w:t>
      </w:r>
      <w:r w:rsidR="00EF7B3B" w:rsidRPr="00331C24">
        <w:rPr>
          <w:rFonts w:ascii="Times New Roman" w:hAnsi="Times New Roman"/>
          <w:sz w:val="22"/>
          <w:szCs w:val="22"/>
        </w:rPr>
        <w:t xml:space="preserve"> its </w:t>
      </w:r>
      <w:r w:rsidR="009F6FAA" w:rsidRPr="00331C24">
        <w:rPr>
          <w:rFonts w:ascii="Times New Roman" w:hAnsi="Times New Roman"/>
          <w:sz w:val="22"/>
          <w:szCs w:val="22"/>
        </w:rPr>
        <w:t>Qualified Scheduling Entity (“</w:t>
      </w:r>
      <w:r w:rsidR="00EF7B3B" w:rsidRPr="00331C24">
        <w:rPr>
          <w:rFonts w:ascii="Times New Roman" w:hAnsi="Times New Roman"/>
          <w:sz w:val="22"/>
          <w:szCs w:val="22"/>
        </w:rPr>
        <w:t>QSE</w:t>
      </w:r>
      <w:r w:rsidR="009F6FAA" w:rsidRPr="00331C24">
        <w:rPr>
          <w:rFonts w:ascii="Times New Roman" w:hAnsi="Times New Roman"/>
          <w:sz w:val="22"/>
          <w:szCs w:val="22"/>
        </w:rPr>
        <w:t>”)</w:t>
      </w:r>
      <w:r w:rsidR="00EF7B3B" w:rsidRPr="00331C24">
        <w:rPr>
          <w:rFonts w:ascii="Times New Roman" w:hAnsi="Times New Roman"/>
          <w:sz w:val="22"/>
          <w:szCs w:val="22"/>
        </w:rPr>
        <w:t xml:space="preserve"> of any planned or forced outage of any distribution facility controlled by DSP that i</w:t>
      </w:r>
      <w:r w:rsidR="00616FAD" w:rsidRPr="00331C24">
        <w:rPr>
          <w:rFonts w:ascii="Times New Roman" w:hAnsi="Times New Roman"/>
          <w:sz w:val="22"/>
          <w:szCs w:val="22"/>
        </w:rPr>
        <w:t>mpacts, or that foreseeably could</w:t>
      </w:r>
      <w:r w:rsidR="00EF7B3B" w:rsidRPr="00331C24">
        <w:rPr>
          <w:rFonts w:ascii="Times New Roman" w:hAnsi="Times New Roman"/>
          <w:sz w:val="22"/>
          <w:szCs w:val="22"/>
        </w:rPr>
        <w:t xml:space="preserve"> impact, the operation of the DGR</w:t>
      </w:r>
      <w:r w:rsidR="00600D56" w:rsidRPr="00331C24">
        <w:rPr>
          <w:rFonts w:ascii="Times New Roman" w:hAnsi="Times New Roman"/>
          <w:sz w:val="22"/>
          <w:szCs w:val="22"/>
        </w:rPr>
        <w:t>.  As a condition for continued operation of the DGR</w:t>
      </w:r>
      <w:r w:rsidR="00D32DA0" w:rsidRPr="00331C24">
        <w:rPr>
          <w:rFonts w:ascii="Times New Roman" w:hAnsi="Times New Roman"/>
          <w:sz w:val="22"/>
          <w:szCs w:val="22"/>
        </w:rPr>
        <w:t>, following such notification from DSP</w:t>
      </w:r>
      <w:r w:rsidR="00A42801" w:rsidRPr="00331C24">
        <w:rPr>
          <w:rFonts w:ascii="Times New Roman" w:hAnsi="Times New Roman"/>
          <w:sz w:val="22"/>
          <w:szCs w:val="22"/>
        </w:rPr>
        <w:t>,</w:t>
      </w:r>
      <w:r w:rsidR="00600D56" w:rsidRPr="00331C24">
        <w:rPr>
          <w:rFonts w:ascii="Times New Roman" w:hAnsi="Times New Roman"/>
          <w:sz w:val="22"/>
          <w:szCs w:val="22"/>
        </w:rPr>
        <w:t xml:space="preserve"> and within the time specified in the ERCOT Protocols and</w:t>
      </w:r>
      <w:r w:rsidR="0073547E" w:rsidRPr="00331C24">
        <w:rPr>
          <w:rFonts w:ascii="Times New Roman" w:hAnsi="Times New Roman"/>
          <w:sz w:val="22"/>
          <w:szCs w:val="22"/>
        </w:rPr>
        <w:t>/or the</w:t>
      </w:r>
      <w:r w:rsidR="00600D56" w:rsidRPr="00331C24">
        <w:rPr>
          <w:rFonts w:ascii="Times New Roman" w:hAnsi="Times New Roman"/>
          <w:sz w:val="22"/>
          <w:szCs w:val="22"/>
        </w:rPr>
        <w:t xml:space="preserve"> Nodal Operating Guide</w:t>
      </w:r>
      <w:r w:rsidR="00D32DA0" w:rsidRPr="00331C24">
        <w:rPr>
          <w:rFonts w:ascii="Times New Roman" w:hAnsi="Times New Roman"/>
          <w:sz w:val="22"/>
          <w:szCs w:val="22"/>
        </w:rPr>
        <w:t>,</w:t>
      </w:r>
      <w:r w:rsidR="00EF7B3B" w:rsidRPr="00331C24">
        <w:rPr>
          <w:rFonts w:ascii="Times New Roman" w:hAnsi="Times New Roman"/>
          <w:sz w:val="22"/>
          <w:szCs w:val="22"/>
        </w:rPr>
        <w:t xml:space="preserve"> Resource Entity</w:t>
      </w:r>
      <w:r w:rsidR="006C03C4" w:rsidRPr="00331C24">
        <w:rPr>
          <w:rFonts w:ascii="Times New Roman" w:hAnsi="Times New Roman"/>
          <w:sz w:val="22"/>
          <w:szCs w:val="22"/>
        </w:rPr>
        <w:t>’s</w:t>
      </w:r>
      <w:r w:rsidR="00EF7B3B" w:rsidRPr="00331C24">
        <w:rPr>
          <w:rFonts w:ascii="Times New Roman" w:hAnsi="Times New Roman"/>
          <w:sz w:val="22"/>
          <w:szCs w:val="22"/>
        </w:rPr>
        <w:t xml:space="preserve"> QSE updates the DGR’s Current Operating Plan, telemetered status (if appropriate), and the ERCOT Outage Scheduler to reflect the unavailability of the DGR consistent with the impact of that outage or of any other planned or forced outage of distribution facilities under the control of Resource Entity.  </w:t>
      </w:r>
      <w:r w:rsidR="00557D9E" w:rsidRPr="00331C24">
        <w:rPr>
          <w:rFonts w:ascii="Times New Roman" w:hAnsi="Times New Roman"/>
          <w:sz w:val="22"/>
          <w:szCs w:val="22"/>
        </w:rPr>
        <w:t xml:space="preserve">As a condition for continued operation, </w:t>
      </w:r>
      <w:r w:rsidR="000506A5" w:rsidRPr="00331C24">
        <w:rPr>
          <w:rFonts w:ascii="Times New Roman" w:hAnsi="Times New Roman"/>
          <w:sz w:val="22"/>
          <w:szCs w:val="22"/>
        </w:rPr>
        <w:t>this agreement must remain effective, or some other agreement establishing these responsibilities must be in effect</w:t>
      </w:r>
      <w:r w:rsidR="00557D9E" w:rsidRPr="00331C24">
        <w:rPr>
          <w:rFonts w:ascii="Times New Roman" w:hAnsi="Times New Roman"/>
          <w:sz w:val="22"/>
          <w:szCs w:val="22"/>
        </w:rPr>
        <w:t>.</w:t>
      </w:r>
    </w:p>
    <w:p w14:paraId="5E1FA69F" w14:textId="2AC040C4" w:rsidR="006774E2" w:rsidRPr="00331C24" w:rsidRDefault="00406464" w:rsidP="0091501C">
      <w:pPr>
        <w:ind w:firstLine="720"/>
        <w:jc w:val="both"/>
        <w:rPr>
          <w:rFonts w:ascii="Times New Roman" w:hAnsi="Times New Roman" w:cs="Times New Roman"/>
        </w:rPr>
      </w:pPr>
      <w:r w:rsidRPr="00331C24">
        <w:rPr>
          <w:rFonts w:ascii="Times New Roman" w:hAnsi="Times New Roman" w:cs="Times New Roman"/>
        </w:rPr>
        <w:t xml:space="preserve">Nothing in this document </w:t>
      </w:r>
      <w:r w:rsidR="00C171F5" w:rsidRPr="00331C24">
        <w:rPr>
          <w:rFonts w:ascii="Times New Roman" w:hAnsi="Times New Roman" w:cs="Times New Roman"/>
        </w:rPr>
        <w:t>affect</w:t>
      </w:r>
      <w:r w:rsidRPr="00331C24">
        <w:rPr>
          <w:rFonts w:ascii="Times New Roman" w:hAnsi="Times New Roman" w:cs="Times New Roman"/>
        </w:rPr>
        <w:t>s Resource Entity’s</w:t>
      </w:r>
      <w:r w:rsidR="00C171F5" w:rsidRPr="00331C24">
        <w:rPr>
          <w:rFonts w:ascii="Times New Roman" w:hAnsi="Times New Roman" w:cs="Times New Roman"/>
        </w:rPr>
        <w:t xml:space="preserve"> obligation to comply with all other applicable laws, including </w:t>
      </w:r>
      <w:r w:rsidR="00183603" w:rsidRPr="00331C24">
        <w:rPr>
          <w:rFonts w:ascii="Times New Roman" w:hAnsi="Times New Roman" w:cs="Times New Roman"/>
        </w:rPr>
        <w:t xml:space="preserve">without limitation all </w:t>
      </w:r>
      <w:r w:rsidR="00C171F5" w:rsidRPr="00331C24">
        <w:rPr>
          <w:rFonts w:ascii="Times New Roman" w:hAnsi="Times New Roman" w:cs="Times New Roman"/>
        </w:rPr>
        <w:t>applicable ERCOT rules</w:t>
      </w:r>
      <w:r w:rsidR="00183603" w:rsidRPr="00331C24">
        <w:rPr>
          <w:rFonts w:ascii="Times New Roman" w:hAnsi="Times New Roman" w:cs="Times New Roman"/>
        </w:rPr>
        <w:t xml:space="preserve"> governing </w:t>
      </w:r>
      <w:r w:rsidR="00C171F5" w:rsidRPr="00331C24">
        <w:rPr>
          <w:rFonts w:ascii="Times New Roman" w:hAnsi="Times New Roman" w:cs="Times New Roman"/>
        </w:rPr>
        <w:t>registration, operation, and settlement of G</w:t>
      </w:r>
      <w:r w:rsidR="00183603" w:rsidRPr="00331C24">
        <w:rPr>
          <w:rFonts w:ascii="Times New Roman" w:hAnsi="Times New Roman" w:cs="Times New Roman"/>
        </w:rPr>
        <w:t xml:space="preserve">eneration </w:t>
      </w:r>
      <w:r w:rsidR="00C171F5" w:rsidRPr="00331C24">
        <w:rPr>
          <w:rFonts w:ascii="Times New Roman" w:hAnsi="Times New Roman" w:cs="Times New Roman"/>
        </w:rPr>
        <w:t>R</w:t>
      </w:r>
      <w:r w:rsidR="00183603" w:rsidRPr="00331C24">
        <w:rPr>
          <w:rFonts w:ascii="Times New Roman" w:hAnsi="Times New Roman" w:cs="Times New Roman"/>
        </w:rPr>
        <w:t>esources</w:t>
      </w:r>
      <w:r w:rsidR="00C171F5" w:rsidRPr="00331C24">
        <w:rPr>
          <w:rFonts w:ascii="Times New Roman" w:hAnsi="Times New Roman" w:cs="Times New Roman"/>
        </w:rPr>
        <w:t>.</w:t>
      </w:r>
      <w:r w:rsidR="00A747D4" w:rsidRPr="00331C24">
        <w:rPr>
          <w:rFonts w:ascii="Times New Roman" w:hAnsi="Times New Roman" w:cs="Times New Roman"/>
        </w:rPr>
        <w:t xml:space="preserve">  </w:t>
      </w:r>
    </w:p>
    <w:sectPr w:rsidR="006774E2" w:rsidRPr="00331C24" w:rsidSect="00286B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A9286" w14:textId="77777777" w:rsidR="007E331A" w:rsidRDefault="007E331A" w:rsidP="00C072D8">
      <w:pPr>
        <w:spacing w:after="0" w:line="240" w:lineRule="auto"/>
      </w:pPr>
      <w:r>
        <w:separator/>
      </w:r>
    </w:p>
  </w:endnote>
  <w:endnote w:type="continuationSeparator" w:id="0">
    <w:p w14:paraId="22987BAF" w14:textId="77777777" w:rsidR="007E331A" w:rsidRDefault="007E331A" w:rsidP="00C072D8">
      <w:pPr>
        <w:spacing w:after="0" w:line="240" w:lineRule="auto"/>
      </w:pPr>
      <w:r>
        <w:continuationSeparator/>
      </w:r>
    </w:p>
  </w:endnote>
  <w:endnote w:type="continuationNotice" w:id="1">
    <w:p w14:paraId="54891FE9" w14:textId="77777777" w:rsidR="007E331A" w:rsidRDefault="007E3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4996806"/>
      <w:docPartObj>
        <w:docPartGallery w:val="Page Numbers (Bottom of Page)"/>
        <w:docPartUnique/>
      </w:docPartObj>
    </w:sdtPr>
    <w:sdtEndPr>
      <w:rPr>
        <w:noProof/>
      </w:rPr>
    </w:sdtEndPr>
    <w:sdtContent>
      <w:p w14:paraId="6B82C725" w14:textId="1D4BF5A9" w:rsidR="000B43E1" w:rsidRPr="005B7863" w:rsidRDefault="000B43E1">
        <w:pPr>
          <w:pStyle w:val="Footer"/>
          <w:jc w:val="center"/>
          <w:rPr>
            <w:rFonts w:ascii="Times New Roman" w:hAnsi="Times New Roman" w:cs="Times New Roman"/>
          </w:rPr>
        </w:pPr>
        <w:r w:rsidRPr="005B7863">
          <w:rPr>
            <w:rFonts w:ascii="Times New Roman" w:hAnsi="Times New Roman" w:cs="Times New Roman"/>
          </w:rPr>
          <w:fldChar w:fldCharType="begin"/>
        </w:r>
        <w:r w:rsidRPr="005B7863">
          <w:rPr>
            <w:rFonts w:ascii="Times New Roman" w:hAnsi="Times New Roman" w:cs="Times New Roman"/>
          </w:rPr>
          <w:instrText xml:space="preserve"> PAGE   \* MERGEFORMAT </w:instrText>
        </w:r>
        <w:r w:rsidRPr="005B7863">
          <w:rPr>
            <w:rFonts w:ascii="Times New Roman" w:hAnsi="Times New Roman" w:cs="Times New Roman"/>
          </w:rPr>
          <w:fldChar w:fldCharType="separate"/>
        </w:r>
        <w:r w:rsidR="00F3019B">
          <w:rPr>
            <w:rFonts w:ascii="Times New Roman" w:hAnsi="Times New Roman" w:cs="Times New Roman"/>
            <w:noProof/>
          </w:rPr>
          <w:t>2</w:t>
        </w:r>
        <w:r w:rsidRPr="005B7863">
          <w:rPr>
            <w:rFonts w:ascii="Times New Roman" w:hAnsi="Times New Roman" w:cs="Times New Roman"/>
            <w:noProof/>
          </w:rPr>
          <w:fldChar w:fldCharType="end"/>
        </w:r>
      </w:p>
    </w:sdtContent>
  </w:sdt>
  <w:p w14:paraId="6109948E" w14:textId="77777777" w:rsidR="000B43E1" w:rsidRDefault="000B4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46980"/>
      <w:docPartObj>
        <w:docPartGallery w:val="Page Numbers (Bottom of Page)"/>
        <w:docPartUnique/>
      </w:docPartObj>
    </w:sdtPr>
    <w:sdtEndPr>
      <w:rPr>
        <w:noProof/>
      </w:rPr>
    </w:sdtEndPr>
    <w:sdtContent>
      <w:p w14:paraId="734ECA8E" w14:textId="77777777" w:rsidR="001018B9" w:rsidRDefault="001018B9">
        <w:pPr>
          <w:pStyle w:val="Footer"/>
          <w:jc w:val="center"/>
        </w:pPr>
        <w:r w:rsidRPr="001018B9">
          <w:rPr>
            <w:rFonts w:ascii="Times New Roman" w:hAnsi="Times New Roman" w:cs="Times New Roman"/>
          </w:rPr>
          <w:fldChar w:fldCharType="begin"/>
        </w:r>
        <w:r w:rsidRPr="001018B9">
          <w:rPr>
            <w:rFonts w:ascii="Times New Roman" w:hAnsi="Times New Roman" w:cs="Times New Roman"/>
          </w:rPr>
          <w:instrText xml:space="preserve"> PAGE   \* MERGEFORMAT </w:instrText>
        </w:r>
        <w:r w:rsidRPr="001018B9">
          <w:rPr>
            <w:rFonts w:ascii="Times New Roman" w:hAnsi="Times New Roman" w:cs="Times New Roman"/>
          </w:rPr>
          <w:fldChar w:fldCharType="separate"/>
        </w:r>
        <w:r w:rsidR="00331C24">
          <w:rPr>
            <w:rFonts w:ascii="Times New Roman" w:hAnsi="Times New Roman" w:cs="Times New Roman"/>
            <w:noProof/>
          </w:rPr>
          <w:t>3</w:t>
        </w:r>
        <w:r w:rsidRPr="001018B9">
          <w:rPr>
            <w:rFonts w:ascii="Times New Roman" w:hAnsi="Times New Roman" w:cs="Times New Roman"/>
            <w:noProof/>
          </w:rPr>
          <w:fldChar w:fldCharType="end"/>
        </w:r>
      </w:p>
    </w:sdtContent>
  </w:sdt>
  <w:p w14:paraId="30BD9269" w14:textId="77777777" w:rsidR="001018B9" w:rsidRDefault="001018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199395"/>
      <w:docPartObj>
        <w:docPartGallery w:val="Page Numbers (Bottom of Page)"/>
        <w:docPartUnique/>
      </w:docPartObj>
    </w:sdtPr>
    <w:sdtEndPr>
      <w:rPr>
        <w:rFonts w:ascii="Times New Roman" w:hAnsi="Times New Roman" w:cs="Times New Roman"/>
        <w:noProof/>
      </w:rPr>
    </w:sdtEndPr>
    <w:sdtContent>
      <w:p w14:paraId="7CCE7E97" w14:textId="307B6553" w:rsidR="000B43E1" w:rsidRPr="005B7863" w:rsidRDefault="000B43E1">
        <w:pPr>
          <w:pStyle w:val="Footer"/>
          <w:jc w:val="center"/>
          <w:rPr>
            <w:rFonts w:ascii="Times New Roman" w:hAnsi="Times New Roman" w:cs="Times New Roman"/>
          </w:rPr>
        </w:pPr>
        <w:r w:rsidRPr="005B7863">
          <w:rPr>
            <w:rFonts w:ascii="Times New Roman" w:hAnsi="Times New Roman" w:cs="Times New Roman"/>
          </w:rPr>
          <w:fldChar w:fldCharType="begin"/>
        </w:r>
        <w:r w:rsidRPr="005B7863">
          <w:rPr>
            <w:rFonts w:ascii="Times New Roman" w:hAnsi="Times New Roman" w:cs="Times New Roman"/>
          </w:rPr>
          <w:instrText xml:space="preserve"> PAGE   \* MERGEFORMAT </w:instrText>
        </w:r>
        <w:r w:rsidRPr="005B7863">
          <w:rPr>
            <w:rFonts w:ascii="Times New Roman" w:hAnsi="Times New Roman" w:cs="Times New Roman"/>
          </w:rPr>
          <w:fldChar w:fldCharType="separate"/>
        </w:r>
        <w:r w:rsidR="00F3019B">
          <w:rPr>
            <w:rFonts w:ascii="Times New Roman" w:hAnsi="Times New Roman" w:cs="Times New Roman"/>
            <w:noProof/>
          </w:rPr>
          <w:t>1</w:t>
        </w:r>
        <w:r w:rsidRPr="005B7863">
          <w:rPr>
            <w:rFonts w:ascii="Times New Roman" w:hAnsi="Times New Roman" w:cs="Times New Roman"/>
            <w:noProof/>
          </w:rPr>
          <w:fldChar w:fldCharType="end"/>
        </w:r>
      </w:p>
    </w:sdtContent>
  </w:sdt>
  <w:p w14:paraId="3A6FE69C" w14:textId="77777777" w:rsidR="000B43E1" w:rsidRDefault="000B4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3A775" w14:textId="77777777" w:rsidR="007E331A" w:rsidRDefault="007E331A" w:rsidP="00C072D8">
      <w:pPr>
        <w:spacing w:after="0" w:line="240" w:lineRule="auto"/>
      </w:pPr>
      <w:r>
        <w:separator/>
      </w:r>
    </w:p>
  </w:footnote>
  <w:footnote w:type="continuationSeparator" w:id="0">
    <w:p w14:paraId="17BBD694" w14:textId="77777777" w:rsidR="007E331A" w:rsidRDefault="007E331A" w:rsidP="00C072D8">
      <w:pPr>
        <w:spacing w:after="0" w:line="240" w:lineRule="auto"/>
      </w:pPr>
      <w:r>
        <w:continuationSeparator/>
      </w:r>
    </w:p>
  </w:footnote>
  <w:footnote w:type="continuationNotice" w:id="1">
    <w:p w14:paraId="5307B4DE" w14:textId="77777777" w:rsidR="007E331A" w:rsidRDefault="007E331A">
      <w:pPr>
        <w:spacing w:after="0" w:line="240" w:lineRule="auto"/>
      </w:pPr>
    </w:p>
  </w:footnote>
  <w:footnote w:id="2">
    <w:p w14:paraId="768E7587" w14:textId="7195B0CD" w:rsidR="0075340C" w:rsidRPr="0091501C" w:rsidRDefault="0075340C" w:rsidP="00331C24">
      <w:pPr>
        <w:pStyle w:val="FootnoteText"/>
        <w:jc w:val="both"/>
        <w:rPr>
          <w:rFonts w:ascii="Times New Roman" w:hAnsi="Times New Roman" w:cs="Times New Roman"/>
        </w:rPr>
      </w:pPr>
      <w:r w:rsidRPr="0091501C">
        <w:rPr>
          <w:rStyle w:val="FootnoteReference"/>
          <w:rFonts w:ascii="Times New Roman" w:hAnsi="Times New Roman" w:cs="Times New Roman"/>
        </w:rPr>
        <w:footnoteRef/>
      </w:r>
      <w:r w:rsidRPr="0091501C">
        <w:rPr>
          <w:rFonts w:ascii="Times New Roman" w:hAnsi="Times New Roman" w:cs="Times New Roman"/>
        </w:rPr>
        <w:t xml:space="preserve"> Except where explicitly defined otherwise herein, capitalized terms used in this document are understood to have the meaning assigned by the ERCOT Protocols.  The term “Distribution Generation Resource” was introduced by NPRR889, RTF-1 Replace Non-Modeled Generator with Settlement Only Generator, which has been approved but is grey-boxed pending system implementation.  For the purposes of this document, “DGR” refers not only to a DGR as defined in NPRR889, but also to any Generation Resource interconnected to TDSP Facilities at distribution voltage.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AFD91" w14:textId="30EC333D" w:rsidR="00286BD8" w:rsidRPr="00286BD8" w:rsidRDefault="00286BD8" w:rsidP="00286BD8">
    <w:pPr>
      <w:pStyle w:val="Header"/>
    </w:pPr>
    <w:r>
      <w:rPr>
        <w:b/>
        <w:color w:val="FF0000"/>
      </w:rPr>
      <w:tab/>
    </w:r>
    <w:r>
      <w:rPr>
        <w:b/>
        <w:color w:val="FF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3DEC2" w14:textId="77777777" w:rsidR="00C072D8" w:rsidRDefault="00C072D8">
    <w:pPr>
      <w:pStyle w:val="Header"/>
    </w:pPr>
  </w:p>
  <w:p w14:paraId="46959F47" w14:textId="77777777" w:rsidR="00C072D8" w:rsidRDefault="00C07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9A5" w14:textId="70768B97" w:rsidR="001922D8" w:rsidRPr="005B7863" w:rsidRDefault="001018B9">
    <w:pPr>
      <w:pStyle w:val="Header"/>
      <w:rPr>
        <w:b/>
        <w:color w:val="FF0000"/>
      </w:rPr>
    </w:pPr>
    <w:r w:rsidRPr="0083346A">
      <w:rPr>
        <w:noProof/>
      </w:rPr>
      <w:drawing>
        <wp:inline distT="0" distB="0" distL="0" distR="0" wp14:anchorId="1D7A9D5B" wp14:editId="03F37019">
          <wp:extent cx="1173192" cy="455268"/>
          <wp:effectExtent l="0" t="0" r="8255" b="254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6006" cy="471882"/>
                  </a:xfrm>
                  <a:prstGeom prst="rect">
                    <a:avLst/>
                  </a:prstGeom>
                  <a:noFill/>
                  <a:ln>
                    <a:noFill/>
                  </a:ln>
                </pic:spPr>
              </pic:pic>
            </a:graphicData>
          </a:graphic>
        </wp:inline>
      </w:drawing>
    </w:r>
    <w:r w:rsidR="001922D8">
      <w:tab/>
    </w:r>
    <w:r w:rsidR="001922D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D25CD"/>
    <w:multiLevelType w:val="hybridMultilevel"/>
    <w:tmpl w:val="4ABA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45C43"/>
    <w:multiLevelType w:val="hybridMultilevel"/>
    <w:tmpl w:val="56D6B5CA"/>
    <w:lvl w:ilvl="0" w:tplc="56A8E5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A48B2"/>
    <w:multiLevelType w:val="hybridMultilevel"/>
    <w:tmpl w:val="1F566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34"/>
    <w:rsid w:val="00003020"/>
    <w:rsid w:val="00003E8C"/>
    <w:rsid w:val="00007137"/>
    <w:rsid w:val="00011AB3"/>
    <w:rsid w:val="0003274C"/>
    <w:rsid w:val="00032787"/>
    <w:rsid w:val="000349CD"/>
    <w:rsid w:val="00034F6A"/>
    <w:rsid w:val="000506A5"/>
    <w:rsid w:val="00091C2F"/>
    <w:rsid w:val="00094434"/>
    <w:rsid w:val="000974B4"/>
    <w:rsid w:val="000A7C66"/>
    <w:rsid w:val="000B43E1"/>
    <w:rsid w:val="000C1250"/>
    <w:rsid w:val="000C73E9"/>
    <w:rsid w:val="000E75DB"/>
    <w:rsid w:val="000F69DB"/>
    <w:rsid w:val="001018B9"/>
    <w:rsid w:val="001056EB"/>
    <w:rsid w:val="0010645C"/>
    <w:rsid w:val="0012387F"/>
    <w:rsid w:val="00150F5E"/>
    <w:rsid w:val="001645C3"/>
    <w:rsid w:val="00181B6E"/>
    <w:rsid w:val="00183603"/>
    <w:rsid w:val="001922D8"/>
    <w:rsid w:val="001A190E"/>
    <w:rsid w:val="001C5FC5"/>
    <w:rsid w:val="001E0DD2"/>
    <w:rsid w:val="001E1908"/>
    <w:rsid w:val="00210B26"/>
    <w:rsid w:val="00217BE8"/>
    <w:rsid w:val="00250037"/>
    <w:rsid w:val="002531C0"/>
    <w:rsid w:val="00265C28"/>
    <w:rsid w:val="00274F0B"/>
    <w:rsid w:val="00286BD8"/>
    <w:rsid w:val="00295576"/>
    <w:rsid w:val="002C33F7"/>
    <w:rsid w:val="002D7129"/>
    <w:rsid w:val="0030718F"/>
    <w:rsid w:val="00310264"/>
    <w:rsid w:val="00331C24"/>
    <w:rsid w:val="00360EE6"/>
    <w:rsid w:val="00366A50"/>
    <w:rsid w:val="00371097"/>
    <w:rsid w:val="0037589B"/>
    <w:rsid w:val="00390420"/>
    <w:rsid w:val="003A1B57"/>
    <w:rsid w:val="003B63C4"/>
    <w:rsid w:val="003C331E"/>
    <w:rsid w:val="003F6BBA"/>
    <w:rsid w:val="00406464"/>
    <w:rsid w:val="00410A59"/>
    <w:rsid w:val="0045789A"/>
    <w:rsid w:val="00464D38"/>
    <w:rsid w:val="00477AAD"/>
    <w:rsid w:val="004928A8"/>
    <w:rsid w:val="00492AE9"/>
    <w:rsid w:val="00493DD8"/>
    <w:rsid w:val="00494F10"/>
    <w:rsid w:val="004A3F40"/>
    <w:rsid w:val="004B6B92"/>
    <w:rsid w:val="005006D8"/>
    <w:rsid w:val="00506330"/>
    <w:rsid w:val="00512AC0"/>
    <w:rsid w:val="00526FDA"/>
    <w:rsid w:val="00537EE4"/>
    <w:rsid w:val="0055128A"/>
    <w:rsid w:val="005534B9"/>
    <w:rsid w:val="00557D9E"/>
    <w:rsid w:val="00577CE2"/>
    <w:rsid w:val="005830CE"/>
    <w:rsid w:val="00584D39"/>
    <w:rsid w:val="0059146A"/>
    <w:rsid w:val="00593945"/>
    <w:rsid w:val="005B7096"/>
    <w:rsid w:val="005B7863"/>
    <w:rsid w:val="005D63B6"/>
    <w:rsid w:val="005F493F"/>
    <w:rsid w:val="00600D56"/>
    <w:rsid w:val="00616B44"/>
    <w:rsid w:val="00616FAD"/>
    <w:rsid w:val="0062708C"/>
    <w:rsid w:val="00627860"/>
    <w:rsid w:val="00636F5C"/>
    <w:rsid w:val="00665CCC"/>
    <w:rsid w:val="006708F0"/>
    <w:rsid w:val="00673E99"/>
    <w:rsid w:val="006774E2"/>
    <w:rsid w:val="00687F62"/>
    <w:rsid w:val="006C03C4"/>
    <w:rsid w:val="006C6EEC"/>
    <w:rsid w:val="006D0E1D"/>
    <w:rsid w:val="006D2120"/>
    <w:rsid w:val="006D76BB"/>
    <w:rsid w:val="006F056A"/>
    <w:rsid w:val="00724700"/>
    <w:rsid w:val="00727A5F"/>
    <w:rsid w:val="00734199"/>
    <w:rsid w:val="0073547E"/>
    <w:rsid w:val="0075080C"/>
    <w:rsid w:val="00750CC3"/>
    <w:rsid w:val="0075340C"/>
    <w:rsid w:val="00760B5D"/>
    <w:rsid w:val="00761A29"/>
    <w:rsid w:val="0076377F"/>
    <w:rsid w:val="007774A4"/>
    <w:rsid w:val="007A0953"/>
    <w:rsid w:val="007A3594"/>
    <w:rsid w:val="007B0F5C"/>
    <w:rsid w:val="007D21BB"/>
    <w:rsid w:val="007E1F09"/>
    <w:rsid w:val="007E331A"/>
    <w:rsid w:val="007F1ECE"/>
    <w:rsid w:val="00801C9E"/>
    <w:rsid w:val="00802FBD"/>
    <w:rsid w:val="00824155"/>
    <w:rsid w:val="00831CB5"/>
    <w:rsid w:val="00835C30"/>
    <w:rsid w:val="008529FB"/>
    <w:rsid w:val="00867BA8"/>
    <w:rsid w:val="008704E4"/>
    <w:rsid w:val="00886C33"/>
    <w:rsid w:val="008B4153"/>
    <w:rsid w:val="008C0251"/>
    <w:rsid w:val="008C6A81"/>
    <w:rsid w:val="008D78F2"/>
    <w:rsid w:val="008E0D68"/>
    <w:rsid w:val="00900127"/>
    <w:rsid w:val="00907584"/>
    <w:rsid w:val="0091501C"/>
    <w:rsid w:val="00920729"/>
    <w:rsid w:val="009409D4"/>
    <w:rsid w:val="00940EEB"/>
    <w:rsid w:val="00947DA9"/>
    <w:rsid w:val="0095297A"/>
    <w:rsid w:val="0095726E"/>
    <w:rsid w:val="00974864"/>
    <w:rsid w:val="00974CCF"/>
    <w:rsid w:val="00976210"/>
    <w:rsid w:val="00986336"/>
    <w:rsid w:val="00995927"/>
    <w:rsid w:val="009A145D"/>
    <w:rsid w:val="009B7E68"/>
    <w:rsid w:val="009C48F6"/>
    <w:rsid w:val="009E1DB0"/>
    <w:rsid w:val="009E5EC2"/>
    <w:rsid w:val="009E7AC1"/>
    <w:rsid w:val="009F53CF"/>
    <w:rsid w:val="009F6FAA"/>
    <w:rsid w:val="009F7000"/>
    <w:rsid w:val="00A01A06"/>
    <w:rsid w:val="00A42801"/>
    <w:rsid w:val="00A654DD"/>
    <w:rsid w:val="00A747D4"/>
    <w:rsid w:val="00AA6CBE"/>
    <w:rsid w:val="00AD3F79"/>
    <w:rsid w:val="00AE3C0E"/>
    <w:rsid w:val="00B00AB4"/>
    <w:rsid w:val="00B20F9E"/>
    <w:rsid w:val="00B701E1"/>
    <w:rsid w:val="00B853E5"/>
    <w:rsid w:val="00B93343"/>
    <w:rsid w:val="00BD3BB5"/>
    <w:rsid w:val="00BD3FF2"/>
    <w:rsid w:val="00C072D8"/>
    <w:rsid w:val="00C171F5"/>
    <w:rsid w:val="00C63D20"/>
    <w:rsid w:val="00C70731"/>
    <w:rsid w:val="00C833FA"/>
    <w:rsid w:val="00CA2072"/>
    <w:rsid w:val="00CB7F24"/>
    <w:rsid w:val="00D1081F"/>
    <w:rsid w:val="00D22038"/>
    <w:rsid w:val="00D263E2"/>
    <w:rsid w:val="00D32DA0"/>
    <w:rsid w:val="00D37B66"/>
    <w:rsid w:val="00D54A3F"/>
    <w:rsid w:val="00D66E30"/>
    <w:rsid w:val="00D95FF6"/>
    <w:rsid w:val="00DA6791"/>
    <w:rsid w:val="00E1755D"/>
    <w:rsid w:val="00E24D1D"/>
    <w:rsid w:val="00E36A5F"/>
    <w:rsid w:val="00E43084"/>
    <w:rsid w:val="00E43BE6"/>
    <w:rsid w:val="00E71C1D"/>
    <w:rsid w:val="00E7254A"/>
    <w:rsid w:val="00E82739"/>
    <w:rsid w:val="00E86092"/>
    <w:rsid w:val="00EA215C"/>
    <w:rsid w:val="00EB3677"/>
    <w:rsid w:val="00EC03E5"/>
    <w:rsid w:val="00EC2BA4"/>
    <w:rsid w:val="00EF7B3B"/>
    <w:rsid w:val="00F06E59"/>
    <w:rsid w:val="00F3019B"/>
    <w:rsid w:val="00F855E8"/>
    <w:rsid w:val="00F8667C"/>
    <w:rsid w:val="00FC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98CE4"/>
  <w15:chartTrackingRefBased/>
  <w15:docId w15:val="{63369091-5B3A-4387-88B7-560F7E63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CCF"/>
    <w:pPr>
      <w:spacing w:after="0" w:line="240" w:lineRule="auto"/>
      <w:ind w:left="720"/>
      <w:contextualSpacing/>
      <w:jc w:val="both"/>
    </w:pPr>
    <w:rPr>
      <w:rFonts w:ascii="Calibri" w:hAnsi="Calibri" w:cs="Times New Roman"/>
      <w:sz w:val="20"/>
      <w:szCs w:val="20"/>
    </w:rPr>
  </w:style>
  <w:style w:type="paragraph" w:styleId="Header">
    <w:name w:val="header"/>
    <w:basedOn w:val="Normal"/>
    <w:link w:val="HeaderChar"/>
    <w:uiPriority w:val="99"/>
    <w:unhideWhenUsed/>
    <w:rsid w:val="00C07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D8"/>
  </w:style>
  <w:style w:type="paragraph" w:styleId="Footer">
    <w:name w:val="footer"/>
    <w:basedOn w:val="Normal"/>
    <w:link w:val="FooterChar"/>
    <w:uiPriority w:val="99"/>
    <w:unhideWhenUsed/>
    <w:rsid w:val="00C07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D8"/>
  </w:style>
  <w:style w:type="paragraph" w:styleId="FootnoteText">
    <w:name w:val="footnote text"/>
    <w:basedOn w:val="Normal"/>
    <w:link w:val="FootnoteTextChar"/>
    <w:uiPriority w:val="99"/>
    <w:semiHidden/>
    <w:unhideWhenUsed/>
    <w:rsid w:val="006F05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56A"/>
    <w:rPr>
      <w:sz w:val="20"/>
      <w:szCs w:val="20"/>
    </w:rPr>
  </w:style>
  <w:style w:type="character" w:styleId="FootnoteReference">
    <w:name w:val="footnote reference"/>
    <w:basedOn w:val="DefaultParagraphFont"/>
    <w:uiPriority w:val="99"/>
    <w:semiHidden/>
    <w:unhideWhenUsed/>
    <w:rsid w:val="006F056A"/>
    <w:rPr>
      <w:vertAlign w:val="superscript"/>
    </w:rPr>
  </w:style>
  <w:style w:type="paragraph" w:styleId="BalloonText">
    <w:name w:val="Balloon Text"/>
    <w:basedOn w:val="Normal"/>
    <w:link w:val="BalloonTextChar"/>
    <w:uiPriority w:val="99"/>
    <w:semiHidden/>
    <w:unhideWhenUsed/>
    <w:rsid w:val="00D10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81F"/>
    <w:rPr>
      <w:rFonts w:ascii="Segoe UI" w:hAnsi="Segoe UI" w:cs="Segoe UI"/>
      <w:sz w:val="18"/>
      <w:szCs w:val="18"/>
    </w:rPr>
  </w:style>
  <w:style w:type="character" w:styleId="CommentReference">
    <w:name w:val="annotation reference"/>
    <w:basedOn w:val="DefaultParagraphFont"/>
    <w:uiPriority w:val="99"/>
    <w:semiHidden/>
    <w:unhideWhenUsed/>
    <w:rsid w:val="00616FAD"/>
    <w:rPr>
      <w:sz w:val="16"/>
      <w:szCs w:val="16"/>
    </w:rPr>
  </w:style>
  <w:style w:type="paragraph" w:styleId="CommentText">
    <w:name w:val="annotation text"/>
    <w:basedOn w:val="Normal"/>
    <w:link w:val="CommentTextChar"/>
    <w:uiPriority w:val="99"/>
    <w:unhideWhenUsed/>
    <w:rsid w:val="00616FAD"/>
    <w:pPr>
      <w:spacing w:line="240" w:lineRule="auto"/>
    </w:pPr>
    <w:rPr>
      <w:sz w:val="20"/>
      <w:szCs w:val="20"/>
    </w:rPr>
  </w:style>
  <w:style w:type="character" w:customStyle="1" w:styleId="CommentTextChar">
    <w:name w:val="Comment Text Char"/>
    <w:basedOn w:val="DefaultParagraphFont"/>
    <w:link w:val="CommentText"/>
    <w:uiPriority w:val="99"/>
    <w:rsid w:val="00616FAD"/>
    <w:rPr>
      <w:sz w:val="20"/>
      <w:szCs w:val="20"/>
    </w:rPr>
  </w:style>
  <w:style w:type="paragraph" w:styleId="CommentSubject">
    <w:name w:val="annotation subject"/>
    <w:basedOn w:val="CommentText"/>
    <w:next w:val="CommentText"/>
    <w:link w:val="CommentSubjectChar"/>
    <w:uiPriority w:val="99"/>
    <w:semiHidden/>
    <w:unhideWhenUsed/>
    <w:rsid w:val="00616FAD"/>
    <w:rPr>
      <w:b/>
      <w:bCs/>
    </w:rPr>
  </w:style>
  <w:style w:type="character" w:customStyle="1" w:styleId="CommentSubjectChar">
    <w:name w:val="Comment Subject Char"/>
    <w:basedOn w:val="CommentTextChar"/>
    <w:link w:val="CommentSubject"/>
    <w:uiPriority w:val="99"/>
    <w:semiHidden/>
    <w:rsid w:val="00616F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B847-E24B-4CB9-8C88-597AD121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Bigbee, Nathan</dc:creator>
  <cp:keywords/>
  <dc:description/>
  <cp:lastModifiedBy>Bigbee, Nathan</cp:lastModifiedBy>
  <cp:revision>9</cp:revision>
  <cp:lastPrinted>2019-08-29T20:23:00Z</cp:lastPrinted>
  <dcterms:created xsi:type="dcterms:W3CDTF">2019-09-26T19:39:00Z</dcterms:created>
  <dcterms:modified xsi:type="dcterms:W3CDTF">2019-09-26T19:46:00Z</dcterms:modified>
</cp:coreProperties>
</file>