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5C01D" w14:textId="1F88CB26" w:rsidR="00D73F9C" w:rsidRDefault="00D73F9C"/>
    <w:p w14:paraId="3E281837" w14:textId="3DEADC6A" w:rsidR="00D73F9C" w:rsidRPr="00D41FD1" w:rsidRDefault="00D41FD1" w:rsidP="00D41FD1">
      <w:pPr>
        <w:jc w:val="center"/>
        <w:rPr>
          <w:b/>
          <w:sz w:val="36"/>
          <w:szCs w:val="36"/>
        </w:rPr>
      </w:pPr>
      <w:r w:rsidRPr="00D41FD1">
        <w:rPr>
          <w:b/>
          <w:sz w:val="36"/>
          <w:szCs w:val="36"/>
        </w:rPr>
        <w:t>Distributed Generation Gap Analysis: Current CDR Treatment</w:t>
      </w:r>
    </w:p>
    <w:p w14:paraId="2335BD3D" w14:textId="77777777" w:rsidR="00D73F9C" w:rsidRDefault="00D73F9C"/>
    <w:tbl>
      <w:tblPr>
        <w:tblStyle w:val="TableGrid"/>
        <w:tblW w:w="13477" w:type="dxa"/>
        <w:tblLook w:val="04A0" w:firstRow="1" w:lastRow="0" w:firstColumn="1" w:lastColumn="0" w:noHBand="0" w:noVBand="1"/>
      </w:tblPr>
      <w:tblGrid>
        <w:gridCol w:w="1842"/>
        <w:gridCol w:w="1534"/>
        <w:gridCol w:w="1371"/>
        <w:gridCol w:w="1530"/>
        <w:gridCol w:w="1620"/>
        <w:gridCol w:w="3060"/>
        <w:gridCol w:w="2520"/>
      </w:tblGrid>
      <w:tr w:rsidR="001E4B17" w14:paraId="3B87E499" w14:textId="77777777" w:rsidTr="00D41FD1">
        <w:trPr>
          <w:tblHeader/>
        </w:trPr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44333DF3" w14:textId="77777777" w:rsidR="003E07F3" w:rsidRPr="009A478F" w:rsidRDefault="003E07F3" w:rsidP="00B16699">
            <w:pPr>
              <w:jc w:val="center"/>
              <w:rPr>
                <w:b/>
                <w:sz w:val="20"/>
                <w:szCs w:val="20"/>
              </w:rPr>
            </w:pPr>
            <w:r w:rsidRPr="009A478F">
              <w:rPr>
                <w:b/>
                <w:sz w:val="20"/>
                <w:szCs w:val="20"/>
              </w:rPr>
              <w:t>Category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66F1C16A" w14:textId="6F755CEF" w:rsidR="003E07F3" w:rsidRPr="009A478F" w:rsidRDefault="00BD2E12" w:rsidP="00BD2E12">
            <w:pPr>
              <w:jc w:val="center"/>
              <w:rPr>
                <w:b/>
                <w:sz w:val="20"/>
                <w:szCs w:val="20"/>
              </w:rPr>
            </w:pPr>
            <w:r w:rsidRPr="009A478F">
              <w:rPr>
                <w:b/>
                <w:sz w:val="20"/>
                <w:szCs w:val="20"/>
              </w:rPr>
              <w:t xml:space="preserve">Subcategory – Operational or </w:t>
            </w:r>
            <w:r w:rsidR="003E07F3" w:rsidRPr="009A478F">
              <w:rPr>
                <w:b/>
                <w:sz w:val="20"/>
                <w:szCs w:val="20"/>
              </w:rPr>
              <w:t>Planned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7E54433E" w14:textId="77777777" w:rsidR="00484A3E" w:rsidRPr="009A478F" w:rsidRDefault="003E07F3" w:rsidP="00484A3E">
            <w:pPr>
              <w:jc w:val="center"/>
              <w:rPr>
                <w:b/>
                <w:sz w:val="20"/>
                <w:szCs w:val="20"/>
              </w:rPr>
            </w:pPr>
            <w:r w:rsidRPr="009A478F">
              <w:rPr>
                <w:b/>
                <w:sz w:val="20"/>
                <w:szCs w:val="20"/>
              </w:rPr>
              <w:t>Included in CDR?</w:t>
            </w:r>
            <w:r w:rsidR="00484A3E" w:rsidRPr="009A478F">
              <w:rPr>
                <w:b/>
                <w:sz w:val="20"/>
                <w:szCs w:val="20"/>
              </w:rPr>
              <w:t xml:space="preserve"> </w:t>
            </w:r>
          </w:p>
          <w:p w14:paraId="7CDC6FA9" w14:textId="01A49D75" w:rsidR="003E07F3" w:rsidRPr="009A478F" w:rsidRDefault="00484A3E" w:rsidP="00484A3E">
            <w:pPr>
              <w:jc w:val="center"/>
              <w:rPr>
                <w:b/>
                <w:sz w:val="20"/>
                <w:szCs w:val="20"/>
              </w:rPr>
            </w:pPr>
            <w:r w:rsidRPr="009A478F">
              <w:rPr>
                <w:b/>
                <w:sz w:val="20"/>
                <w:szCs w:val="20"/>
              </w:rPr>
              <w:t>(Yes, No, Partial)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2FB4A52D" w14:textId="77777777" w:rsidR="003E07F3" w:rsidRPr="009A478F" w:rsidRDefault="003E07F3" w:rsidP="00B16699">
            <w:pPr>
              <w:jc w:val="center"/>
              <w:rPr>
                <w:b/>
                <w:sz w:val="20"/>
                <w:szCs w:val="20"/>
              </w:rPr>
            </w:pPr>
            <w:r w:rsidRPr="009A478F">
              <w:rPr>
                <w:b/>
                <w:sz w:val="20"/>
                <w:szCs w:val="20"/>
              </w:rPr>
              <w:t>CDR Reporting Location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40316FB6" w14:textId="77777777" w:rsidR="003E07F3" w:rsidRPr="009A478F" w:rsidRDefault="003E07F3" w:rsidP="00B16699">
            <w:pPr>
              <w:jc w:val="center"/>
              <w:rPr>
                <w:b/>
                <w:sz w:val="20"/>
                <w:szCs w:val="20"/>
              </w:rPr>
            </w:pPr>
            <w:r w:rsidRPr="009A478F">
              <w:rPr>
                <w:b/>
                <w:sz w:val="20"/>
                <w:szCs w:val="20"/>
              </w:rPr>
              <w:t>Data source(s)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0DF5E586" w14:textId="77777777" w:rsidR="009A478F" w:rsidRDefault="009A478F" w:rsidP="00B1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Reporting Issues/</w:t>
            </w:r>
          </w:p>
          <w:p w14:paraId="43977415" w14:textId="2D72F4D0" w:rsidR="003E07F3" w:rsidRPr="009A478F" w:rsidRDefault="009A478F" w:rsidP="00B1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Limitations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ECFF" w:themeFill="accent4" w:themeFillTint="1A"/>
            <w:vAlign w:val="center"/>
          </w:tcPr>
          <w:p w14:paraId="244D10BD" w14:textId="397C1ED7" w:rsidR="003E07F3" w:rsidRPr="009A478F" w:rsidRDefault="00CA1C4B" w:rsidP="00B166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Comments</w:t>
            </w:r>
          </w:p>
        </w:tc>
      </w:tr>
      <w:tr w:rsidR="001E4B17" w14:paraId="6DC739A3" w14:textId="77777777" w:rsidTr="00D41FD1">
        <w:trPr>
          <w:trHeight w:val="405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759956D" w14:textId="77777777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Distribution Generation Resource (DGR)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A469466" w14:textId="1E7571FD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Operational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2C65A40" w14:textId="6395F0DF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81396B" w14:textId="3BEC3085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Line items in the Capacities tabs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E84948F" w14:textId="1AB964DC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RARF</w:t>
            </w:r>
            <w:r w:rsidR="009700E9" w:rsidRPr="009A478F">
              <w:rPr>
                <w:sz w:val="20"/>
                <w:szCs w:val="20"/>
              </w:rPr>
              <w:t>, NSOs (for retired units)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F443839" w14:textId="18525C03" w:rsidR="00DD15DB" w:rsidRPr="00A92597" w:rsidRDefault="00B83D59" w:rsidP="00B83D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CDR Protocol Section 3.2.6.2.2 does not require explicit identification of DGRs; u</w:t>
            </w:r>
            <w:r w:rsidR="00547AE2">
              <w:rPr>
                <w:sz w:val="20"/>
                <w:szCs w:val="20"/>
              </w:rPr>
              <w:t xml:space="preserve">nits are currently </w:t>
            </w:r>
            <w:r>
              <w:rPr>
                <w:sz w:val="20"/>
                <w:szCs w:val="20"/>
              </w:rPr>
              <w:t xml:space="preserve">identified only by </w:t>
            </w:r>
            <w:r w:rsidR="00DA2BDE">
              <w:rPr>
                <w:sz w:val="20"/>
                <w:szCs w:val="20"/>
              </w:rPr>
              <w:t>Fuel Type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32E7AC" w14:textId="2161B02E" w:rsidR="00DA2BDE" w:rsidRDefault="00B1348A" w:rsidP="00A9259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reasonable strategy is to report </w:t>
            </w:r>
            <w:r w:rsidR="00DA2BDE" w:rsidRPr="00DA2BDE">
              <w:rPr>
                <w:sz w:val="20"/>
                <w:szCs w:val="20"/>
              </w:rPr>
              <w:t>DGRs as Planned if they have an Interconnection Agreement and have not been approved for commercial operations by ERCOT</w:t>
            </w:r>
            <w:r w:rsidR="00DA2BDE">
              <w:rPr>
                <w:sz w:val="20"/>
                <w:szCs w:val="20"/>
              </w:rPr>
              <w:t>.</w:t>
            </w:r>
          </w:p>
          <w:p w14:paraId="3DABB51A" w14:textId="77777777" w:rsidR="00DD15DB" w:rsidRDefault="00DD15DB" w:rsidP="00A92597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20"/>
                <w:szCs w:val="20"/>
              </w:rPr>
            </w:pPr>
            <w:r w:rsidRPr="00A92597">
              <w:rPr>
                <w:sz w:val="20"/>
                <w:szCs w:val="20"/>
              </w:rPr>
              <w:t>This category currently consists only of batteries but could be any technology</w:t>
            </w:r>
            <w:r w:rsidR="002A2BEF" w:rsidRPr="00A92597">
              <w:rPr>
                <w:sz w:val="20"/>
                <w:szCs w:val="20"/>
              </w:rPr>
              <w:t>.</w:t>
            </w:r>
          </w:p>
          <w:p w14:paraId="372DA95E" w14:textId="751D96F6" w:rsidR="00A92597" w:rsidRPr="005F2775" w:rsidRDefault="005F2775" w:rsidP="005F2775">
            <w:pPr>
              <w:pStyle w:val="ListParagraph"/>
              <w:numPr>
                <w:ilvl w:val="0"/>
                <w:numId w:val="3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</w:t>
            </w:r>
            <w:r w:rsidR="00A92597">
              <w:rPr>
                <w:sz w:val="20"/>
                <w:szCs w:val="20"/>
              </w:rPr>
              <w:t>distinguishing between</w:t>
            </w:r>
            <w:r>
              <w:rPr>
                <w:sz w:val="20"/>
                <w:szCs w:val="20"/>
              </w:rPr>
              <w:t xml:space="preserve"> DGR, TGR, and SODG types necessary for the CDR given the increased reporting complexities?</w:t>
            </w:r>
          </w:p>
        </w:tc>
      </w:tr>
      <w:tr w:rsidR="001E4B17" w14:paraId="76D3A1EC" w14:textId="77777777" w:rsidTr="00D41FD1">
        <w:trPr>
          <w:trHeight w:val="405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D0E643" w14:textId="77777777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1E672A" w14:textId="1AA2C12B" w:rsidR="00DD1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Planned</w:t>
            </w:r>
          </w:p>
        </w:tc>
        <w:tc>
          <w:tcPr>
            <w:tcW w:w="1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89365" w14:textId="3D61AE04" w:rsidR="00DD15DB" w:rsidRPr="00BB6AFB" w:rsidRDefault="00492D09" w:rsidP="00B166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6AFB">
              <w:rPr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EB5B0F" w14:textId="70C642DF" w:rsidR="00DD15DB" w:rsidRPr="00BB6AFB" w:rsidRDefault="00492D09" w:rsidP="00B166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6AFB">
              <w:rPr>
                <w:color w:val="000000" w:themeColor="text1"/>
                <w:sz w:val="20"/>
                <w:szCs w:val="20"/>
              </w:rPr>
              <w:t>Line items in the Capacities tabs</w:t>
            </w: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158B2" w14:textId="2674874A" w:rsidR="00DD15DB" w:rsidRPr="00BB6AFB" w:rsidRDefault="00DD15DB" w:rsidP="00B166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B6AFB">
              <w:rPr>
                <w:color w:val="000000" w:themeColor="text1"/>
                <w:sz w:val="20"/>
                <w:szCs w:val="20"/>
              </w:rPr>
              <w:t>RARF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95B232" w14:textId="77777777" w:rsidR="00DD15DB" w:rsidRDefault="00B83D59" w:rsidP="00B83D59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with Operational DGRs, planned u</w:t>
            </w:r>
            <w:r w:rsidR="00DA2BDE" w:rsidRPr="00DA2BDE">
              <w:rPr>
                <w:sz w:val="20"/>
                <w:szCs w:val="20"/>
              </w:rPr>
              <w:t>nits are identified only by Fuel Type</w:t>
            </w:r>
            <w:r w:rsidR="00DA2BDE">
              <w:rPr>
                <w:sz w:val="20"/>
                <w:szCs w:val="20"/>
              </w:rPr>
              <w:t>.</w:t>
            </w:r>
          </w:p>
          <w:p w14:paraId="27845D16" w14:textId="59201F62" w:rsidR="00B83D59" w:rsidRPr="002E57DB" w:rsidRDefault="009C1475" w:rsidP="00256290">
            <w:pPr>
              <w:pStyle w:val="ListParagraph"/>
              <w:numPr>
                <w:ilvl w:val="0"/>
                <w:numId w:val="4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interconnection approval process for DGRs is currently under development, so </w:t>
            </w:r>
            <w:r w:rsidR="00797A57">
              <w:rPr>
                <w:sz w:val="20"/>
                <w:szCs w:val="20"/>
              </w:rPr>
              <w:t xml:space="preserve">progress tracking is challenging; </w:t>
            </w:r>
            <w:r w:rsidR="00280ECF">
              <w:rPr>
                <w:sz w:val="20"/>
                <w:szCs w:val="20"/>
              </w:rPr>
              <w:t xml:space="preserve">current </w:t>
            </w:r>
            <w:r>
              <w:rPr>
                <w:sz w:val="20"/>
                <w:szCs w:val="20"/>
              </w:rPr>
              <w:t xml:space="preserve">projected CODs </w:t>
            </w:r>
            <w:r w:rsidR="00797A57">
              <w:rPr>
                <w:sz w:val="20"/>
                <w:szCs w:val="20"/>
              </w:rPr>
              <w:t xml:space="preserve">reported by developers </w:t>
            </w:r>
            <w:r w:rsidR="00256290">
              <w:rPr>
                <w:sz w:val="20"/>
                <w:szCs w:val="20"/>
              </w:rPr>
              <w:t xml:space="preserve">are not informed by </w:t>
            </w:r>
            <w:r w:rsidR="001E4B17">
              <w:rPr>
                <w:sz w:val="20"/>
                <w:szCs w:val="20"/>
              </w:rPr>
              <w:t xml:space="preserve">ERCOT </w:t>
            </w:r>
            <w:r w:rsidR="00797A57">
              <w:rPr>
                <w:sz w:val="20"/>
                <w:szCs w:val="20"/>
              </w:rPr>
              <w:t>interconnection/</w:t>
            </w:r>
            <w:r w:rsidR="001E4B17">
              <w:rPr>
                <w:sz w:val="20"/>
                <w:szCs w:val="20"/>
              </w:rPr>
              <w:t xml:space="preserve"> </w:t>
            </w:r>
            <w:r w:rsidR="00256290">
              <w:rPr>
                <w:sz w:val="20"/>
                <w:szCs w:val="20"/>
              </w:rPr>
              <w:t>operational requirements under development.</w:t>
            </w:r>
          </w:p>
        </w:tc>
        <w:tc>
          <w:tcPr>
            <w:tcW w:w="25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F3E638" w14:textId="77777777" w:rsidR="00DD15DB" w:rsidRPr="009A478F" w:rsidRDefault="00DD15DB" w:rsidP="00AD7C9D">
            <w:pPr>
              <w:rPr>
                <w:sz w:val="20"/>
                <w:szCs w:val="20"/>
              </w:rPr>
            </w:pPr>
          </w:p>
        </w:tc>
      </w:tr>
      <w:tr w:rsidR="001E4B17" w14:paraId="2510EF23" w14:textId="77777777" w:rsidTr="00D41FD1">
        <w:trPr>
          <w:trHeight w:val="585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EFB0ECA" w14:textId="33B1F3AC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Settlement Only Distribution Generator (SODG) – Fossil Fuel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DD6202" w14:textId="4D7A4BF1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Operational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731680" w14:textId="50B7CA6C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A331266" w14:textId="77777777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N/A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455D475" w14:textId="016D291D" w:rsidR="008E25DB" w:rsidRPr="009A478F" w:rsidRDefault="00472AC1" w:rsidP="00E14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DG</w:t>
            </w:r>
            <w:r w:rsidR="00E14E3A">
              <w:rPr>
                <w:sz w:val="20"/>
                <w:szCs w:val="20"/>
              </w:rPr>
              <w:t>-</w:t>
            </w:r>
            <w:r w:rsidR="008E25DB" w:rsidRPr="009A478F">
              <w:rPr>
                <w:sz w:val="20"/>
                <w:szCs w:val="20"/>
              </w:rPr>
              <w:t>RARF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EB3FA6C" w14:textId="37162CE2" w:rsidR="009A7178" w:rsidRDefault="00577773" w:rsidP="00B8517E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sz w:val="20"/>
                <w:szCs w:val="20"/>
              </w:rPr>
            </w:pPr>
            <w:r w:rsidRPr="00577773">
              <w:rPr>
                <w:sz w:val="20"/>
                <w:szCs w:val="20"/>
              </w:rPr>
              <w:t>CDR Protocol Section 3.2.6.2.2 does not require</w:t>
            </w:r>
            <w:r w:rsidRPr="00577773">
              <w:rPr>
                <w:sz w:val="20"/>
                <w:szCs w:val="20"/>
              </w:rPr>
              <w:t xml:space="preserve"> </w:t>
            </w:r>
            <w:r w:rsidR="00472AC1">
              <w:rPr>
                <w:sz w:val="20"/>
                <w:szCs w:val="20"/>
              </w:rPr>
              <w:t xml:space="preserve">inclusion </w:t>
            </w:r>
            <w:r w:rsidRPr="00577773">
              <w:rPr>
                <w:sz w:val="20"/>
                <w:szCs w:val="20"/>
              </w:rPr>
              <w:t xml:space="preserve">of </w:t>
            </w:r>
            <w:r w:rsidRPr="00577773">
              <w:rPr>
                <w:sz w:val="20"/>
                <w:szCs w:val="20"/>
              </w:rPr>
              <w:t>SODGs</w:t>
            </w:r>
            <w:r w:rsidRPr="00577773">
              <w:rPr>
                <w:sz w:val="20"/>
                <w:szCs w:val="20"/>
              </w:rPr>
              <w:t>;</w:t>
            </w:r>
            <w:r w:rsidRPr="00577773">
              <w:rPr>
                <w:sz w:val="20"/>
                <w:szCs w:val="20"/>
              </w:rPr>
              <w:t xml:space="preserve"> since there is</w:t>
            </w:r>
            <w:r>
              <w:rPr>
                <w:sz w:val="20"/>
                <w:szCs w:val="20"/>
              </w:rPr>
              <w:t xml:space="preserve"> </w:t>
            </w:r>
            <w:r w:rsidR="009A7178" w:rsidRPr="00577773">
              <w:rPr>
                <w:sz w:val="20"/>
                <w:szCs w:val="20"/>
              </w:rPr>
              <w:t xml:space="preserve">uncertainty in how much </w:t>
            </w:r>
            <w:r w:rsidR="006D3076">
              <w:rPr>
                <w:sz w:val="20"/>
                <w:szCs w:val="20"/>
              </w:rPr>
              <w:t xml:space="preserve">export </w:t>
            </w:r>
            <w:r w:rsidR="009A7178" w:rsidRPr="00577773">
              <w:rPr>
                <w:sz w:val="20"/>
                <w:szCs w:val="20"/>
              </w:rPr>
              <w:t xml:space="preserve">capacity is available during </w:t>
            </w:r>
            <w:r w:rsidR="00324275">
              <w:rPr>
                <w:sz w:val="20"/>
                <w:szCs w:val="20"/>
              </w:rPr>
              <w:t xml:space="preserve">seasonal </w:t>
            </w:r>
            <w:r>
              <w:rPr>
                <w:sz w:val="20"/>
                <w:szCs w:val="20"/>
              </w:rPr>
              <w:t xml:space="preserve">on-peak periods and </w:t>
            </w:r>
            <w:r w:rsidR="009A7178" w:rsidRPr="00577773">
              <w:rPr>
                <w:sz w:val="20"/>
                <w:szCs w:val="20"/>
              </w:rPr>
              <w:t>reserve scarcity conditions</w:t>
            </w:r>
            <w:r>
              <w:rPr>
                <w:sz w:val="20"/>
                <w:szCs w:val="20"/>
              </w:rPr>
              <w:t>, these resources have been excluded from the CDR</w:t>
            </w:r>
            <w:r w:rsidR="009A7178" w:rsidRPr="00577773">
              <w:rPr>
                <w:sz w:val="20"/>
                <w:szCs w:val="20"/>
              </w:rPr>
              <w:t>.</w:t>
            </w:r>
          </w:p>
          <w:p w14:paraId="215BCC3F" w14:textId="77777777" w:rsidR="00094735" w:rsidRDefault="00B8517E" w:rsidP="009A7178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SODGs may participate in the Emergency Response Service (ERS) program, so reporting must account for the proper break-out of SODG and ERS capacity </w:t>
            </w:r>
            <w:r w:rsidR="00CA1C4B">
              <w:rPr>
                <w:sz w:val="20"/>
                <w:szCs w:val="20"/>
              </w:rPr>
              <w:t>to avoid double-counting</w:t>
            </w:r>
            <w:r>
              <w:rPr>
                <w:sz w:val="20"/>
                <w:szCs w:val="20"/>
              </w:rPr>
              <w:t>.</w:t>
            </w:r>
            <w:r w:rsidR="00A92597">
              <w:rPr>
                <w:sz w:val="20"/>
                <w:szCs w:val="20"/>
              </w:rPr>
              <w:t xml:space="preserve"> </w:t>
            </w:r>
            <w:r w:rsidR="009A7178">
              <w:rPr>
                <w:sz w:val="20"/>
                <w:szCs w:val="20"/>
              </w:rPr>
              <w:t xml:space="preserve">A </w:t>
            </w:r>
            <w:r w:rsidR="00A92597">
              <w:rPr>
                <w:sz w:val="20"/>
                <w:szCs w:val="20"/>
              </w:rPr>
              <w:t>QSE that offers co-located ERS load and gen</w:t>
            </w:r>
            <w:r w:rsidR="009A7178">
              <w:rPr>
                <w:sz w:val="20"/>
                <w:szCs w:val="20"/>
              </w:rPr>
              <w:t>eration</w:t>
            </w:r>
            <w:r w:rsidR="00A92597">
              <w:rPr>
                <w:sz w:val="20"/>
                <w:szCs w:val="20"/>
              </w:rPr>
              <w:t xml:space="preserve"> is an additional complication.</w:t>
            </w:r>
          </w:p>
          <w:p w14:paraId="5BB2969F" w14:textId="444A6F3A" w:rsidR="00E14E3A" w:rsidRDefault="00E14E3A" w:rsidP="00324275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ERCOT assumes that an SODG becomes operational per the Commercial Operations Date reported in the DG-RARF; </w:t>
            </w:r>
            <w:r w:rsidR="0091297F">
              <w:rPr>
                <w:sz w:val="20"/>
                <w:szCs w:val="20"/>
              </w:rPr>
              <w:t>a process is needed to confirm that the SODG is operational and generating energy by the time the CDR is prepared.</w:t>
            </w:r>
          </w:p>
          <w:p w14:paraId="2BC45A95" w14:textId="55BA3FBC" w:rsidR="00E9324F" w:rsidRPr="00A43562" w:rsidRDefault="00E9324F" w:rsidP="00324275">
            <w:pPr>
              <w:pStyle w:val="ListParagraph"/>
              <w:numPr>
                <w:ilvl w:val="0"/>
                <w:numId w:val="2"/>
              </w:numPr>
              <w:ind w:left="162" w:hanging="180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Retirements are not formally tracked</w:t>
            </w:r>
            <w:r w:rsidR="00324275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a process is needed to ensure that the CDR reflects an up-to-date inventory of </w:t>
            </w:r>
            <w:r w:rsidR="00324275">
              <w:rPr>
                <w:sz w:val="20"/>
                <w:szCs w:val="20"/>
              </w:rPr>
              <w:t xml:space="preserve">operational </w:t>
            </w:r>
            <w:r>
              <w:rPr>
                <w:sz w:val="20"/>
                <w:szCs w:val="20"/>
              </w:rPr>
              <w:t>SODG units</w:t>
            </w:r>
            <w:r w:rsidRPr="009A478F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3A09ED2" w14:textId="296F9244" w:rsidR="00472AC1" w:rsidRDefault="00496B67" w:rsidP="00472AC1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SODGs are not factored into the long-term peak load forecast, so double-counting is </w:t>
            </w:r>
            <w:r w:rsidRPr="00496B67">
              <w:rPr>
                <w:sz w:val="20"/>
                <w:szCs w:val="20"/>
                <w:u w:val="single"/>
              </w:rPr>
              <w:t>not</w:t>
            </w:r>
            <w:r>
              <w:rPr>
                <w:sz w:val="20"/>
                <w:szCs w:val="20"/>
              </w:rPr>
              <w:t xml:space="preserve"> an issue.</w:t>
            </w:r>
          </w:p>
          <w:p w14:paraId="26D3C3F2" w14:textId="348EB6CB" w:rsidR="008E25DB" w:rsidRPr="00472AC1" w:rsidRDefault="000B5E90" w:rsidP="00472AC1">
            <w:pPr>
              <w:pStyle w:val="ListParagraph"/>
              <w:numPr>
                <w:ilvl w:val="0"/>
                <w:numId w:val="2"/>
              </w:numPr>
              <w:ind w:left="162" w:hanging="162"/>
              <w:rPr>
                <w:sz w:val="20"/>
                <w:szCs w:val="20"/>
              </w:rPr>
            </w:pPr>
            <w:r w:rsidRPr="00472AC1">
              <w:rPr>
                <w:sz w:val="20"/>
                <w:szCs w:val="20"/>
              </w:rPr>
              <w:t>The incorporation of this category into the CDR</w:t>
            </w:r>
            <w:r w:rsidR="009A7178" w:rsidRPr="00472AC1">
              <w:rPr>
                <w:sz w:val="20"/>
                <w:szCs w:val="20"/>
              </w:rPr>
              <w:t>, and how to represent its peak-</w:t>
            </w:r>
            <w:r w:rsidR="009A7178" w:rsidRPr="00472AC1">
              <w:rPr>
                <w:sz w:val="20"/>
                <w:szCs w:val="20"/>
              </w:rPr>
              <w:lastRenderedPageBreak/>
              <w:t>average capacity contribution,</w:t>
            </w:r>
            <w:r w:rsidRPr="00472AC1">
              <w:rPr>
                <w:sz w:val="20"/>
                <w:szCs w:val="20"/>
              </w:rPr>
              <w:t xml:space="preserve"> is an ongoing discussion </w:t>
            </w:r>
            <w:r w:rsidR="003350F5">
              <w:rPr>
                <w:sz w:val="20"/>
                <w:szCs w:val="20"/>
              </w:rPr>
              <w:t xml:space="preserve">item </w:t>
            </w:r>
            <w:r w:rsidRPr="00472AC1">
              <w:rPr>
                <w:sz w:val="20"/>
                <w:szCs w:val="20"/>
              </w:rPr>
              <w:t>at SAWG</w:t>
            </w:r>
            <w:r w:rsidR="003350F5">
              <w:rPr>
                <w:sz w:val="20"/>
                <w:szCs w:val="20"/>
              </w:rPr>
              <w:t xml:space="preserve"> meetings</w:t>
            </w:r>
            <w:r w:rsidRPr="00472AC1">
              <w:rPr>
                <w:sz w:val="20"/>
                <w:szCs w:val="20"/>
              </w:rPr>
              <w:t>.</w:t>
            </w:r>
          </w:p>
        </w:tc>
      </w:tr>
      <w:tr w:rsidR="001E4B17" w14:paraId="2ADF3EA0" w14:textId="77777777" w:rsidTr="00D41FD1">
        <w:trPr>
          <w:trHeight w:val="1072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E5695E" w14:textId="0D366EC7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F080D20" w14:textId="67C0326B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Planned</w:t>
            </w:r>
          </w:p>
        </w:tc>
        <w:tc>
          <w:tcPr>
            <w:tcW w:w="13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EC2D29" w14:textId="24CDA793" w:rsidR="008E2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8D61FF" w14:textId="00A27FBC" w:rsidR="008E2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N/A</w:t>
            </w:r>
          </w:p>
        </w:tc>
        <w:tc>
          <w:tcPr>
            <w:tcW w:w="16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FF56740" w14:textId="750AEDCA" w:rsidR="008E2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N/A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51D53BF" w14:textId="19C87B8A" w:rsidR="00324275" w:rsidRDefault="00324275" w:rsidP="009D1BDC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sz w:val="20"/>
                <w:szCs w:val="20"/>
              </w:rPr>
            </w:pPr>
            <w:r w:rsidRPr="00577773">
              <w:rPr>
                <w:sz w:val="20"/>
                <w:szCs w:val="20"/>
              </w:rPr>
              <w:t xml:space="preserve">CDR Protocol Section 3.2.6.2.2 does not require </w:t>
            </w:r>
            <w:r>
              <w:rPr>
                <w:sz w:val="20"/>
                <w:szCs w:val="20"/>
              </w:rPr>
              <w:t xml:space="preserve">inclusion </w:t>
            </w:r>
            <w:r w:rsidRPr="00577773">
              <w:rPr>
                <w:sz w:val="20"/>
                <w:szCs w:val="20"/>
              </w:rPr>
              <w:t>of SODGs</w:t>
            </w:r>
            <w:r>
              <w:rPr>
                <w:sz w:val="20"/>
                <w:szCs w:val="20"/>
              </w:rPr>
              <w:t>.</w:t>
            </w:r>
          </w:p>
          <w:p w14:paraId="3B382E5B" w14:textId="1F961452" w:rsidR="00324275" w:rsidRDefault="00324275" w:rsidP="009D1BDC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Same issues as for operational fossil SODGs regarding characterizing the capacity availability during seasonal on-peak/reserve scarcity periods.</w:t>
            </w:r>
          </w:p>
          <w:p w14:paraId="0EC985E1" w14:textId="77777777" w:rsidR="00094735" w:rsidRDefault="00E14E3A" w:rsidP="001E4B17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SODG</w:t>
            </w:r>
            <w:r w:rsidR="0091297F">
              <w:rPr>
                <w:sz w:val="20"/>
                <w:szCs w:val="20"/>
              </w:rPr>
              <w:t xml:space="preserve">s are </w:t>
            </w:r>
            <w:r w:rsidR="001E4B17">
              <w:rPr>
                <w:sz w:val="20"/>
                <w:szCs w:val="20"/>
              </w:rPr>
              <w:t>typically</w:t>
            </w:r>
            <w:r w:rsidR="0091297F">
              <w:rPr>
                <w:sz w:val="20"/>
                <w:szCs w:val="20"/>
              </w:rPr>
              <w:t xml:space="preserve"> already in operation at the time </w:t>
            </w:r>
            <w:r w:rsidR="001E4B17">
              <w:rPr>
                <w:sz w:val="20"/>
                <w:szCs w:val="20"/>
              </w:rPr>
              <w:t>that</w:t>
            </w:r>
            <w:r w:rsidR="0091297F">
              <w:rPr>
                <w:sz w:val="20"/>
                <w:szCs w:val="20"/>
              </w:rPr>
              <w:t xml:space="preserve"> DG-RARF</w:t>
            </w:r>
            <w:r w:rsidR="001E4B17">
              <w:rPr>
                <w:sz w:val="20"/>
                <w:szCs w:val="20"/>
              </w:rPr>
              <w:t xml:space="preserve">s are </w:t>
            </w:r>
            <w:r w:rsidR="0091297F">
              <w:rPr>
                <w:sz w:val="20"/>
                <w:szCs w:val="20"/>
              </w:rPr>
              <w:t xml:space="preserve">submitted, </w:t>
            </w:r>
            <w:r w:rsidR="001E4B17">
              <w:rPr>
                <w:sz w:val="20"/>
                <w:szCs w:val="20"/>
              </w:rPr>
              <w:t>so there are effectiv</w:t>
            </w:r>
            <w:r w:rsidR="00660536">
              <w:rPr>
                <w:sz w:val="20"/>
                <w:szCs w:val="20"/>
              </w:rPr>
              <w:t>ely no planned SODGs to report.</w:t>
            </w:r>
          </w:p>
          <w:p w14:paraId="4486E694" w14:textId="619DD25A" w:rsidR="00660536" w:rsidRPr="009D1BDC" w:rsidRDefault="00660536" w:rsidP="003350F5">
            <w:pPr>
              <w:pStyle w:val="ListParagraph"/>
              <w:numPr>
                <w:ilvl w:val="0"/>
                <w:numId w:val="5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currently no forecast methodology to account for </w:t>
            </w:r>
            <w:r w:rsidR="003350F5">
              <w:rPr>
                <w:sz w:val="20"/>
                <w:szCs w:val="20"/>
              </w:rPr>
              <w:t>incremental growth</w:t>
            </w:r>
            <w:r>
              <w:rPr>
                <w:sz w:val="20"/>
                <w:szCs w:val="20"/>
              </w:rPr>
              <w:t xml:space="preserve"> beyond SODGs that have already submitted DG-RARFs.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6489DED" w14:textId="228E0EC0" w:rsidR="008E25DB" w:rsidRPr="009A478F" w:rsidRDefault="001E40DE" w:rsidP="00660536">
            <w:pPr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lastRenderedPageBreak/>
              <w:t xml:space="preserve">The forecasting of this category in the CDR is an ongoing discussion </w:t>
            </w:r>
            <w:r w:rsidR="00660536">
              <w:rPr>
                <w:sz w:val="20"/>
                <w:szCs w:val="20"/>
              </w:rPr>
              <w:t xml:space="preserve">item </w:t>
            </w:r>
            <w:r w:rsidRPr="009A478F">
              <w:rPr>
                <w:sz w:val="20"/>
                <w:szCs w:val="20"/>
              </w:rPr>
              <w:t>at SAWG</w:t>
            </w:r>
            <w:r w:rsidR="00660536">
              <w:rPr>
                <w:sz w:val="20"/>
                <w:szCs w:val="20"/>
              </w:rPr>
              <w:t xml:space="preserve"> meetings</w:t>
            </w:r>
            <w:r w:rsidRPr="009A478F">
              <w:rPr>
                <w:sz w:val="20"/>
                <w:szCs w:val="20"/>
              </w:rPr>
              <w:t>.</w:t>
            </w:r>
            <w:r w:rsidR="00660536">
              <w:rPr>
                <w:sz w:val="20"/>
                <w:szCs w:val="20"/>
              </w:rPr>
              <w:t xml:space="preserve"> ERCOT has proposed a distributed generation workshop for DSPs to solicit information on growth expectations for fossil-fuel SODGs.</w:t>
            </w:r>
          </w:p>
        </w:tc>
      </w:tr>
      <w:tr w:rsidR="001E4B17" w14:paraId="6BC42701" w14:textId="77777777" w:rsidTr="00D41FD1">
        <w:trPr>
          <w:trHeight w:val="803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5B2CB7D" w14:textId="6421BDC9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Settlement Only Distribution Generator (SODG) – Wind, Solar, Hydro, Biomass, and Storage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9F9906" w14:textId="7011CE2D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Operational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7352F9D" w14:textId="0905B93A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Yes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704C2A" w14:textId="6F0E2486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Line items in the Capacities tabs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526AE97" w14:textId="2CCB6D34" w:rsidR="008E25DB" w:rsidRPr="009A478F" w:rsidRDefault="00E9324F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DG </w:t>
            </w:r>
            <w:r w:rsidR="008E25DB" w:rsidRPr="009A478F">
              <w:rPr>
                <w:sz w:val="20"/>
                <w:szCs w:val="20"/>
              </w:rPr>
              <w:t>RARF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04ADB2" w14:textId="303C58DC" w:rsidR="008E25DB" w:rsidRPr="009A478F" w:rsidRDefault="00094735" w:rsidP="00E9324F">
            <w:pPr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 xml:space="preserve">Retirements are not formally tracked, so </w:t>
            </w:r>
            <w:r w:rsidR="00E9324F">
              <w:rPr>
                <w:sz w:val="20"/>
                <w:szCs w:val="20"/>
              </w:rPr>
              <w:t>a process is needed to ensure that the CDR reflects an up-to-date inventory of SODG units</w:t>
            </w:r>
            <w:r w:rsidRPr="009A478F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308AA74" w14:textId="2EB51249" w:rsidR="00BB6AFB" w:rsidRDefault="00BB6AFB" w:rsidP="00BB6AFB">
            <w:pPr>
              <w:pStyle w:val="CommentText"/>
            </w:pPr>
            <w:r>
              <w:t xml:space="preserve">Identified with a </w:t>
            </w:r>
            <w:r>
              <w:t>“DG_”</w:t>
            </w:r>
            <w:r>
              <w:t xml:space="preserve"> </w:t>
            </w:r>
            <w:r>
              <w:t>unit code prefix.</w:t>
            </w:r>
          </w:p>
          <w:p w14:paraId="76887382" w14:textId="77777777" w:rsidR="008E25DB" w:rsidRPr="009A478F" w:rsidRDefault="008E25DB" w:rsidP="00AD7C9D">
            <w:pPr>
              <w:rPr>
                <w:sz w:val="20"/>
                <w:szCs w:val="20"/>
              </w:rPr>
            </w:pPr>
          </w:p>
        </w:tc>
      </w:tr>
      <w:tr w:rsidR="001E4B17" w14:paraId="7335B504" w14:textId="77777777" w:rsidTr="00D41FD1">
        <w:trPr>
          <w:trHeight w:val="802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4E3B5" w14:textId="77777777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067D4" w14:textId="761F826A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Planned</w:t>
            </w:r>
          </w:p>
        </w:tc>
        <w:tc>
          <w:tcPr>
            <w:tcW w:w="1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7BF806" w14:textId="3CCAB2B2" w:rsidR="008E2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E6C703" w14:textId="47363539" w:rsidR="008E2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N/A</w:t>
            </w: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D86D8" w14:textId="05A4AE64" w:rsidR="008E25DB" w:rsidRPr="009A478F" w:rsidRDefault="00DD1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N/A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DAF49F" w14:textId="3FE2C23D" w:rsidR="008E25DB" w:rsidRPr="009A478F" w:rsidRDefault="001E4B17" w:rsidP="001E4B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SODGs are typically already in operation at the time that DG-RARFs are submitted, so there are effectively no planned SODGs to report. 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E52862" w14:textId="77777777" w:rsidR="001E4B17" w:rsidRDefault="001E4B17" w:rsidP="001E4B17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sz w:val="20"/>
                <w:szCs w:val="20"/>
              </w:rPr>
            </w:pPr>
            <w:r w:rsidRPr="001E4B17">
              <w:rPr>
                <w:sz w:val="20"/>
                <w:szCs w:val="20"/>
              </w:rPr>
              <w:t>SODGs do not go th</w:t>
            </w:r>
            <w:r>
              <w:rPr>
                <w:sz w:val="20"/>
                <w:szCs w:val="20"/>
              </w:rPr>
              <w:t>rough the regular GINR process.</w:t>
            </w:r>
          </w:p>
          <w:p w14:paraId="65E73DAB" w14:textId="3539449F" w:rsidR="008E25DB" w:rsidRPr="001E4B17" w:rsidRDefault="001E40DE" w:rsidP="001E4B17">
            <w:pPr>
              <w:pStyle w:val="ListParagraph"/>
              <w:numPr>
                <w:ilvl w:val="0"/>
                <w:numId w:val="7"/>
              </w:numPr>
              <w:ind w:left="162" w:hanging="162"/>
              <w:rPr>
                <w:sz w:val="20"/>
                <w:szCs w:val="20"/>
              </w:rPr>
            </w:pPr>
            <w:r w:rsidRPr="001E4B17">
              <w:rPr>
                <w:sz w:val="20"/>
                <w:szCs w:val="20"/>
              </w:rPr>
              <w:t xml:space="preserve">The forecasting of this category in the CDR is an ongoing discussion </w:t>
            </w:r>
            <w:r w:rsidR="003350F5">
              <w:rPr>
                <w:sz w:val="20"/>
                <w:szCs w:val="20"/>
              </w:rPr>
              <w:t xml:space="preserve">item </w:t>
            </w:r>
            <w:r w:rsidRPr="001E4B17">
              <w:rPr>
                <w:sz w:val="20"/>
                <w:szCs w:val="20"/>
              </w:rPr>
              <w:t>at SAWG</w:t>
            </w:r>
            <w:r w:rsidR="003350F5">
              <w:rPr>
                <w:sz w:val="20"/>
                <w:szCs w:val="20"/>
              </w:rPr>
              <w:t xml:space="preserve"> meetings</w:t>
            </w:r>
            <w:r w:rsidRPr="001E4B17">
              <w:rPr>
                <w:sz w:val="20"/>
                <w:szCs w:val="20"/>
              </w:rPr>
              <w:t>.</w:t>
            </w:r>
          </w:p>
        </w:tc>
      </w:tr>
      <w:tr w:rsidR="001E4B17" w14:paraId="099B5BA3" w14:textId="77777777" w:rsidTr="00D41FD1">
        <w:trPr>
          <w:trHeight w:val="803"/>
        </w:trPr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19370A" w14:textId="134AE995" w:rsidR="008E25DB" w:rsidRPr="009A478F" w:rsidRDefault="008E25DB" w:rsidP="00D42B46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Unregistered Distribution Generation</w:t>
            </w:r>
            <w:r w:rsidR="00660099">
              <w:rPr>
                <w:sz w:val="20"/>
                <w:szCs w:val="20"/>
              </w:rPr>
              <w:t xml:space="preserve"> (UDG)</w:t>
            </w:r>
            <w:r w:rsidRPr="009A478F">
              <w:rPr>
                <w:sz w:val="20"/>
                <w:szCs w:val="20"/>
              </w:rPr>
              <w:t xml:space="preserve"> – Competitive TDSP </w:t>
            </w:r>
            <w:r w:rsidR="00D42B46" w:rsidRPr="009A478F">
              <w:rPr>
                <w:sz w:val="20"/>
                <w:szCs w:val="20"/>
              </w:rPr>
              <w:t>T</w:t>
            </w:r>
            <w:r w:rsidRPr="009A478F">
              <w:rPr>
                <w:sz w:val="20"/>
                <w:szCs w:val="20"/>
              </w:rPr>
              <w:t>erritory</w:t>
            </w:r>
          </w:p>
        </w:tc>
        <w:tc>
          <w:tcPr>
            <w:tcW w:w="15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2079290" w14:textId="08A2D9C8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Operational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5616734" w14:textId="1DF39B28" w:rsidR="008E25DB" w:rsidRPr="009A478F" w:rsidRDefault="009A478F" w:rsidP="009A478F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Partial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C1174C" w14:textId="5C4D92FA" w:rsidR="008E25DB" w:rsidRPr="009A478F" w:rsidRDefault="008E25DB" w:rsidP="00B90402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 xml:space="preserve">Accounted for in the </w:t>
            </w:r>
            <w:r w:rsidR="00C175FF">
              <w:rPr>
                <w:sz w:val="20"/>
                <w:szCs w:val="20"/>
              </w:rPr>
              <w:t xml:space="preserve">peak </w:t>
            </w:r>
            <w:r w:rsidRPr="009A478F">
              <w:rPr>
                <w:sz w:val="20"/>
                <w:szCs w:val="20"/>
              </w:rPr>
              <w:t>load forecast</w:t>
            </w:r>
            <w:r w:rsidR="00484A3E" w:rsidRPr="009A478F">
              <w:rPr>
                <w:sz w:val="20"/>
                <w:szCs w:val="20"/>
              </w:rPr>
              <w:t xml:space="preserve"> for </w:t>
            </w:r>
            <w:r w:rsidR="00B90402">
              <w:rPr>
                <w:sz w:val="20"/>
                <w:szCs w:val="20"/>
              </w:rPr>
              <w:t>facilities</w:t>
            </w:r>
            <w:r w:rsidR="00AE4670">
              <w:rPr>
                <w:sz w:val="20"/>
                <w:szCs w:val="20"/>
              </w:rPr>
              <w:t xml:space="preserve"> </w:t>
            </w:r>
            <w:r w:rsidR="00484A3E" w:rsidRPr="009A478F">
              <w:rPr>
                <w:sz w:val="20"/>
                <w:szCs w:val="20"/>
              </w:rPr>
              <w:t xml:space="preserve">operating during </w:t>
            </w:r>
            <w:r w:rsidR="00660099">
              <w:rPr>
                <w:sz w:val="20"/>
                <w:szCs w:val="20"/>
              </w:rPr>
              <w:t xml:space="preserve">the </w:t>
            </w:r>
            <w:r w:rsidR="001A4F56">
              <w:rPr>
                <w:sz w:val="20"/>
                <w:szCs w:val="20"/>
              </w:rPr>
              <w:t>LTDEF</w:t>
            </w:r>
            <w:r w:rsidR="00660099">
              <w:rPr>
                <w:sz w:val="20"/>
                <w:szCs w:val="20"/>
              </w:rPr>
              <w:t xml:space="preserve"> </w:t>
            </w:r>
            <w:r w:rsidR="00484A3E" w:rsidRPr="009A478F">
              <w:rPr>
                <w:sz w:val="20"/>
                <w:szCs w:val="20"/>
              </w:rPr>
              <w:t>model</w:t>
            </w:r>
            <w:r w:rsidR="00660099">
              <w:rPr>
                <w:sz w:val="20"/>
                <w:szCs w:val="20"/>
              </w:rPr>
              <w:t>-</w:t>
            </w:r>
            <w:r w:rsidR="00484A3E" w:rsidRPr="009A478F">
              <w:rPr>
                <w:sz w:val="20"/>
                <w:szCs w:val="20"/>
              </w:rPr>
              <w:t>building</w:t>
            </w:r>
            <w:r w:rsidR="00660099">
              <w:rPr>
                <w:sz w:val="20"/>
                <w:szCs w:val="20"/>
              </w:rPr>
              <w:t xml:space="preserve"> period</w:t>
            </w:r>
            <w:r w:rsidR="00484A3E" w:rsidRPr="009A478F">
              <w:rPr>
                <w:sz w:val="20"/>
                <w:szCs w:val="20"/>
              </w:rPr>
              <w:t xml:space="preserve"> (</w:t>
            </w:r>
            <w:r w:rsidR="009A478F">
              <w:rPr>
                <w:sz w:val="20"/>
                <w:szCs w:val="20"/>
              </w:rPr>
              <w:t>e.g.,</w:t>
            </w:r>
            <w:r w:rsidR="00484A3E" w:rsidRPr="009A478F">
              <w:rPr>
                <w:sz w:val="20"/>
                <w:szCs w:val="20"/>
              </w:rPr>
              <w:t xml:space="preserve">1/1/2013 – 8/10/2018 for </w:t>
            </w:r>
            <w:r w:rsidR="00B90402">
              <w:rPr>
                <w:sz w:val="20"/>
                <w:szCs w:val="20"/>
              </w:rPr>
              <w:t xml:space="preserve">the </w:t>
            </w:r>
            <w:r w:rsidR="00484A3E" w:rsidRPr="009A478F">
              <w:rPr>
                <w:sz w:val="20"/>
                <w:szCs w:val="20"/>
              </w:rPr>
              <w:t xml:space="preserve">2019 </w:t>
            </w:r>
            <w:r w:rsidR="001A4F56">
              <w:rPr>
                <w:sz w:val="20"/>
                <w:szCs w:val="20"/>
              </w:rPr>
              <w:t>LTDEF</w:t>
            </w:r>
            <w:r w:rsidR="00C175FF">
              <w:rPr>
                <w:sz w:val="20"/>
                <w:szCs w:val="20"/>
              </w:rPr>
              <w:t>)</w:t>
            </w:r>
            <w:r w:rsidR="00484A3E" w:rsidRPr="009A47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A79D8B" w14:textId="1B72E992" w:rsidR="008E25DB" w:rsidRPr="009A478F" w:rsidRDefault="00793902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ERCOT’s LTDEF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3C4972" w14:textId="7D575C97" w:rsidR="00372B5E" w:rsidRDefault="00FC233B" w:rsidP="00FC233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Separate reporting of </w:t>
            </w:r>
            <w:r w:rsidR="00372B5E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UDG </w:t>
            </w:r>
            <w:r w:rsidR="00C044C0">
              <w:rPr>
                <w:sz w:val="20"/>
                <w:szCs w:val="20"/>
              </w:rPr>
              <w:t xml:space="preserve">that is </w:t>
            </w:r>
            <w:r>
              <w:rPr>
                <w:sz w:val="20"/>
                <w:szCs w:val="20"/>
              </w:rPr>
              <w:t>embedded in the LTDEF requires</w:t>
            </w:r>
            <w:r w:rsidR="00340432">
              <w:rPr>
                <w:sz w:val="20"/>
                <w:szCs w:val="20"/>
              </w:rPr>
              <w:t xml:space="preserve"> forecast model enhancement and sufficient end-use data for model building.</w:t>
            </w:r>
            <w:r w:rsidR="00C044C0">
              <w:rPr>
                <w:sz w:val="20"/>
                <w:szCs w:val="20"/>
              </w:rPr>
              <w:t xml:space="preserve"> (See Comments)</w:t>
            </w:r>
          </w:p>
          <w:p w14:paraId="10F3697F" w14:textId="0020DF8C" w:rsidR="00FC233B" w:rsidRDefault="00372B5E" w:rsidP="00FC233B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Synchronizing the LTDEF distributed PV forecast with the </w:t>
            </w:r>
            <w:r w:rsidRPr="00340432">
              <w:rPr>
                <w:sz w:val="20"/>
                <w:szCs w:val="20"/>
              </w:rPr>
              <w:t>Unregistered Distributed Generation Report</w:t>
            </w:r>
            <w:r>
              <w:rPr>
                <w:sz w:val="20"/>
                <w:szCs w:val="20"/>
              </w:rPr>
              <w:t xml:space="preserve"> may be necessary.</w:t>
            </w:r>
          </w:p>
          <w:p w14:paraId="5F53BCA7" w14:textId="1D3719CE" w:rsidR="008E25DB" w:rsidRPr="00F210EC" w:rsidRDefault="00B90402" w:rsidP="00F210EC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The amount of UDG in the LTDEF is considered “frozen” at the level observed at the end of the model-building period, which, for the 2019 forecast, was August </w:t>
            </w:r>
            <w:r>
              <w:rPr>
                <w:sz w:val="20"/>
                <w:szCs w:val="20"/>
              </w:rPr>
              <w:t xml:space="preserve">10, </w:t>
            </w:r>
            <w:r>
              <w:rPr>
                <w:sz w:val="20"/>
                <w:szCs w:val="20"/>
              </w:rPr>
              <w:t>2018.</w:t>
            </w:r>
            <w:r w:rsidR="00FC233B">
              <w:rPr>
                <w:sz w:val="20"/>
                <w:szCs w:val="20"/>
              </w:rPr>
              <w:t xml:space="preserve"> Consequently, UDG capacity added after the model-building period is not accounted for.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A7946BC" w14:textId="6423B4B8" w:rsidR="008E25DB" w:rsidRPr="0041581E" w:rsidRDefault="00340432" w:rsidP="0041581E">
            <w:pPr>
              <w:rPr>
                <w:sz w:val="20"/>
                <w:szCs w:val="20"/>
              </w:rPr>
            </w:pPr>
            <w:r w:rsidRPr="0041581E">
              <w:rPr>
                <w:sz w:val="20"/>
                <w:szCs w:val="20"/>
              </w:rPr>
              <w:lastRenderedPageBreak/>
              <w:t xml:space="preserve">ERCOT plans to start developing </w:t>
            </w:r>
            <w:r w:rsidR="00372B5E" w:rsidRPr="0041581E">
              <w:rPr>
                <w:sz w:val="20"/>
                <w:szCs w:val="20"/>
              </w:rPr>
              <w:t>a distributed</w:t>
            </w:r>
            <w:r w:rsidRPr="0041581E">
              <w:rPr>
                <w:sz w:val="20"/>
                <w:szCs w:val="20"/>
              </w:rPr>
              <w:t xml:space="preserve"> PV forecast for the Mid-term Load Forecast (MTLF) this year, and ultimately integrate that into the LTDEF</w:t>
            </w:r>
            <w:r w:rsidR="00372B5E" w:rsidRPr="0041581E">
              <w:rPr>
                <w:sz w:val="20"/>
                <w:szCs w:val="20"/>
              </w:rPr>
              <w:t xml:space="preserve">. </w:t>
            </w:r>
            <w:r w:rsidR="0041581E" w:rsidRPr="0041581E">
              <w:rPr>
                <w:sz w:val="20"/>
                <w:szCs w:val="20"/>
              </w:rPr>
              <w:t xml:space="preserve">ERCOT will accurate model data through a vendor RFP. </w:t>
            </w:r>
            <w:r w:rsidR="00372B5E" w:rsidRPr="0041581E">
              <w:rPr>
                <w:sz w:val="20"/>
                <w:szCs w:val="20"/>
              </w:rPr>
              <w:t>Such integration</w:t>
            </w:r>
            <w:r w:rsidRPr="0041581E">
              <w:rPr>
                <w:sz w:val="20"/>
                <w:szCs w:val="20"/>
              </w:rPr>
              <w:t xml:space="preserve"> </w:t>
            </w:r>
            <w:r w:rsidR="00372B5E" w:rsidRPr="0041581E">
              <w:rPr>
                <w:sz w:val="20"/>
                <w:szCs w:val="20"/>
              </w:rPr>
              <w:t xml:space="preserve">may be an interim phase </w:t>
            </w:r>
            <w:r w:rsidRPr="0041581E">
              <w:rPr>
                <w:sz w:val="20"/>
                <w:szCs w:val="20"/>
              </w:rPr>
              <w:t>depend</w:t>
            </w:r>
            <w:r w:rsidR="00372B5E" w:rsidRPr="0041581E">
              <w:rPr>
                <w:sz w:val="20"/>
                <w:szCs w:val="20"/>
              </w:rPr>
              <w:t xml:space="preserve">ing </w:t>
            </w:r>
            <w:r w:rsidRPr="0041581E">
              <w:rPr>
                <w:sz w:val="20"/>
                <w:szCs w:val="20"/>
              </w:rPr>
              <w:t xml:space="preserve">on the </w:t>
            </w:r>
            <w:r w:rsidRPr="0041581E">
              <w:rPr>
                <w:sz w:val="20"/>
                <w:szCs w:val="20"/>
              </w:rPr>
              <w:lastRenderedPageBreak/>
              <w:t xml:space="preserve">progress </w:t>
            </w:r>
            <w:r w:rsidR="00C044C0" w:rsidRPr="0041581E">
              <w:rPr>
                <w:sz w:val="20"/>
                <w:szCs w:val="20"/>
              </w:rPr>
              <w:t>of the project to</w:t>
            </w:r>
            <w:r w:rsidR="00E13548" w:rsidRPr="0041581E">
              <w:rPr>
                <w:sz w:val="20"/>
                <w:szCs w:val="20"/>
              </w:rPr>
              <w:t xml:space="preserve"> configure </w:t>
            </w:r>
            <w:r w:rsidRPr="0041581E">
              <w:rPr>
                <w:sz w:val="20"/>
                <w:szCs w:val="20"/>
              </w:rPr>
              <w:t>NREL’s Distributed Generation Market Demand (dGen) model</w:t>
            </w:r>
            <w:r w:rsidR="00E13548" w:rsidRPr="0041581E">
              <w:rPr>
                <w:sz w:val="20"/>
                <w:szCs w:val="20"/>
              </w:rPr>
              <w:t xml:space="preserve"> for ISO usage</w:t>
            </w:r>
            <w:r w:rsidRPr="0041581E">
              <w:rPr>
                <w:sz w:val="20"/>
                <w:szCs w:val="20"/>
              </w:rPr>
              <w:t xml:space="preserve">. </w:t>
            </w:r>
            <w:r w:rsidR="00372B5E" w:rsidRPr="0041581E">
              <w:rPr>
                <w:sz w:val="20"/>
                <w:szCs w:val="20"/>
              </w:rPr>
              <w:t>Project completion is expected by</w:t>
            </w:r>
            <w:r w:rsidR="0041581E" w:rsidRPr="0041581E">
              <w:rPr>
                <w:sz w:val="20"/>
                <w:szCs w:val="20"/>
              </w:rPr>
              <w:t xml:space="preserve"> fall </w:t>
            </w:r>
            <w:r w:rsidR="00372B5E" w:rsidRPr="0041581E">
              <w:rPr>
                <w:sz w:val="20"/>
                <w:szCs w:val="20"/>
              </w:rPr>
              <w:t>202</w:t>
            </w:r>
            <w:r w:rsidR="0041581E" w:rsidRPr="0041581E">
              <w:rPr>
                <w:sz w:val="20"/>
                <w:szCs w:val="20"/>
              </w:rPr>
              <w:t>1</w:t>
            </w:r>
            <w:r w:rsidR="00372B5E" w:rsidRPr="0041581E">
              <w:rPr>
                <w:sz w:val="20"/>
                <w:szCs w:val="20"/>
              </w:rPr>
              <w:t>.</w:t>
            </w:r>
          </w:p>
        </w:tc>
      </w:tr>
      <w:tr w:rsidR="001E4B17" w14:paraId="2B8863C1" w14:textId="77777777" w:rsidTr="00D41FD1">
        <w:trPr>
          <w:trHeight w:val="802"/>
        </w:trPr>
        <w:tc>
          <w:tcPr>
            <w:tcW w:w="1842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3D56D0" w14:textId="6522F896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384E6B" w14:textId="6A898C72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Planned</w:t>
            </w:r>
          </w:p>
        </w:tc>
        <w:tc>
          <w:tcPr>
            <w:tcW w:w="137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1252514" w14:textId="4B1D7BD2" w:rsidR="008E25DB" w:rsidRPr="009A478F" w:rsidRDefault="00660099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490C51AC" w14:textId="12CF4CC3" w:rsidR="008E25DB" w:rsidRPr="009A478F" w:rsidRDefault="00660099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6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8A6126A" w14:textId="11E3FC44" w:rsidR="008E25DB" w:rsidRPr="009A478F" w:rsidRDefault="00660099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C2D965" w14:textId="0DAF8D66" w:rsidR="00660536" w:rsidRDefault="00660536" w:rsidP="00660536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Separate reporting of the UDG that is embedded in the LTDEF requires forecast model enhancement and sufficient end-use data for model building.</w:t>
            </w:r>
          </w:p>
          <w:p w14:paraId="5B5B1F35" w14:textId="77777777" w:rsidR="00660536" w:rsidRDefault="0002408D" w:rsidP="0002408D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41581E" w:rsidRPr="00660536">
              <w:rPr>
                <w:sz w:val="20"/>
                <w:szCs w:val="20"/>
              </w:rPr>
              <w:t>ending development of distributed PV forecast functionality</w:t>
            </w:r>
            <w:r w:rsidR="00660536">
              <w:rPr>
                <w:sz w:val="20"/>
                <w:szCs w:val="20"/>
              </w:rPr>
              <w:t xml:space="preserve"> for the LTDEF</w:t>
            </w:r>
            <w:r w:rsidR="0041581E" w:rsidRPr="00660536">
              <w:rPr>
                <w:sz w:val="20"/>
                <w:szCs w:val="20"/>
              </w:rPr>
              <w:t xml:space="preserve">, </w:t>
            </w:r>
            <w:r w:rsidR="00FC233B" w:rsidRPr="00660536">
              <w:rPr>
                <w:sz w:val="20"/>
                <w:szCs w:val="20"/>
              </w:rPr>
              <w:t xml:space="preserve">ERCOT </w:t>
            </w:r>
            <w:r w:rsidR="0041581E" w:rsidRPr="00660536">
              <w:rPr>
                <w:sz w:val="20"/>
                <w:szCs w:val="20"/>
              </w:rPr>
              <w:t>expects to</w:t>
            </w:r>
            <w:r w:rsidR="00793902" w:rsidRPr="00660536">
              <w:rPr>
                <w:sz w:val="20"/>
                <w:szCs w:val="20"/>
              </w:rPr>
              <w:t xml:space="preserve"> </w:t>
            </w:r>
            <w:r w:rsidR="0041581E" w:rsidRPr="00660536">
              <w:rPr>
                <w:sz w:val="20"/>
                <w:szCs w:val="20"/>
              </w:rPr>
              <w:t xml:space="preserve">use </w:t>
            </w:r>
            <w:r w:rsidR="00660536">
              <w:rPr>
                <w:sz w:val="20"/>
                <w:szCs w:val="20"/>
              </w:rPr>
              <w:t>an</w:t>
            </w:r>
            <w:r w:rsidR="0041581E" w:rsidRPr="00660536">
              <w:rPr>
                <w:sz w:val="20"/>
                <w:szCs w:val="20"/>
              </w:rPr>
              <w:t xml:space="preserve"> </w:t>
            </w:r>
            <w:r w:rsidR="00793902" w:rsidRPr="00660536">
              <w:rPr>
                <w:sz w:val="20"/>
                <w:szCs w:val="20"/>
              </w:rPr>
              <w:t>S-curve adoption model as an interim approach.</w:t>
            </w:r>
          </w:p>
          <w:p w14:paraId="161D7208" w14:textId="3A9C719A" w:rsidR="0002408D" w:rsidRPr="00660536" w:rsidRDefault="0002408D" w:rsidP="0002408D">
            <w:pPr>
              <w:pStyle w:val="ListParagraph"/>
              <w:numPr>
                <w:ilvl w:val="0"/>
                <w:numId w:val="8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Utility-scale distributed PV requires a </w:t>
            </w:r>
            <w:r>
              <w:rPr>
                <w:sz w:val="20"/>
                <w:szCs w:val="20"/>
              </w:rPr>
              <w:t xml:space="preserve">separate </w:t>
            </w:r>
            <w:r>
              <w:rPr>
                <w:sz w:val="20"/>
                <w:szCs w:val="20"/>
              </w:rPr>
              <w:t>forecasting tool.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2AC6AC3" w14:textId="2EBFE81A" w:rsidR="008E25DB" w:rsidRPr="009A478F" w:rsidRDefault="00793902" w:rsidP="00793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UDG </w:t>
            </w:r>
            <w:r w:rsidR="001E40DE" w:rsidRPr="009A478F">
              <w:rPr>
                <w:sz w:val="20"/>
                <w:szCs w:val="20"/>
              </w:rPr>
              <w:t xml:space="preserve">forecasting </w:t>
            </w:r>
            <w:r>
              <w:rPr>
                <w:sz w:val="20"/>
                <w:szCs w:val="20"/>
              </w:rPr>
              <w:t xml:space="preserve">for </w:t>
            </w:r>
            <w:r w:rsidR="001E40DE" w:rsidRPr="009A478F">
              <w:rPr>
                <w:sz w:val="20"/>
                <w:szCs w:val="20"/>
              </w:rPr>
              <w:t>the CDR i</w:t>
            </w:r>
            <w:r>
              <w:rPr>
                <w:sz w:val="20"/>
                <w:szCs w:val="20"/>
              </w:rPr>
              <w:t xml:space="preserve">s an ongoing discussion </w:t>
            </w:r>
            <w:r w:rsidR="0002408D">
              <w:rPr>
                <w:sz w:val="20"/>
                <w:szCs w:val="20"/>
              </w:rPr>
              <w:t xml:space="preserve">item </w:t>
            </w:r>
            <w:r>
              <w:rPr>
                <w:sz w:val="20"/>
                <w:szCs w:val="20"/>
              </w:rPr>
              <w:t>at SAWG meetings.</w:t>
            </w:r>
          </w:p>
        </w:tc>
      </w:tr>
      <w:tr w:rsidR="001E4B17" w14:paraId="68019F6C" w14:textId="77777777" w:rsidTr="00D41FD1">
        <w:trPr>
          <w:trHeight w:val="510"/>
        </w:trPr>
        <w:tc>
          <w:tcPr>
            <w:tcW w:w="184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8173EAE" w14:textId="02FD591D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 xml:space="preserve">Unregistered </w:t>
            </w:r>
            <w:r w:rsidR="00D42B46" w:rsidRPr="009A478F">
              <w:rPr>
                <w:sz w:val="20"/>
                <w:szCs w:val="20"/>
              </w:rPr>
              <w:t>Distribution Generation – NOIE T</w:t>
            </w:r>
            <w:r w:rsidRPr="009A478F">
              <w:rPr>
                <w:sz w:val="20"/>
                <w:szCs w:val="20"/>
              </w:rPr>
              <w:t>erritory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D87DA27" w14:textId="768A2E10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Operational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ECC511C" w14:textId="054730F2" w:rsidR="008E25DB" w:rsidRPr="009A478F" w:rsidRDefault="009E6A05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Partial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F5065FB" w14:textId="56F47DAD" w:rsidR="008E25DB" w:rsidRPr="009A478F" w:rsidRDefault="009E6A05" w:rsidP="009E6A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There is no line item for reporting UDG capacity; rather, it is embedded in ERCOT’s Long Term Demand and Energy </w:t>
            </w:r>
            <w:r>
              <w:rPr>
                <w:sz w:val="20"/>
                <w:szCs w:val="20"/>
              </w:rPr>
              <w:lastRenderedPageBreak/>
              <w:t>Forecast (LTDEF)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A651A9C" w14:textId="3738324B" w:rsidR="008E25DB" w:rsidRPr="009A478F" w:rsidRDefault="00793902" w:rsidP="00B166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ERCOT’s </w:t>
            </w:r>
            <w:r w:rsidR="009E6A05">
              <w:rPr>
                <w:sz w:val="20"/>
                <w:szCs w:val="20"/>
              </w:rPr>
              <w:t>LTDEF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54B616C3" w14:textId="77777777" w:rsidR="0041581E" w:rsidRDefault="0041581E" w:rsidP="0041581E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Separate reporting of the UDG that is embedded in the LTDEF requires forecast model enhancement and sufficient end-use data for model building. (See Comments)</w:t>
            </w:r>
          </w:p>
          <w:p w14:paraId="5B498643" w14:textId="2EB0B1BA" w:rsidR="00660536" w:rsidRDefault="00660536" w:rsidP="0041581E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Pending development of distributed PV forecast functionality, ERCOT expects </w:t>
            </w:r>
            <w:r>
              <w:rPr>
                <w:sz w:val="20"/>
                <w:szCs w:val="20"/>
              </w:rPr>
              <w:lastRenderedPageBreak/>
              <w:t>to use the proposed S-curve adoption model as an interim approach.</w:t>
            </w:r>
          </w:p>
          <w:p w14:paraId="748CD5C3" w14:textId="77777777" w:rsidR="0041581E" w:rsidRDefault="0041581E" w:rsidP="0041581E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Synchronizing the LTDEF distributed PV forecast with the </w:t>
            </w:r>
            <w:r w:rsidRPr="00340432">
              <w:rPr>
                <w:sz w:val="20"/>
                <w:szCs w:val="20"/>
              </w:rPr>
              <w:t>Unregistered Distributed Genera</w:t>
            </w:r>
            <w:bookmarkStart w:id="0" w:name="_GoBack"/>
            <w:bookmarkEnd w:id="0"/>
            <w:r w:rsidRPr="00340432">
              <w:rPr>
                <w:sz w:val="20"/>
                <w:szCs w:val="20"/>
              </w:rPr>
              <w:t>tion Report</w:t>
            </w:r>
            <w:r>
              <w:rPr>
                <w:sz w:val="20"/>
                <w:szCs w:val="20"/>
              </w:rPr>
              <w:t xml:space="preserve"> may be necessary.</w:t>
            </w:r>
          </w:p>
          <w:p w14:paraId="43BAB700" w14:textId="59F18A9B" w:rsidR="008E25DB" w:rsidRPr="00B90402" w:rsidRDefault="0041581E" w:rsidP="0041581E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amount of UDG in the LTDEF is considered “frozen” at the level observed at the end of the model-building period, which, for the 2019 forecast, was August 10, 2018. Consequently, UDG capacity added after the model-building period is not accounted for.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6D0B5D27" w14:textId="5280EC43" w:rsidR="008E25DB" w:rsidRPr="009A478F" w:rsidRDefault="0041581E" w:rsidP="00024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ERCOT plans to start developing a distributed PV forecast for the Mid-term Load Forecast (MTLF) this year, and ultimately integrate that into the LTDEF. ERCOT will </w:t>
            </w:r>
            <w:r w:rsidR="0002408D">
              <w:rPr>
                <w:sz w:val="20"/>
                <w:szCs w:val="20"/>
              </w:rPr>
              <w:t xml:space="preserve">acquire </w:t>
            </w:r>
            <w:r>
              <w:rPr>
                <w:sz w:val="20"/>
                <w:szCs w:val="20"/>
              </w:rPr>
              <w:t xml:space="preserve">model data through a vendor RFP. Such integration may be </w:t>
            </w:r>
            <w:r>
              <w:rPr>
                <w:sz w:val="20"/>
                <w:szCs w:val="20"/>
              </w:rPr>
              <w:lastRenderedPageBreak/>
              <w:t>an interim phase depending on the progress of the project to configure NREL’s Distributed Generation Market Demand (dGen) model for ISO usage. Project completion is expected by fall 2021.</w:t>
            </w:r>
          </w:p>
        </w:tc>
      </w:tr>
      <w:tr w:rsidR="001E4B17" w14:paraId="5BBD05EE" w14:textId="77777777" w:rsidTr="00D41FD1">
        <w:trPr>
          <w:trHeight w:val="3770"/>
        </w:trPr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8A8680" w14:textId="77777777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56AB79" w14:textId="2E1607B6" w:rsidR="008E25DB" w:rsidRPr="009A478F" w:rsidRDefault="008E25DB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Planned</w:t>
            </w:r>
          </w:p>
        </w:tc>
        <w:tc>
          <w:tcPr>
            <w:tcW w:w="1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FD2C09" w14:textId="025FACF3" w:rsidR="008E25DB" w:rsidRPr="009A478F" w:rsidRDefault="00760E5F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No</w:t>
            </w:r>
          </w:p>
        </w:tc>
        <w:tc>
          <w:tcPr>
            <w:tcW w:w="153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B8EF81D" w14:textId="511AAADA" w:rsidR="008E25DB" w:rsidRPr="009A478F" w:rsidRDefault="00760E5F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N/A</w:t>
            </w:r>
          </w:p>
        </w:tc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6D135C6" w14:textId="071948D6" w:rsidR="008E25DB" w:rsidRPr="009A478F" w:rsidRDefault="00760E5F" w:rsidP="00B16699">
            <w:pPr>
              <w:jc w:val="center"/>
              <w:rPr>
                <w:sz w:val="20"/>
                <w:szCs w:val="20"/>
              </w:rPr>
            </w:pPr>
            <w:r w:rsidRPr="009A478F">
              <w:rPr>
                <w:sz w:val="20"/>
                <w:szCs w:val="20"/>
              </w:rPr>
              <w:t>N/A</w:t>
            </w:r>
          </w:p>
        </w:tc>
        <w:tc>
          <w:tcPr>
            <w:tcW w:w="3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19EAD" w14:textId="7DEA6257" w:rsidR="0002408D" w:rsidRDefault="0002408D" w:rsidP="0002408D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Separate reporting of the UDG that is embedded in the LTDEF requires forecast model enhancement and sufficient end-use data for model building.</w:t>
            </w:r>
          </w:p>
          <w:p w14:paraId="49513FCB" w14:textId="77777777" w:rsidR="0002408D" w:rsidRDefault="0002408D" w:rsidP="0002408D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Pending development of distributed PV forecast functionality, ERCOT expects to use the proposed S-curve adoption model as an interim approach.</w:t>
            </w:r>
          </w:p>
          <w:p w14:paraId="2308A59D" w14:textId="1A0269B9" w:rsidR="008E25DB" w:rsidRPr="009A478F" w:rsidRDefault="0002408D" w:rsidP="00420EA6">
            <w:pPr>
              <w:pStyle w:val="ListParagraph"/>
              <w:numPr>
                <w:ilvl w:val="0"/>
                <w:numId w:val="1"/>
              </w:numPr>
              <w:ind w:left="162" w:hanging="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separate forecasting tool for utility-scale</w:t>
            </w:r>
            <w:r>
              <w:rPr>
                <w:sz w:val="20"/>
                <w:szCs w:val="20"/>
              </w:rPr>
              <w:t xml:space="preserve"> distributed PV</w:t>
            </w:r>
            <w:r>
              <w:rPr>
                <w:sz w:val="20"/>
                <w:szCs w:val="20"/>
              </w:rPr>
              <w:t xml:space="preserve"> (NOIE community solar projects)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 needed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C64E78" w14:textId="42844860" w:rsidR="008E25DB" w:rsidRPr="009A478F" w:rsidRDefault="008E25DB" w:rsidP="00AD7C9D">
            <w:pPr>
              <w:rPr>
                <w:sz w:val="20"/>
                <w:szCs w:val="20"/>
              </w:rPr>
            </w:pPr>
          </w:p>
        </w:tc>
      </w:tr>
    </w:tbl>
    <w:p w14:paraId="214DCEA0" w14:textId="77777777" w:rsidR="00AA2F46" w:rsidRDefault="00AA2F46"/>
    <w:sectPr w:rsidR="00AA2F46" w:rsidSect="00EE358C">
      <w:headerReference w:type="default" r:id="rId8"/>
      <w:footerReference w:type="default" r:id="rId9"/>
      <w:headerReference w:type="first" r:id="rId10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B0A5D" w14:textId="77777777" w:rsidR="00D41FD1" w:rsidRDefault="00D41FD1" w:rsidP="00D41FD1">
      <w:pPr>
        <w:spacing w:after="0" w:line="240" w:lineRule="auto"/>
      </w:pPr>
      <w:r>
        <w:separator/>
      </w:r>
    </w:p>
  </w:endnote>
  <w:endnote w:type="continuationSeparator" w:id="0">
    <w:p w14:paraId="4923D359" w14:textId="77777777" w:rsidR="00D41FD1" w:rsidRDefault="00D41FD1" w:rsidP="00D4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F7B25" w14:textId="7E0CD00E" w:rsidR="00D41FD1" w:rsidRDefault="00D41FD1" w:rsidP="00D41FD1">
    <w:pPr>
      <w:pStyle w:val="Footer"/>
    </w:pPr>
    <w:r>
      <w:t>PUBLIC</w:t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 w:rsidR="00EE358C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8A4CDE" w14:textId="77777777" w:rsidR="00D41FD1" w:rsidRDefault="00D41FD1" w:rsidP="00D41FD1">
      <w:pPr>
        <w:spacing w:after="0" w:line="240" w:lineRule="auto"/>
      </w:pPr>
      <w:r>
        <w:separator/>
      </w:r>
    </w:p>
  </w:footnote>
  <w:footnote w:type="continuationSeparator" w:id="0">
    <w:p w14:paraId="612A3CAB" w14:textId="77777777" w:rsidR="00D41FD1" w:rsidRDefault="00D41FD1" w:rsidP="00D4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052BF" w14:textId="1B3BA31D" w:rsidR="00D41FD1" w:rsidRDefault="00D41FD1">
    <w:pPr>
      <w:pStyle w:val="Header"/>
    </w:pPr>
  </w:p>
  <w:p w14:paraId="73763D19" w14:textId="77777777" w:rsidR="00D41FD1" w:rsidRDefault="00D41F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7A6720" w14:textId="2818BC9C" w:rsidR="00D41FD1" w:rsidRDefault="00EE358C">
    <w:pPr>
      <w:pStyle w:val="Header"/>
    </w:pPr>
    <w:r w:rsidRPr="00D73F9C">
      <w:drawing>
        <wp:inline distT="0" distB="0" distL="0" distR="0" wp14:anchorId="580875CD" wp14:editId="579C1E1A">
          <wp:extent cx="1609725" cy="622715"/>
          <wp:effectExtent l="0" t="0" r="0" b="635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130" cy="644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63349"/>
    <w:multiLevelType w:val="hybridMultilevel"/>
    <w:tmpl w:val="8C728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A7527"/>
    <w:multiLevelType w:val="hybridMultilevel"/>
    <w:tmpl w:val="6A6AE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776815"/>
    <w:multiLevelType w:val="hybridMultilevel"/>
    <w:tmpl w:val="820C8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1C0A80"/>
    <w:multiLevelType w:val="hybridMultilevel"/>
    <w:tmpl w:val="AFB0A8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184159"/>
    <w:multiLevelType w:val="hybridMultilevel"/>
    <w:tmpl w:val="71983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9E2A81"/>
    <w:multiLevelType w:val="hybridMultilevel"/>
    <w:tmpl w:val="847AB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FB7306"/>
    <w:multiLevelType w:val="hybridMultilevel"/>
    <w:tmpl w:val="E736B5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653AFC"/>
    <w:multiLevelType w:val="hybridMultilevel"/>
    <w:tmpl w:val="A04AAC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C6"/>
    <w:rsid w:val="000162C6"/>
    <w:rsid w:val="0002408D"/>
    <w:rsid w:val="00094735"/>
    <w:rsid w:val="000B5E90"/>
    <w:rsid w:val="001158AC"/>
    <w:rsid w:val="00187145"/>
    <w:rsid w:val="001A4F56"/>
    <w:rsid w:val="001E40DE"/>
    <w:rsid w:val="001E4B17"/>
    <w:rsid w:val="00211FE6"/>
    <w:rsid w:val="00256290"/>
    <w:rsid w:val="00280ECF"/>
    <w:rsid w:val="002A2BEF"/>
    <w:rsid w:val="002C300A"/>
    <w:rsid w:val="002D586E"/>
    <w:rsid w:val="002E57DB"/>
    <w:rsid w:val="002F7A04"/>
    <w:rsid w:val="003013EB"/>
    <w:rsid w:val="00324275"/>
    <w:rsid w:val="003350F5"/>
    <w:rsid w:val="00340432"/>
    <w:rsid w:val="00367E99"/>
    <w:rsid w:val="00372B5E"/>
    <w:rsid w:val="003C1E8C"/>
    <w:rsid w:val="003E07F3"/>
    <w:rsid w:val="00407DC2"/>
    <w:rsid w:val="0041581E"/>
    <w:rsid w:val="00420EA6"/>
    <w:rsid w:val="00427378"/>
    <w:rsid w:val="00472AC1"/>
    <w:rsid w:val="00484A3E"/>
    <w:rsid w:val="004907D8"/>
    <w:rsid w:val="00492D09"/>
    <w:rsid w:val="00496A2E"/>
    <w:rsid w:val="00496B67"/>
    <w:rsid w:val="00547AE2"/>
    <w:rsid w:val="00577773"/>
    <w:rsid w:val="005F2775"/>
    <w:rsid w:val="00660099"/>
    <w:rsid w:val="00660536"/>
    <w:rsid w:val="006854CE"/>
    <w:rsid w:val="006C3B33"/>
    <w:rsid w:val="006D3076"/>
    <w:rsid w:val="00760E5F"/>
    <w:rsid w:val="00793902"/>
    <w:rsid w:val="00797A57"/>
    <w:rsid w:val="008E25DB"/>
    <w:rsid w:val="008E7E43"/>
    <w:rsid w:val="0091297F"/>
    <w:rsid w:val="00927487"/>
    <w:rsid w:val="009700E9"/>
    <w:rsid w:val="009A478F"/>
    <w:rsid w:val="009A7178"/>
    <w:rsid w:val="009B7D66"/>
    <w:rsid w:val="009C1475"/>
    <w:rsid w:val="009D1BDC"/>
    <w:rsid w:val="009E6A05"/>
    <w:rsid w:val="00A41831"/>
    <w:rsid w:val="00A43562"/>
    <w:rsid w:val="00A924FF"/>
    <w:rsid w:val="00A92597"/>
    <w:rsid w:val="00AA2F46"/>
    <w:rsid w:val="00AD7C9D"/>
    <w:rsid w:val="00AE4670"/>
    <w:rsid w:val="00B1348A"/>
    <w:rsid w:val="00B16699"/>
    <w:rsid w:val="00B83D59"/>
    <w:rsid w:val="00B8517E"/>
    <w:rsid w:val="00B90402"/>
    <w:rsid w:val="00BB6AFB"/>
    <w:rsid w:val="00BD2E12"/>
    <w:rsid w:val="00C044C0"/>
    <w:rsid w:val="00C175FF"/>
    <w:rsid w:val="00C46299"/>
    <w:rsid w:val="00CA1C4B"/>
    <w:rsid w:val="00D41FD1"/>
    <w:rsid w:val="00D42B46"/>
    <w:rsid w:val="00D46972"/>
    <w:rsid w:val="00D73F9C"/>
    <w:rsid w:val="00DA2BDE"/>
    <w:rsid w:val="00DD0A53"/>
    <w:rsid w:val="00DD15DB"/>
    <w:rsid w:val="00DF5657"/>
    <w:rsid w:val="00E13548"/>
    <w:rsid w:val="00E14E3A"/>
    <w:rsid w:val="00E37C67"/>
    <w:rsid w:val="00E9324F"/>
    <w:rsid w:val="00EE358C"/>
    <w:rsid w:val="00F210EC"/>
    <w:rsid w:val="00F54472"/>
    <w:rsid w:val="00FB3DBD"/>
    <w:rsid w:val="00FC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62275"/>
  <w15:chartTrackingRefBased/>
  <w15:docId w15:val="{86332A86-4138-492E-A828-BDA61D5B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1F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F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F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F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F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F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175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D1"/>
  </w:style>
  <w:style w:type="paragraph" w:styleId="Footer">
    <w:name w:val="footer"/>
    <w:basedOn w:val="Normal"/>
    <w:link w:val="FooterChar"/>
    <w:uiPriority w:val="99"/>
    <w:unhideWhenUsed/>
    <w:rsid w:val="00D41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1B75-3702-41CF-B9D2-6455072A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5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Connor</dc:creator>
  <cp:keywords/>
  <dc:description/>
  <cp:lastModifiedBy>Warnken, Pete</cp:lastModifiedBy>
  <cp:revision>39</cp:revision>
  <dcterms:created xsi:type="dcterms:W3CDTF">2019-09-19T13:17:00Z</dcterms:created>
  <dcterms:modified xsi:type="dcterms:W3CDTF">2019-09-25T20:34:00Z</dcterms:modified>
</cp:coreProperties>
</file>