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ADA" w:rsidRPr="00D157E7" w:rsidRDefault="007916EE" w:rsidP="00A55682">
      <w:pPr>
        <w:spacing w:line="240" w:lineRule="auto"/>
        <w:jc w:val="center"/>
        <w:rPr>
          <w:rFonts w:ascii="Times New Roman" w:hAnsi="Times New Roman" w:cs="Times New Roman"/>
          <w:b/>
          <w:bCs/>
          <w:color w:val="0070C0"/>
          <w:sz w:val="24"/>
          <w:szCs w:val="24"/>
          <w:u w:val="single"/>
        </w:rPr>
      </w:pPr>
      <w:r w:rsidRPr="00D157E7">
        <w:rPr>
          <w:rFonts w:ascii="Times New Roman" w:hAnsi="Times New Roman" w:cs="Times New Roman"/>
          <w:noProof/>
          <w:sz w:val="24"/>
          <w:szCs w:val="24"/>
          <w:u w:val="single"/>
        </w:rPr>
        <mc:AlternateContent>
          <mc:Choice Requires="wps">
            <w:drawing>
              <wp:anchor distT="45720" distB="45720" distL="114300" distR="114300" simplePos="0" relativeHeight="251658240" behindDoc="0" locked="0" layoutInCell="1" allowOverlap="1" wp14:anchorId="39799EE1" wp14:editId="09D0F9E7">
                <wp:simplePos x="0" y="0"/>
                <wp:positionH relativeFrom="column">
                  <wp:posOffset>-285750</wp:posOffset>
                </wp:positionH>
                <wp:positionV relativeFrom="paragraph">
                  <wp:posOffset>714375</wp:posOffset>
                </wp:positionV>
                <wp:extent cx="6219825" cy="419100"/>
                <wp:effectExtent l="57150" t="57150" r="47625" b="571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19100"/>
                        </a:xfrm>
                        <a:prstGeom prst="rect">
                          <a:avLst/>
                        </a:prstGeom>
                        <a:solidFill>
                          <a:schemeClr val="accent1">
                            <a:lumMod val="40000"/>
                            <a:lumOff val="60000"/>
                          </a:schemeClr>
                        </a:solidFill>
                        <a:ln>
                          <a:solidFill>
                            <a:schemeClr val="accent1">
                              <a:lumMod val="60000"/>
                              <a:lumOff val="40000"/>
                            </a:schemeClr>
                          </a:solidFill>
                        </a:ln>
                        <a:effectLst/>
                        <a:scene3d>
                          <a:camera prst="orthographicFront"/>
                          <a:lightRig rig="threePt" dir="t"/>
                        </a:scene3d>
                        <a:sp3d>
                          <a:bevelT/>
                        </a:sp3d>
                      </wps:spPr>
                      <wps:txbx>
                        <w:txbxContent>
                          <w:p w:rsidR="00CA2ADA" w:rsidRPr="00A55682" w:rsidRDefault="00CA2ADA" w:rsidP="00CA2ADA">
                            <w:pPr>
                              <w:rPr>
                                <w:rFonts w:ascii="Times New Roman" w:hAnsi="Times New Roman" w:cs="Times New Roman"/>
                                <w:b/>
                              </w:rPr>
                            </w:pPr>
                            <w:r w:rsidRPr="00A55682">
                              <w:rPr>
                                <w:rFonts w:ascii="Times New Roman" w:hAnsi="Times New Roman" w:cs="Times New Roman"/>
                                <w:b/>
                                <w:sz w:val="24"/>
                                <w:szCs w:val="24"/>
                              </w:rPr>
                              <w:t>If REPs were not part of the original testing, are they still able to access the test system?</w:t>
                            </w:r>
                            <w:r w:rsidR="00426875">
                              <w:rPr>
                                <w:rFonts w:ascii="Times New Roman" w:hAnsi="Times New Roman" w:cs="Times New Roman"/>
                                <w:b/>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799EE1" id="_x0000_t202" coordsize="21600,21600" o:spt="202" path="m,l,21600r21600,l21600,xe">
                <v:stroke joinstyle="miter"/>
                <v:path gradientshapeok="t" o:connecttype="rect"/>
              </v:shapetype>
              <v:shape id="Text Box 2" o:spid="_x0000_s1026" type="#_x0000_t202" style="position:absolute;left:0;text-align:left;margin-left:-22.5pt;margin-top:56.25pt;width:489.75pt;height:3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" fillcolor="#b5c0df [1300]" strokecolor="#90a1cf [1940]">
                <v:textbox>
                  <w:txbxContent>
                    <w:p w:rsidR="00CA2ADA" w:rsidRPr="00A55682" w:rsidRDefault="00CA2ADA" w:rsidP="00CA2ADA">
                      <w:pPr>
                        <w:rPr>
                          <w:rFonts w:ascii="Times New Roman" w:hAnsi="Times New Roman" w:cs="Times New Roman"/>
                          <w:b/>
                        </w:rPr>
                      </w:pPr>
                      <w:r w:rsidRPr="00A55682">
                        <w:rPr>
                          <w:rFonts w:ascii="Times New Roman" w:hAnsi="Times New Roman" w:cs="Times New Roman"/>
                          <w:b/>
                          <w:sz w:val="24"/>
                          <w:szCs w:val="24"/>
                        </w:rPr>
                        <w:t>If REPs were not part of the original testing, are they still able to access the test system?</w:t>
                      </w:r>
                      <w:r w:rsidR="00426875">
                        <w:rPr>
                          <w:rFonts w:ascii="Times New Roman" w:hAnsi="Times New Roman" w:cs="Times New Roman"/>
                          <w:b/>
                          <w:sz w:val="24"/>
                          <w:szCs w:val="24"/>
                        </w:rPr>
                        <w:t xml:space="preserve"> </w:t>
                      </w:r>
                    </w:p>
                  </w:txbxContent>
                </v:textbox>
                <w10:wrap type="square"/>
              </v:shape>
            </w:pict>
          </mc:Fallback>
        </mc:AlternateContent>
      </w:r>
      <w:r w:rsidR="00CA2ADA" w:rsidRPr="00D157E7">
        <w:rPr>
          <w:rFonts w:ascii="Times New Roman" w:hAnsi="Times New Roman" w:cs="Times New Roman"/>
          <w:sz w:val="24"/>
          <w:szCs w:val="24"/>
          <w:u w:val="single"/>
        </w:rPr>
        <w:t xml:space="preserve">FAQ </w:t>
      </w:r>
      <w:r w:rsidR="00BC6534">
        <w:rPr>
          <w:rFonts w:ascii="Times New Roman" w:hAnsi="Times New Roman" w:cs="Times New Roman"/>
          <w:sz w:val="24"/>
          <w:szCs w:val="24"/>
          <w:u w:val="single"/>
        </w:rPr>
        <w:t xml:space="preserve">CIS </w:t>
      </w:r>
      <w:r w:rsidR="00CA2ADA" w:rsidRPr="00D157E7">
        <w:rPr>
          <w:rFonts w:ascii="Times New Roman" w:hAnsi="Times New Roman" w:cs="Times New Roman"/>
          <w:sz w:val="24"/>
          <w:szCs w:val="24"/>
          <w:u w:val="single"/>
        </w:rPr>
        <w:t>Conversion Questions</w:t>
      </w:r>
    </w:p>
    <w:p w:rsidR="001064B8" w:rsidRDefault="001064B8" w:rsidP="0071580C">
      <w:pPr>
        <w:spacing w:line="240" w:lineRule="auto"/>
        <w:rPr>
          <w:rFonts w:cstheme="minorHAnsi"/>
          <w:b/>
          <w:bCs/>
          <w:color w:val="0070C0"/>
          <w:sz w:val="24"/>
          <w:szCs w:val="24"/>
        </w:rPr>
      </w:pPr>
    </w:p>
    <w:p w:rsidR="00CA2ADA" w:rsidRPr="00CA2ADA" w:rsidRDefault="001064B8" w:rsidP="0071580C">
      <w:pPr>
        <w:spacing w:line="240" w:lineRule="auto"/>
        <w:rPr>
          <w:rFonts w:cstheme="minorHAnsi"/>
          <w:sz w:val="24"/>
          <w:szCs w:val="24"/>
        </w:rPr>
      </w:pPr>
      <w:r w:rsidRPr="00945017">
        <w:rPr>
          <w:noProof/>
          <w:color w:val="0070C0"/>
        </w:rPr>
        <mc:AlternateContent>
          <mc:Choice Requires="wps">
            <w:drawing>
              <wp:anchor distT="45720" distB="45720" distL="114300" distR="114300" simplePos="0" relativeHeight="251643904" behindDoc="0" locked="0" layoutInCell="1" allowOverlap="1" wp14:anchorId="4343B352" wp14:editId="17432D8E">
                <wp:simplePos x="0" y="0"/>
                <wp:positionH relativeFrom="column">
                  <wp:posOffset>-260350</wp:posOffset>
                </wp:positionH>
                <wp:positionV relativeFrom="paragraph">
                  <wp:posOffset>1054735</wp:posOffset>
                </wp:positionV>
                <wp:extent cx="6181725" cy="425450"/>
                <wp:effectExtent l="38100" t="57150" r="47625" b="508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425450"/>
                        </a:xfrm>
                        <a:prstGeom prst="rect">
                          <a:avLst/>
                        </a:prstGeom>
                        <a:solidFill>
                          <a:schemeClr val="accent1">
                            <a:lumMod val="40000"/>
                            <a:lumOff val="60000"/>
                          </a:schemeClr>
                        </a:solidFill>
                        <a:ln>
                          <a:noFill/>
                        </a:ln>
                        <a:effectLst/>
                        <a:scene3d>
                          <a:camera prst="orthographicFront"/>
                          <a:lightRig rig="threePt" dir="t"/>
                        </a:scene3d>
                        <a:sp3d>
                          <a:bevelT/>
                        </a:sp3d>
                      </wps:spPr>
                      <wps:txbx>
                        <w:txbxContent>
                          <w:p w:rsidR="00CA2ADA" w:rsidRPr="00A55682" w:rsidRDefault="00CA2ADA" w:rsidP="00CA2ADA">
                            <w:pPr>
                              <w:rPr>
                                <w:rFonts w:ascii="Times New Roman" w:hAnsi="Times New Roman" w:cs="Times New Roman"/>
                                <w:b/>
                              </w:rPr>
                            </w:pPr>
                            <w:r w:rsidRPr="00A55682">
                              <w:rPr>
                                <w:rFonts w:ascii="Times New Roman" w:hAnsi="Times New Roman" w:cs="Times New Roman"/>
                                <w:b/>
                                <w:sz w:val="24"/>
                                <w:szCs w:val="24"/>
                              </w:rPr>
                              <w:t>Will these changes impact API connections?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3B352" id="_x0000_s1027" type="#_x0000_t202" style="position:absolute;margin-left:-20.5pt;margin-top:83.05pt;width:486.75pt;height:33.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" fillcolor="#b5c0df [1300]" stroked="f">
                <v:textbox>
                  <w:txbxContent>
                    <w:p w:rsidR="00CA2ADA" w:rsidRPr="00A55682" w:rsidRDefault="00CA2ADA" w:rsidP="00CA2ADA">
                      <w:pPr>
                        <w:rPr>
                          <w:rFonts w:ascii="Times New Roman" w:hAnsi="Times New Roman" w:cs="Times New Roman"/>
                          <w:b/>
                        </w:rPr>
                      </w:pPr>
                      <w:r w:rsidRPr="00A55682">
                        <w:rPr>
                          <w:rFonts w:ascii="Times New Roman" w:hAnsi="Times New Roman" w:cs="Times New Roman"/>
                          <w:b/>
                          <w:sz w:val="24"/>
                          <w:szCs w:val="24"/>
                        </w:rPr>
                        <w:t>Will these changes impact API connections?</w:t>
                      </w:r>
                    </w:p>
                  </w:txbxContent>
                </v:textbox>
                <w10:wrap type="square"/>
              </v:shape>
            </w:pict>
          </mc:Fallback>
        </mc:AlternateContent>
      </w:r>
      <w:r w:rsidR="00CA2ADA" w:rsidRPr="00945017">
        <w:rPr>
          <w:rFonts w:cstheme="minorHAnsi"/>
          <w:b/>
          <w:bCs/>
          <w:color w:val="0070C0"/>
          <w:sz w:val="24"/>
          <w:szCs w:val="24"/>
        </w:rPr>
        <w:t>CNP:</w:t>
      </w:r>
      <w:r w:rsidR="00CA2ADA" w:rsidRPr="00945017">
        <w:rPr>
          <w:rFonts w:cstheme="minorHAnsi"/>
          <w:color w:val="0070C0"/>
          <w:sz w:val="24"/>
          <w:szCs w:val="24"/>
        </w:rPr>
        <w:t xml:space="preserve"> </w:t>
      </w:r>
      <w:r w:rsidRPr="00945017">
        <w:rPr>
          <w:rFonts w:cstheme="minorHAnsi"/>
          <w:color w:val="0070C0"/>
          <w:sz w:val="24"/>
          <w:szCs w:val="24"/>
        </w:rPr>
        <w:t>Unfortunately, n</w:t>
      </w:r>
      <w:r w:rsidR="00CA2ADA" w:rsidRPr="00945017">
        <w:rPr>
          <w:rFonts w:cstheme="minorHAnsi"/>
          <w:color w:val="0070C0"/>
          <w:sz w:val="24"/>
          <w:szCs w:val="24"/>
        </w:rPr>
        <w:t>ot</w:t>
      </w:r>
      <w:r w:rsidRPr="00945017">
        <w:rPr>
          <w:rFonts w:cstheme="minorHAnsi"/>
          <w:color w:val="0070C0"/>
          <w:sz w:val="24"/>
          <w:szCs w:val="24"/>
        </w:rPr>
        <w:t xml:space="preserve">.  A </w:t>
      </w:r>
      <w:r w:rsidR="00CA2ADA" w:rsidRPr="00945017">
        <w:rPr>
          <w:rFonts w:cstheme="minorHAnsi"/>
          <w:color w:val="0070C0"/>
          <w:sz w:val="24"/>
          <w:szCs w:val="24"/>
        </w:rPr>
        <w:t>project of this magnitude only allowed for one Market Test period</w:t>
      </w:r>
      <w:r w:rsidR="00A55682" w:rsidRPr="00945017">
        <w:rPr>
          <w:rFonts w:cstheme="minorHAnsi"/>
          <w:color w:val="0070C0"/>
          <w:sz w:val="24"/>
          <w:szCs w:val="24"/>
        </w:rPr>
        <w:t>.</w:t>
      </w:r>
    </w:p>
    <w:p w:rsidR="00B52C02" w:rsidRDefault="00CA2ADA" w:rsidP="00B52C02">
      <w:pPr>
        <w:spacing w:line="240" w:lineRule="auto"/>
        <w:rPr>
          <w:rFonts w:cstheme="minorHAnsi"/>
          <w:color w:val="0070C0"/>
          <w:sz w:val="24"/>
          <w:szCs w:val="24"/>
        </w:rPr>
      </w:pPr>
      <w:r w:rsidRPr="00B52C02">
        <w:rPr>
          <w:rFonts w:cstheme="minorHAnsi"/>
          <w:noProof/>
          <w:color w:val="0070C0"/>
          <w:sz w:val="24"/>
          <w:szCs w:val="24"/>
        </w:rPr>
        <mc:AlternateContent>
          <mc:Choice Requires="wps">
            <w:drawing>
              <wp:anchor distT="45720" distB="45720" distL="114300" distR="114300" simplePos="0" relativeHeight="251680768" behindDoc="0" locked="0" layoutInCell="1" allowOverlap="1" wp14:anchorId="0B231BDE" wp14:editId="5CF0CB2B">
                <wp:simplePos x="0" y="0"/>
                <wp:positionH relativeFrom="column">
                  <wp:posOffset>-247650</wp:posOffset>
                </wp:positionH>
                <wp:positionV relativeFrom="paragraph">
                  <wp:posOffset>1308100</wp:posOffset>
                </wp:positionV>
                <wp:extent cx="6172200" cy="438150"/>
                <wp:effectExtent l="38100" t="57150" r="38100" b="571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38150"/>
                        </a:xfrm>
                        <a:prstGeom prst="rect">
                          <a:avLst/>
                        </a:prstGeom>
                        <a:solidFill>
                          <a:schemeClr val="accent1">
                            <a:lumMod val="40000"/>
                            <a:lumOff val="60000"/>
                          </a:schemeClr>
                        </a:solidFill>
                        <a:ln>
                          <a:noFill/>
                        </a:ln>
                        <a:effectLst/>
                        <a:scene3d>
                          <a:camera prst="orthographicFront"/>
                          <a:lightRig rig="threePt" dir="t"/>
                        </a:scene3d>
                        <a:sp3d>
                          <a:bevelT/>
                        </a:sp3d>
                      </wps:spPr>
                      <wps:txbx>
                        <w:txbxContent>
                          <w:p w:rsidR="00CA2ADA" w:rsidRPr="00A55682" w:rsidRDefault="00CA2ADA" w:rsidP="00CA2ADA">
                            <w:pPr>
                              <w:rPr>
                                <w:rFonts w:ascii="Times New Roman" w:hAnsi="Times New Roman" w:cs="Times New Roman"/>
                                <w:b/>
                              </w:rPr>
                            </w:pPr>
                            <w:r w:rsidRPr="00A55682">
                              <w:rPr>
                                <w:rFonts w:ascii="Times New Roman" w:hAnsi="Times New Roman" w:cs="Times New Roman"/>
                                <w:b/>
                                <w:sz w:val="24"/>
                                <w:szCs w:val="24"/>
                              </w:rPr>
                              <w:t>Is there a mapping of the rate description changes (showing the old and new descriptions)?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31BDE" id="_x0000_s1028" type="#_x0000_t202" style="position:absolute;margin-left:-19.5pt;margin-top:103pt;width:486pt;height:3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" fillcolor="#b5c0df [1300]" stroked="f">
                <v:textbox>
                  <w:txbxContent>
                    <w:p w:rsidR="00CA2ADA" w:rsidRPr="00A55682" w:rsidRDefault="00CA2ADA" w:rsidP="00CA2ADA">
                      <w:pPr>
                        <w:rPr>
                          <w:rFonts w:ascii="Times New Roman" w:hAnsi="Times New Roman" w:cs="Times New Roman"/>
                          <w:b/>
                        </w:rPr>
                      </w:pPr>
                      <w:r w:rsidRPr="00A55682">
                        <w:rPr>
                          <w:rFonts w:ascii="Times New Roman" w:hAnsi="Times New Roman" w:cs="Times New Roman"/>
                          <w:b/>
                          <w:sz w:val="24"/>
                          <w:szCs w:val="24"/>
                        </w:rPr>
                        <w:t>Is there a mapping of the rate description changes (showing the old and new descriptions)?</w:t>
                      </w:r>
                    </w:p>
                  </w:txbxContent>
                </v:textbox>
                <w10:wrap type="square"/>
              </v:shape>
            </w:pict>
          </mc:Fallback>
        </mc:AlternateContent>
      </w:r>
      <w:r w:rsidRPr="00B52C02">
        <w:rPr>
          <w:rFonts w:cstheme="minorHAnsi"/>
          <w:b/>
          <w:bCs/>
          <w:color w:val="0070C0"/>
          <w:sz w:val="24"/>
          <w:szCs w:val="24"/>
        </w:rPr>
        <w:t>CNP:</w:t>
      </w:r>
      <w:r w:rsidRPr="00B52C02">
        <w:rPr>
          <w:rFonts w:cstheme="minorHAnsi"/>
          <w:color w:val="0070C0"/>
          <w:sz w:val="24"/>
          <w:szCs w:val="24"/>
        </w:rPr>
        <w:t xml:space="preserve"> </w:t>
      </w:r>
      <w:r w:rsidR="00B52C02" w:rsidRPr="00B52C02">
        <w:rPr>
          <w:rFonts w:cstheme="minorHAnsi"/>
          <w:color w:val="0070C0"/>
          <w:sz w:val="24"/>
          <w:szCs w:val="24"/>
        </w:rPr>
        <w:t xml:space="preserve">Technical Go-Live </w:t>
      </w:r>
      <w:r w:rsidR="002C3329">
        <w:rPr>
          <w:rFonts w:cstheme="minorHAnsi"/>
          <w:color w:val="0070C0"/>
          <w:sz w:val="24"/>
          <w:szCs w:val="24"/>
        </w:rPr>
        <w:t>will</w:t>
      </w:r>
      <w:r w:rsidR="00B52C02" w:rsidRPr="00B52C02">
        <w:rPr>
          <w:rFonts w:cstheme="minorHAnsi"/>
          <w:color w:val="0070C0"/>
          <w:sz w:val="24"/>
          <w:szCs w:val="24"/>
        </w:rPr>
        <w:t xml:space="preserve"> have impacts to API connections since ALL systems will be down</w:t>
      </w:r>
      <w:r w:rsidR="002C3329">
        <w:rPr>
          <w:rFonts w:cstheme="minorHAnsi"/>
          <w:color w:val="0070C0"/>
          <w:sz w:val="24"/>
          <w:szCs w:val="24"/>
        </w:rPr>
        <w:t xml:space="preserve"> and all other Release planned outage will not impact the API connections</w:t>
      </w:r>
      <w:r w:rsidR="00B52C02">
        <w:rPr>
          <w:rFonts w:cstheme="minorHAnsi"/>
          <w:color w:val="0070C0"/>
          <w:sz w:val="24"/>
          <w:szCs w:val="24"/>
        </w:rPr>
        <w:t>.</w:t>
      </w:r>
    </w:p>
    <w:p w:rsidR="002C3329" w:rsidRPr="00B52C02" w:rsidRDefault="002C3329" w:rsidP="00B52C02">
      <w:pPr>
        <w:spacing w:line="240" w:lineRule="auto"/>
        <w:rPr>
          <w:rFonts w:cstheme="minorHAnsi"/>
          <w:color w:val="0070C0"/>
          <w:sz w:val="24"/>
          <w:szCs w:val="24"/>
        </w:rPr>
      </w:pPr>
    </w:p>
    <w:p w:rsidR="0071580C" w:rsidRPr="002C3329" w:rsidRDefault="00D157E7" w:rsidP="0071580C">
      <w:pPr>
        <w:spacing w:line="240" w:lineRule="auto"/>
        <w:rPr>
          <w:rFonts w:cstheme="minorHAnsi"/>
          <w:color w:val="0070C0"/>
          <w:sz w:val="24"/>
          <w:szCs w:val="24"/>
        </w:rPr>
      </w:pPr>
      <w:r>
        <w:rPr>
          <w:noProof/>
        </w:rPr>
        <mc:AlternateContent>
          <mc:Choice Requires="wps">
            <w:drawing>
              <wp:anchor distT="45720" distB="45720" distL="114300" distR="114300" simplePos="0" relativeHeight="251683840" behindDoc="0" locked="0" layoutInCell="1" allowOverlap="1" wp14:anchorId="407014E6" wp14:editId="26DE89DB">
                <wp:simplePos x="0" y="0"/>
                <wp:positionH relativeFrom="column">
                  <wp:posOffset>-257175</wp:posOffset>
                </wp:positionH>
                <wp:positionV relativeFrom="paragraph">
                  <wp:posOffset>1664970</wp:posOffset>
                </wp:positionV>
                <wp:extent cx="6238875" cy="990600"/>
                <wp:effectExtent l="38100" t="57150" r="47625" b="571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990600"/>
                        </a:xfrm>
                        <a:prstGeom prst="rect">
                          <a:avLst/>
                        </a:prstGeom>
                        <a:solidFill>
                          <a:schemeClr val="accent1">
                            <a:lumMod val="40000"/>
                            <a:lumOff val="60000"/>
                          </a:schemeClr>
                        </a:solidFill>
                        <a:ln>
                          <a:noFill/>
                        </a:ln>
                        <a:effectLst/>
                        <a:scene3d>
                          <a:camera prst="orthographicFront"/>
                          <a:lightRig rig="threePt" dir="t"/>
                        </a:scene3d>
                        <a:sp3d>
                          <a:bevelT/>
                        </a:sp3d>
                      </wps:spPr>
                      <wps:txbx>
                        <w:txbxContent>
                          <w:p w:rsidR="00D157E7" w:rsidRPr="00A55682" w:rsidRDefault="0071580C" w:rsidP="00D157E7">
                            <w:pPr>
                              <w:rPr>
                                <w:rFonts w:ascii="Times New Roman" w:hAnsi="Times New Roman" w:cs="Times New Roman"/>
                                <w:b/>
                              </w:rPr>
                            </w:pPr>
                            <w:r w:rsidRPr="0071580C">
                              <w:rPr>
                                <w:rFonts w:ascii="Times New Roman" w:hAnsi="Times New Roman" w:cs="Times New Roman"/>
                                <w:b/>
                                <w:sz w:val="24"/>
                                <w:szCs w:val="24"/>
                              </w:rPr>
                              <w:t>We are an EDI service provider that supports several CRs that do business with you.   We understand that as per your upcoming CIS Conversion (Technical Go-Live is October 7, 2019), you will be testing end-to-end transaction processes with ERCOT, CRs, and EDI service providers in the mid-August timeframe.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014E6" id="_x0000_s1029" type="#_x0000_t202" style="position:absolute;margin-left:-20.25pt;margin-top:131.1pt;width:491.25pt;height:7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" fillcolor="#b5c0df [1300]" stroked="f">
                <v:textbox>
                  <w:txbxContent>
                    <w:p w:rsidR="00D157E7" w:rsidRPr="00A55682" w:rsidRDefault="0071580C" w:rsidP="00D157E7">
                      <w:pPr>
                        <w:rPr>
                          <w:rFonts w:ascii="Times New Roman" w:hAnsi="Times New Roman" w:cs="Times New Roman"/>
                          <w:b/>
                        </w:rPr>
                      </w:pPr>
                      <w:r w:rsidRPr="0071580C">
                        <w:rPr>
                          <w:rFonts w:ascii="Times New Roman" w:hAnsi="Times New Roman" w:cs="Times New Roman"/>
                          <w:b/>
                          <w:sz w:val="24"/>
                          <w:szCs w:val="24"/>
                        </w:rPr>
                        <w:t>We are an EDI service provider that supports several CRs that do business with you.   We understand that as per your upcoming CIS Conversion (Technical Go-Live is October 7, 2019), you will be testing end-to-end transaction processes with ERCOT, CRs, and EDI service providers in the mid-August timeframe.</w:t>
                      </w:r>
                    </w:p>
                  </w:txbxContent>
                </v:textbox>
                <w10:wrap type="square"/>
              </v:shape>
            </w:pict>
          </mc:Fallback>
        </mc:AlternateContent>
      </w:r>
      <w:r w:rsidR="00CA2ADA" w:rsidRPr="00CA2ADA">
        <w:rPr>
          <w:rFonts w:cstheme="minorHAnsi"/>
          <w:b/>
          <w:bCs/>
          <w:color w:val="0070C0"/>
          <w:sz w:val="24"/>
          <w:szCs w:val="24"/>
        </w:rPr>
        <w:t>CNP:</w:t>
      </w:r>
      <w:r w:rsidR="0071580C">
        <w:rPr>
          <w:rFonts w:cstheme="minorHAnsi"/>
          <w:b/>
          <w:bCs/>
          <w:color w:val="0070C0"/>
          <w:sz w:val="24"/>
          <w:szCs w:val="24"/>
        </w:rPr>
        <w:t xml:space="preserve">  </w:t>
      </w:r>
      <w:r w:rsidR="00CA2ADA" w:rsidRPr="00CA2ADA">
        <w:rPr>
          <w:rFonts w:cstheme="minorHAnsi"/>
          <w:color w:val="0070C0"/>
          <w:sz w:val="24"/>
          <w:szCs w:val="24"/>
        </w:rPr>
        <w:t>Previously implemented rate changes have been sent to the market via Market Notice(s)</w:t>
      </w:r>
      <w:r w:rsidR="00CA2ADA" w:rsidRPr="00CA2ADA">
        <w:rPr>
          <w:rFonts w:cstheme="minorHAnsi"/>
          <w:sz w:val="24"/>
          <w:szCs w:val="24"/>
        </w:rPr>
        <w:t xml:space="preserve">. </w:t>
      </w:r>
      <w:r w:rsidR="00D15C3E">
        <w:rPr>
          <w:rFonts w:cstheme="minorHAnsi"/>
          <w:color w:val="0070C0"/>
          <w:sz w:val="24"/>
          <w:szCs w:val="24"/>
        </w:rPr>
        <w:t xml:space="preserve">You can find a </w:t>
      </w:r>
      <w:r w:rsidR="00391CEC">
        <w:rPr>
          <w:rFonts w:cstheme="minorHAnsi"/>
          <w:color w:val="0070C0"/>
          <w:sz w:val="24"/>
          <w:szCs w:val="24"/>
        </w:rPr>
        <w:t xml:space="preserve">list of the </w:t>
      </w:r>
      <w:r w:rsidR="00CA2ADA" w:rsidRPr="00CA2ADA">
        <w:rPr>
          <w:rFonts w:cstheme="minorHAnsi"/>
          <w:color w:val="0070C0"/>
          <w:sz w:val="24"/>
          <w:szCs w:val="24"/>
        </w:rPr>
        <w:t>Old/New Rate</w:t>
      </w:r>
      <w:r w:rsidR="00391CEC">
        <w:rPr>
          <w:rFonts w:cstheme="minorHAnsi"/>
          <w:color w:val="0070C0"/>
          <w:sz w:val="24"/>
          <w:szCs w:val="24"/>
        </w:rPr>
        <w:t xml:space="preserve"> D</w:t>
      </w:r>
      <w:r w:rsidR="00CA2ADA" w:rsidRPr="00CA2ADA">
        <w:rPr>
          <w:rFonts w:cstheme="minorHAnsi"/>
          <w:color w:val="0070C0"/>
          <w:sz w:val="24"/>
          <w:szCs w:val="24"/>
        </w:rPr>
        <w:t>escription</w:t>
      </w:r>
      <w:r w:rsidR="00391CEC">
        <w:rPr>
          <w:rFonts w:cstheme="minorHAnsi"/>
          <w:color w:val="0070C0"/>
          <w:sz w:val="24"/>
          <w:szCs w:val="24"/>
        </w:rPr>
        <w:t xml:space="preserve"> on the Competitive Retailer Relations web site under </w:t>
      </w:r>
      <w:r w:rsidR="00391CEC" w:rsidRPr="002C3329">
        <w:rPr>
          <w:rFonts w:cstheme="minorHAnsi"/>
          <w:b/>
          <w:bCs/>
          <w:color w:val="373737"/>
          <w:sz w:val="24"/>
          <w:szCs w:val="24"/>
        </w:rPr>
        <w:t>CenterPoint Energy's Customer Information System Conversion Information</w:t>
      </w:r>
      <w:r w:rsidR="00391CEC" w:rsidRPr="002C3329">
        <w:rPr>
          <w:rFonts w:cstheme="minorHAnsi"/>
          <w:color w:val="0070C0"/>
          <w:sz w:val="24"/>
          <w:szCs w:val="24"/>
        </w:rPr>
        <w:t>.</w:t>
      </w:r>
    </w:p>
    <w:p w:rsidR="0071580C" w:rsidRDefault="0071580C" w:rsidP="0071580C">
      <w:pPr>
        <w:spacing w:line="240" w:lineRule="auto"/>
        <w:rPr>
          <w:rFonts w:cstheme="minorHAnsi"/>
          <w:color w:val="0070C0"/>
          <w:sz w:val="24"/>
          <w:szCs w:val="24"/>
        </w:rPr>
      </w:pPr>
      <w:r w:rsidRPr="0071580C">
        <w:rPr>
          <w:rFonts w:cstheme="minorHAnsi"/>
          <w:b/>
          <w:color w:val="0070C0"/>
          <w:sz w:val="24"/>
          <w:szCs w:val="24"/>
        </w:rPr>
        <w:t>CNP</w:t>
      </w:r>
      <w:r w:rsidRPr="0071580C">
        <w:rPr>
          <w:rFonts w:cstheme="minorHAnsi"/>
          <w:color w:val="0070C0"/>
          <w:sz w:val="24"/>
          <w:szCs w:val="24"/>
        </w:rPr>
        <w:t>:</w:t>
      </w:r>
      <w:r>
        <w:rPr>
          <w:rFonts w:cstheme="minorHAnsi"/>
          <w:color w:val="0070C0"/>
          <w:sz w:val="24"/>
          <w:szCs w:val="24"/>
        </w:rPr>
        <w:t xml:space="preserve">  </w:t>
      </w:r>
      <w:r w:rsidRPr="0071580C">
        <w:rPr>
          <w:rFonts w:cstheme="minorHAnsi"/>
          <w:color w:val="0070C0"/>
          <w:sz w:val="24"/>
          <w:szCs w:val="24"/>
        </w:rPr>
        <w:t>Our testing trading partners were identified months ago.  I’m so sorry we couldn’t test with ALL market participants (</w:t>
      </w:r>
      <w:r w:rsidR="00E4660F" w:rsidRPr="0071580C">
        <w:rPr>
          <w:rFonts w:cstheme="minorHAnsi"/>
          <w:color w:val="0070C0"/>
          <w:sz w:val="24"/>
          <w:szCs w:val="24"/>
        </w:rPr>
        <w:t>MPs);</w:t>
      </w:r>
      <w:r w:rsidRPr="0071580C">
        <w:rPr>
          <w:rFonts w:cstheme="minorHAnsi"/>
          <w:color w:val="0070C0"/>
          <w:sz w:val="24"/>
          <w:szCs w:val="24"/>
        </w:rPr>
        <w:t xml:space="preserve"> however, our testing partners consist of 3CRs, ERCOT and 2Service Providers.</w:t>
      </w:r>
    </w:p>
    <w:p w:rsidR="002C3329" w:rsidRDefault="002C3329" w:rsidP="0071580C">
      <w:pPr>
        <w:spacing w:line="240" w:lineRule="auto"/>
        <w:rPr>
          <w:rFonts w:cstheme="minorHAnsi"/>
          <w:color w:val="0070C0"/>
          <w:sz w:val="24"/>
          <w:szCs w:val="24"/>
        </w:rPr>
      </w:pPr>
    </w:p>
    <w:p w:rsidR="002C3329" w:rsidRDefault="002C3329" w:rsidP="0071580C">
      <w:pPr>
        <w:spacing w:line="240" w:lineRule="auto"/>
        <w:rPr>
          <w:rFonts w:cstheme="minorHAnsi"/>
          <w:color w:val="0070C0"/>
          <w:sz w:val="24"/>
          <w:szCs w:val="24"/>
        </w:rPr>
      </w:pPr>
    </w:p>
    <w:p w:rsidR="0071580C" w:rsidRPr="0071580C" w:rsidRDefault="003A03F0" w:rsidP="0071580C">
      <w:pPr>
        <w:spacing w:line="240" w:lineRule="auto"/>
        <w:rPr>
          <w:rFonts w:cstheme="minorHAnsi"/>
          <w:color w:val="0070C0"/>
          <w:sz w:val="24"/>
          <w:szCs w:val="24"/>
        </w:rPr>
      </w:pPr>
      <w:r w:rsidRPr="0071580C">
        <w:rPr>
          <w:rFonts w:cstheme="minorHAnsi"/>
          <w:b/>
          <w:color w:val="0070C0"/>
          <w:sz w:val="24"/>
          <w:szCs w:val="24"/>
        </w:rPr>
        <w:t>CNP</w:t>
      </w:r>
      <w:r w:rsidRPr="0071580C">
        <w:rPr>
          <w:rFonts w:cstheme="minorHAnsi"/>
          <w:color w:val="0070C0"/>
          <w:sz w:val="24"/>
          <w:szCs w:val="24"/>
        </w:rPr>
        <w:t>:</w:t>
      </w:r>
      <w:r w:rsidR="0071580C">
        <w:rPr>
          <w:noProof/>
        </w:rPr>
        <mc:AlternateContent>
          <mc:Choice Requires="wps">
            <w:drawing>
              <wp:anchor distT="45720" distB="45720" distL="114300" distR="114300" simplePos="0" relativeHeight="251703296" behindDoc="0" locked="0" layoutInCell="1" allowOverlap="1" wp14:anchorId="12366ADA" wp14:editId="4CADFB45">
                <wp:simplePos x="0" y="0"/>
                <wp:positionH relativeFrom="column">
                  <wp:posOffset>-304800</wp:posOffset>
                </wp:positionH>
                <wp:positionV relativeFrom="paragraph">
                  <wp:posOffset>640715</wp:posOffset>
                </wp:positionV>
                <wp:extent cx="6305550" cy="619125"/>
                <wp:effectExtent l="38100" t="57150" r="38100" b="476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619125"/>
                        </a:xfrm>
                        <a:prstGeom prst="rect">
                          <a:avLst/>
                        </a:prstGeom>
                        <a:solidFill>
                          <a:schemeClr val="accent1">
                            <a:lumMod val="40000"/>
                            <a:lumOff val="60000"/>
                          </a:schemeClr>
                        </a:solidFill>
                        <a:ln>
                          <a:noFill/>
                        </a:ln>
                        <a:effectLst/>
                        <a:scene3d>
                          <a:camera prst="orthographicFront"/>
                          <a:lightRig rig="threePt" dir="t"/>
                        </a:scene3d>
                        <a:sp3d>
                          <a:bevelT/>
                        </a:sp3d>
                      </wps:spPr>
                      <wps:txbx>
                        <w:txbxContent>
                          <w:p w:rsidR="0071580C" w:rsidRPr="00A55682" w:rsidRDefault="0071580C" w:rsidP="0071580C">
                            <w:pPr>
                              <w:rPr>
                                <w:rFonts w:ascii="Times New Roman" w:hAnsi="Times New Roman" w:cs="Times New Roman"/>
                                <w:b/>
                              </w:rPr>
                            </w:pPr>
                            <w:r w:rsidRPr="0071580C">
                              <w:rPr>
                                <w:rFonts w:ascii="Times New Roman" w:hAnsi="Times New Roman" w:cs="Times New Roman"/>
                                <w:b/>
                                <w:color w:val="262B31"/>
                                <w:sz w:val="24"/>
                                <w:szCs w:val="24"/>
                              </w:rPr>
                              <w:t>On your slide 6, you indicate that for a meter removal on an active account (energized) the 814_20 will show the value “NONE” for the meter number</w:t>
                            </w:r>
                            <w:r w:rsidRPr="00426875">
                              <w:rPr>
                                <w:rFonts w:ascii="Times New Roman" w:hAnsi="Times New Roman" w:cs="Times New Roman"/>
                                <w:color w:val="262B31"/>
                                <w:sz w:val="24"/>
                                <w:szCs w:val="24"/>
                              </w:rPr>
                              <w:t>.</w:t>
                            </w:r>
                            <w:r w:rsidR="00426875" w:rsidRPr="00426875">
                              <w:rPr>
                                <w:rFonts w:ascii="Times New Roman" w:hAnsi="Times New Roman" w:cs="Times New Roman"/>
                                <w:color w:val="262B3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66ADA" id="_x0000_s1030" type="#_x0000_t202" style="position:absolute;margin-left:-24pt;margin-top:50.45pt;width:496.5pt;height:48.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" fillcolor="#b5c0df [1300]" stroked="f">
                <v:textbox>
                  <w:txbxContent>
                    <w:p w:rsidR="0071580C" w:rsidRPr="00A55682" w:rsidRDefault="0071580C" w:rsidP="0071580C">
                      <w:pPr>
                        <w:rPr>
                          <w:rFonts w:ascii="Times New Roman" w:hAnsi="Times New Roman" w:cs="Times New Roman"/>
                          <w:b/>
                        </w:rPr>
                      </w:pPr>
                      <w:r w:rsidRPr="0071580C">
                        <w:rPr>
                          <w:rFonts w:ascii="Times New Roman" w:hAnsi="Times New Roman" w:cs="Times New Roman"/>
                          <w:b/>
                          <w:color w:val="262B31"/>
                          <w:sz w:val="24"/>
                          <w:szCs w:val="24"/>
                        </w:rPr>
                        <w:t>On your slide 6, you indicate that for a meter removal on an active account (energized) the 814_20 will show the value “NONE” for the meter number</w:t>
                      </w:r>
                      <w:r w:rsidRPr="00426875">
                        <w:rPr>
                          <w:rFonts w:ascii="Times New Roman" w:hAnsi="Times New Roman" w:cs="Times New Roman"/>
                          <w:color w:val="262B31"/>
                          <w:sz w:val="24"/>
                          <w:szCs w:val="24"/>
                        </w:rPr>
                        <w:t>.</w:t>
                      </w:r>
                      <w:r w:rsidR="00426875" w:rsidRPr="00426875">
                        <w:rPr>
                          <w:rFonts w:ascii="Times New Roman" w:hAnsi="Times New Roman" w:cs="Times New Roman"/>
                          <w:color w:val="262B31"/>
                          <w:sz w:val="24"/>
                          <w:szCs w:val="24"/>
                        </w:rPr>
                        <w:t xml:space="preserve"> </w:t>
                      </w:r>
                    </w:p>
                  </w:txbxContent>
                </v:textbox>
                <w10:wrap type="square"/>
              </v:shape>
            </w:pict>
          </mc:Fallback>
        </mc:AlternateContent>
      </w:r>
      <w:r>
        <w:rPr>
          <w:rFonts w:cstheme="minorHAnsi"/>
          <w:color w:val="0070C0"/>
          <w:sz w:val="24"/>
          <w:szCs w:val="24"/>
        </w:rPr>
        <w:t xml:space="preserve"> </w:t>
      </w:r>
      <w:r w:rsidR="0071580C" w:rsidRPr="0071580C">
        <w:rPr>
          <w:rFonts w:cstheme="minorHAnsi"/>
          <w:color w:val="0070C0"/>
          <w:sz w:val="24"/>
          <w:szCs w:val="24"/>
        </w:rPr>
        <w:t xml:space="preserve">A system Conversion of this magnitude only allowed for a select few </w:t>
      </w:r>
      <w:r w:rsidR="00E4660F" w:rsidRPr="0071580C">
        <w:rPr>
          <w:rFonts w:cstheme="minorHAnsi"/>
          <w:color w:val="0070C0"/>
          <w:sz w:val="24"/>
          <w:szCs w:val="24"/>
        </w:rPr>
        <w:t>MPs</w:t>
      </w:r>
      <w:r w:rsidR="0071580C" w:rsidRPr="0071580C">
        <w:rPr>
          <w:rFonts w:cstheme="minorHAnsi"/>
          <w:color w:val="0070C0"/>
          <w:sz w:val="24"/>
          <w:szCs w:val="24"/>
        </w:rPr>
        <w:t xml:space="preserve"> to assist CNP.</w:t>
      </w:r>
      <w:r w:rsidR="0071580C">
        <w:rPr>
          <w:rFonts w:cstheme="minorHAnsi"/>
          <w:color w:val="0070C0"/>
          <w:sz w:val="24"/>
          <w:szCs w:val="24"/>
        </w:rPr>
        <w:t xml:space="preserve">  </w:t>
      </w:r>
      <w:r w:rsidR="00391CEC">
        <w:rPr>
          <w:rFonts w:cstheme="minorHAnsi"/>
          <w:color w:val="0070C0"/>
          <w:sz w:val="24"/>
          <w:szCs w:val="24"/>
        </w:rPr>
        <w:t>E</w:t>
      </w:r>
      <w:r w:rsidR="0071580C" w:rsidRPr="0071580C">
        <w:rPr>
          <w:rFonts w:cstheme="minorHAnsi"/>
          <w:color w:val="0070C0"/>
          <w:sz w:val="24"/>
          <w:szCs w:val="24"/>
        </w:rPr>
        <w:t>nd-to-end testing beg</w:t>
      </w:r>
      <w:r w:rsidR="00391CEC">
        <w:rPr>
          <w:rFonts w:cstheme="minorHAnsi"/>
          <w:color w:val="0070C0"/>
          <w:sz w:val="24"/>
          <w:szCs w:val="24"/>
        </w:rPr>
        <w:t xml:space="preserve">an on </w:t>
      </w:r>
      <w:r w:rsidR="0071580C" w:rsidRPr="0071580C">
        <w:rPr>
          <w:rFonts w:cstheme="minorHAnsi"/>
          <w:color w:val="0070C0"/>
          <w:sz w:val="24"/>
          <w:szCs w:val="24"/>
        </w:rPr>
        <w:t>August 19</w:t>
      </w:r>
      <w:r w:rsidR="0071580C" w:rsidRPr="0071580C">
        <w:rPr>
          <w:rFonts w:cstheme="minorHAnsi"/>
          <w:color w:val="0070C0"/>
          <w:sz w:val="24"/>
          <w:szCs w:val="24"/>
          <w:vertAlign w:val="superscript"/>
        </w:rPr>
        <w:t>th</w:t>
      </w:r>
      <w:r w:rsidR="00391CEC">
        <w:rPr>
          <w:rFonts w:cstheme="minorHAnsi"/>
          <w:color w:val="0070C0"/>
          <w:sz w:val="24"/>
          <w:szCs w:val="24"/>
          <w:vertAlign w:val="superscript"/>
        </w:rPr>
        <w:t xml:space="preserve"> </w:t>
      </w:r>
      <w:r w:rsidR="00391CEC">
        <w:rPr>
          <w:rFonts w:cstheme="minorHAnsi"/>
          <w:color w:val="0070C0"/>
          <w:sz w:val="24"/>
          <w:szCs w:val="24"/>
        </w:rPr>
        <w:t xml:space="preserve">and will continue until </w:t>
      </w:r>
      <w:r w:rsidR="0071580C" w:rsidRPr="0071580C">
        <w:rPr>
          <w:rFonts w:cstheme="minorHAnsi"/>
          <w:color w:val="0070C0"/>
          <w:sz w:val="24"/>
          <w:szCs w:val="24"/>
        </w:rPr>
        <w:t>August 30</w:t>
      </w:r>
      <w:r w:rsidR="0071580C" w:rsidRPr="0071580C">
        <w:rPr>
          <w:rFonts w:cstheme="minorHAnsi"/>
          <w:color w:val="0070C0"/>
          <w:sz w:val="24"/>
          <w:szCs w:val="24"/>
          <w:vertAlign w:val="superscript"/>
        </w:rPr>
        <w:t>th</w:t>
      </w:r>
      <w:r w:rsidR="0071580C" w:rsidRPr="0071580C">
        <w:rPr>
          <w:rFonts w:cstheme="minorHAnsi"/>
          <w:color w:val="0070C0"/>
          <w:sz w:val="24"/>
          <w:szCs w:val="24"/>
        </w:rPr>
        <w:t>, 2019.</w:t>
      </w:r>
    </w:p>
    <w:p w:rsidR="0071580C" w:rsidRDefault="0071580C" w:rsidP="007916EE">
      <w:pPr>
        <w:pStyle w:val="ListParagraph"/>
        <w:numPr>
          <w:ilvl w:val="0"/>
          <w:numId w:val="5"/>
        </w:numPr>
        <w:spacing w:after="200"/>
        <w:rPr>
          <w:rFonts w:ascii="Times New Roman" w:hAnsi="Times New Roman" w:cs="Times New Roman"/>
          <w:color w:val="262B31"/>
          <w:sz w:val="24"/>
          <w:szCs w:val="24"/>
        </w:rPr>
      </w:pPr>
      <w:r w:rsidRPr="0071580C">
        <w:rPr>
          <w:rFonts w:ascii="Times New Roman" w:hAnsi="Times New Roman" w:cs="Times New Roman"/>
          <w:color w:val="262B31"/>
          <w:sz w:val="24"/>
          <w:szCs w:val="24"/>
        </w:rPr>
        <w:lastRenderedPageBreak/>
        <w:t>Would you be sending a Meter Exchange to remove the old and add the “NONE”?  My first thought was that you would send a meter removal transaction</w:t>
      </w:r>
      <w:r w:rsidRPr="0071580C">
        <w:rPr>
          <w:rFonts w:ascii="Times New Roman" w:hAnsi="Times New Roman" w:cs="Times New Roman"/>
          <w:b/>
          <w:color w:val="262B31"/>
          <w:sz w:val="24"/>
          <w:szCs w:val="24"/>
        </w:rPr>
        <w:t xml:space="preserve"> </w:t>
      </w:r>
      <w:r w:rsidRPr="0071580C">
        <w:rPr>
          <w:rFonts w:ascii="Times New Roman" w:hAnsi="Times New Roman" w:cs="Times New Roman"/>
          <w:color w:val="262B31"/>
          <w:sz w:val="24"/>
          <w:szCs w:val="24"/>
        </w:rPr>
        <w:t>with “NONE” but that would not be helpful because you need to remove the existing meter.</w:t>
      </w:r>
    </w:p>
    <w:p w:rsidR="00B52C02" w:rsidRDefault="00426875" w:rsidP="00B52C02">
      <w:pPr>
        <w:ind w:left="360"/>
        <w:rPr>
          <w:rFonts w:eastAsia="Times New Roman" w:cstheme="minorHAnsi"/>
          <w:color w:val="0070C0"/>
          <w:sz w:val="24"/>
          <w:szCs w:val="24"/>
        </w:rPr>
      </w:pPr>
      <w:r w:rsidRPr="00426875">
        <w:rPr>
          <w:rFonts w:cstheme="minorHAnsi"/>
          <w:b/>
          <w:color w:val="0070C0"/>
          <w:sz w:val="24"/>
          <w:szCs w:val="24"/>
        </w:rPr>
        <w:t>CNP:</w:t>
      </w:r>
      <w:r>
        <w:rPr>
          <w:rFonts w:cstheme="minorHAnsi"/>
          <w:color w:val="0070C0"/>
          <w:sz w:val="24"/>
          <w:szCs w:val="24"/>
        </w:rPr>
        <w:t xml:space="preserve">  </w:t>
      </w:r>
      <w:r w:rsidRPr="00426875">
        <w:rPr>
          <w:rFonts w:eastAsia="Times New Roman" w:cstheme="minorHAnsi"/>
          <w:color w:val="0070C0"/>
          <w:sz w:val="24"/>
          <w:szCs w:val="24"/>
        </w:rPr>
        <w:t xml:space="preserve">Yes, </w:t>
      </w:r>
      <w:r w:rsidR="00B52C02">
        <w:rPr>
          <w:rFonts w:eastAsia="Times New Roman" w:cstheme="minorHAnsi"/>
          <w:color w:val="0070C0"/>
          <w:sz w:val="24"/>
          <w:szCs w:val="24"/>
        </w:rPr>
        <w:t xml:space="preserve">CNP would send a </w:t>
      </w:r>
      <w:r w:rsidR="003A03F0">
        <w:rPr>
          <w:rFonts w:eastAsia="Times New Roman" w:cstheme="minorHAnsi"/>
          <w:color w:val="0070C0"/>
          <w:sz w:val="24"/>
          <w:szCs w:val="24"/>
        </w:rPr>
        <w:t>M</w:t>
      </w:r>
      <w:r w:rsidR="00B52C02">
        <w:rPr>
          <w:rFonts w:eastAsia="Times New Roman" w:cstheme="minorHAnsi"/>
          <w:color w:val="0070C0"/>
          <w:sz w:val="24"/>
          <w:szCs w:val="24"/>
        </w:rPr>
        <w:t xml:space="preserve">eter </w:t>
      </w:r>
      <w:r w:rsidR="003A03F0">
        <w:rPr>
          <w:rFonts w:eastAsia="Times New Roman" w:cstheme="minorHAnsi"/>
          <w:color w:val="0070C0"/>
          <w:sz w:val="24"/>
          <w:szCs w:val="24"/>
        </w:rPr>
        <w:t>E</w:t>
      </w:r>
      <w:r w:rsidR="00B52C02">
        <w:rPr>
          <w:rFonts w:eastAsia="Times New Roman" w:cstheme="minorHAnsi"/>
          <w:color w:val="0070C0"/>
          <w:sz w:val="24"/>
          <w:szCs w:val="24"/>
        </w:rPr>
        <w:t xml:space="preserve">xchange </w:t>
      </w:r>
      <w:r w:rsidR="003A03F0">
        <w:rPr>
          <w:rFonts w:eastAsia="Times New Roman" w:cstheme="minorHAnsi"/>
          <w:color w:val="0070C0"/>
          <w:sz w:val="24"/>
          <w:szCs w:val="24"/>
        </w:rPr>
        <w:t xml:space="preserve">(814_20 MX) </w:t>
      </w:r>
      <w:r w:rsidR="00B52C02">
        <w:rPr>
          <w:rFonts w:eastAsia="Times New Roman" w:cstheme="minorHAnsi"/>
          <w:color w:val="0070C0"/>
          <w:sz w:val="24"/>
          <w:szCs w:val="24"/>
        </w:rPr>
        <w:t xml:space="preserve">and </w:t>
      </w:r>
      <w:r w:rsidR="003A03F0">
        <w:rPr>
          <w:rFonts w:eastAsia="Times New Roman" w:cstheme="minorHAnsi"/>
          <w:color w:val="0070C0"/>
          <w:sz w:val="24"/>
          <w:szCs w:val="24"/>
        </w:rPr>
        <w:t xml:space="preserve">showing “NONE” for the Meter Number.  </w:t>
      </w:r>
      <w:r w:rsidR="00B52C02">
        <w:rPr>
          <w:rFonts w:eastAsia="Times New Roman" w:cstheme="minorHAnsi"/>
          <w:color w:val="0070C0"/>
          <w:sz w:val="24"/>
          <w:szCs w:val="24"/>
        </w:rPr>
        <w:t xml:space="preserve"> </w:t>
      </w:r>
    </w:p>
    <w:p w:rsidR="0071580C" w:rsidRDefault="0071580C" w:rsidP="00B52C02">
      <w:pPr>
        <w:pStyle w:val="ListParagraph"/>
        <w:numPr>
          <w:ilvl w:val="0"/>
          <w:numId w:val="5"/>
        </w:numPr>
        <w:rPr>
          <w:rFonts w:ascii="Times New Roman" w:hAnsi="Times New Roman" w:cs="Times New Roman"/>
          <w:color w:val="262B31"/>
          <w:sz w:val="24"/>
          <w:szCs w:val="24"/>
        </w:rPr>
      </w:pPr>
      <w:r w:rsidRPr="00B52C02">
        <w:rPr>
          <w:rFonts w:ascii="Times New Roman" w:hAnsi="Times New Roman" w:cs="Times New Roman"/>
          <w:color w:val="262B31"/>
          <w:sz w:val="24"/>
          <w:szCs w:val="24"/>
        </w:rPr>
        <w:t>Can you please provide an example transaction and identify which 814_20 you intend?  Also, if the premise is then energized with a new meter, would you do a meter exchange to remove “NONE” or would you do a Meter Addition?</w:t>
      </w:r>
    </w:p>
    <w:p w:rsidR="00B52C02" w:rsidRPr="00B52C02" w:rsidRDefault="00B52C02" w:rsidP="00B52C02">
      <w:pPr>
        <w:pStyle w:val="ListParagraph"/>
        <w:numPr>
          <w:ilvl w:val="0"/>
          <w:numId w:val="0"/>
        </w:numPr>
        <w:ind w:left="720"/>
        <w:rPr>
          <w:rFonts w:ascii="Times New Roman" w:hAnsi="Times New Roman" w:cs="Times New Roman"/>
          <w:color w:val="262B31"/>
          <w:sz w:val="24"/>
          <w:szCs w:val="24"/>
        </w:rPr>
      </w:pPr>
    </w:p>
    <w:p w:rsidR="00D157E7" w:rsidRPr="007916EE" w:rsidRDefault="007916EE" w:rsidP="00F8783F">
      <w:pPr>
        <w:spacing w:line="240" w:lineRule="auto"/>
        <w:ind w:left="360"/>
        <w:rPr>
          <w:rFonts w:ascii="Times New Roman" w:eastAsia="Times New Roman" w:hAnsi="Times New Roman" w:cs="Times New Roman"/>
          <w:color w:val="262B31"/>
          <w:sz w:val="24"/>
          <w:szCs w:val="24"/>
        </w:rPr>
      </w:pPr>
      <w:r w:rsidRPr="00514D3D">
        <w:rPr>
          <w:noProof/>
          <w:color w:val="0070C0"/>
        </w:rPr>
        <mc:AlternateContent>
          <mc:Choice Requires="wps">
            <w:drawing>
              <wp:anchor distT="45720" distB="45720" distL="114300" distR="114300" simplePos="0" relativeHeight="251701248" behindDoc="0" locked="0" layoutInCell="1" allowOverlap="1" wp14:anchorId="32E098E1" wp14:editId="6D55BF03">
                <wp:simplePos x="0" y="0"/>
                <wp:positionH relativeFrom="column">
                  <wp:posOffset>0</wp:posOffset>
                </wp:positionH>
                <wp:positionV relativeFrom="paragraph">
                  <wp:posOffset>640715</wp:posOffset>
                </wp:positionV>
                <wp:extent cx="6238875" cy="1323975"/>
                <wp:effectExtent l="38100" t="57150" r="47625" b="4762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323975"/>
                        </a:xfrm>
                        <a:prstGeom prst="rect">
                          <a:avLst/>
                        </a:prstGeom>
                        <a:solidFill>
                          <a:schemeClr val="accent1">
                            <a:lumMod val="40000"/>
                            <a:lumOff val="60000"/>
                          </a:schemeClr>
                        </a:solidFill>
                        <a:ln>
                          <a:noFill/>
                        </a:ln>
                        <a:effectLst/>
                        <a:scene3d>
                          <a:camera prst="orthographicFront"/>
                          <a:lightRig rig="threePt" dir="t"/>
                        </a:scene3d>
                        <a:sp3d>
                          <a:bevelT/>
                        </a:sp3d>
                      </wps:spPr>
                      <wps:txbx>
                        <w:txbxContent>
                          <w:p w:rsidR="00D157E7" w:rsidRPr="00D157E7" w:rsidRDefault="00D157E7" w:rsidP="00D157E7">
                            <w:pPr>
                              <w:rPr>
                                <w:rFonts w:ascii="Times New Roman" w:hAnsi="Times New Roman" w:cs="Times New Roman"/>
                                <w:b/>
                                <w:sz w:val="24"/>
                                <w:szCs w:val="24"/>
                              </w:rPr>
                            </w:pPr>
                            <w:r w:rsidRPr="00D157E7">
                              <w:rPr>
                                <w:rFonts w:ascii="Times New Roman" w:hAnsi="Times New Roman" w:cs="Times New Roman"/>
                                <w:b/>
                                <w:sz w:val="24"/>
                                <w:szCs w:val="24"/>
                              </w:rPr>
                              <w:t xml:space="preserve">On your slide 13/14, you provide two completely different bills, so it is difficult to determine exactly how everything would be combined.  I looked for an account of ours and attempted a before/after.  It appears I can easily combine the charges, then apparently recalculate the rate.  It does not appear that you use a rate * quantity, but rather, you appear to be back-filling the rate.  I was okay except for the FFR001 charge line where there were two different prices.  </w:t>
                            </w:r>
                          </w:p>
                          <w:p w:rsidR="00D157E7" w:rsidRPr="00A55682" w:rsidRDefault="00D157E7" w:rsidP="00D157E7">
                            <w:pPr>
                              <w:rPr>
                                <w:rFonts w:ascii="Times New Roman" w:hAnsi="Times New Roman" w:cs="Times New Roman"/>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098E1" id="_x0000_s1031" type="#_x0000_t202" style="position:absolute;left:0;text-align:left;margin-left:0;margin-top:50.45pt;width:491.25pt;height:104.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" fillcolor="#b5c0df [1300]" stroked="f">
                <v:textbox>
                  <w:txbxContent>
                    <w:p w:rsidR="00D157E7" w:rsidRPr="00D157E7" w:rsidRDefault="00D157E7" w:rsidP="00D157E7">
                      <w:pPr>
                        <w:rPr>
                          <w:rFonts w:ascii="Times New Roman" w:hAnsi="Times New Roman" w:cs="Times New Roman"/>
                          <w:b/>
                          <w:sz w:val="24"/>
                          <w:szCs w:val="24"/>
                        </w:rPr>
                      </w:pPr>
                      <w:r w:rsidRPr="00D157E7">
                        <w:rPr>
                          <w:rFonts w:ascii="Times New Roman" w:hAnsi="Times New Roman" w:cs="Times New Roman"/>
                          <w:b/>
                          <w:sz w:val="24"/>
                          <w:szCs w:val="24"/>
                        </w:rPr>
                        <w:t xml:space="preserve">On your slide 13/14, you provide two completely different bills, so it is difficult to determine exactly how everything would be combined.  I looked for an account of ours and attempted a before/after.  It appears I can easily combine the charges, then apparently recalculate the rate.  It does not appear that you use a rate * quantity, but rather, you appear to be back-filling the rate.  I was okay except for the FFR001 charge line where there were two different prices.  </w:t>
                      </w:r>
                    </w:p>
                    <w:p w:rsidR="00D157E7" w:rsidRPr="00A55682" w:rsidRDefault="00D157E7" w:rsidP="00D157E7">
                      <w:pPr>
                        <w:rPr>
                          <w:rFonts w:ascii="Times New Roman" w:hAnsi="Times New Roman" w:cs="Times New Roman"/>
                          <w:b/>
                        </w:rPr>
                      </w:pPr>
                    </w:p>
                  </w:txbxContent>
                </v:textbox>
                <w10:wrap type="square"/>
              </v:shape>
            </w:pict>
          </mc:Fallback>
        </mc:AlternateContent>
      </w:r>
      <w:r w:rsidR="00426875" w:rsidRPr="00514D3D">
        <w:rPr>
          <w:rFonts w:eastAsia="Times New Roman" w:cstheme="minorHAnsi"/>
          <w:b/>
          <w:color w:val="0070C0"/>
          <w:sz w:val="24"/>
          <w:szCs w:val="24"/>
        </w:rPr>
        <w:t>CNP:</w:t>
      </w:r>
      <w:r w:rsidR="00426875" w:rsidRPr="00514D3D">
        <w:rPr>
          <w:rFonts w:eastAsia="Times New Roman" w:cstheme="minorHAnsi"/>
          <w:color w:val="0070C0"/>
          <w:sz w:val="24"/>
          <w:szCs w:val="24"/>
        </w:rPr>
        <w:t xml:space="preserve">  We plan</w:t>
      </w:r>
      <w:r w:rsidR="0096316A">
        <w:rPr>
          <w:rFonts w:eastAsia="Times New Roman" w:cstheme="minorHAnsi"/>
          <w:color w:val="0070C0"/>
          <w:sz w:val="24"/>
          <w:szCs w:val="24"/>
        </w:rPr>
        <w:t>ned</w:t>
      </w:r>
      <w:r w:rsidR="00426875" w:rsidRPr="00514D3D">
        <w:rPr>
          <w:rFonts w:eastAsia="Times New Roman" w:cstheme="minorHAnsi"/>
          <w:color w:val="0070C0"/>
          <w:sz w:val="24"/>
          <w:szCs w:val="24"/>
        </w:rPr>
        <w:t xml:space="preserve"> </w:t>
      </w:r>
      <w:r w:rsidR="00F8783F">
        <w:rPr>
          <w:rFonts w:eastAsia="Times New Roman" w:cstheme="minorHAnsi"/>
          <w:color w:val="0070C0"/>
          <w:sz w:val="24"/>
          <w:szCs w:val="24"/>
        </w:rPr>
        <w:t>to provide the market with an example o</w:t>
      </w:r>
      <w:r w:rsidR="00514D3D">
        <w:rPr>
          <w:rFonts w:eastAsia="Times New Roman" w:cstheme="minorHAnsi"/>
          <w:color w:val="0070C0"/>
          <w:sz w:val="24"/>
          <w:szCs w:val="24"/>
        </w:rPr>
        <w:t xml:space="preserve">f a </w:t>
      </w:r>
      <w:r w:rsidR="00426875" w:rsidRPr="00514D3D">
        <w:rPr>
          <w:rFonts w:eastAsia="Times New Roman" w:cstheme="minorHAnsi"/>
          <w:color w:val="0070C0"/>
          <w:sz w:val="24"/>
          <w:szCs w:val="24"/>
        </w:rPr>
        <w:t xml:space="preserve"> Meter </w:t>
      </w:r>
      <w:r w:rsidR="00514D3D">
        <w:rPr>
          <w:rFonts w:eastAsia="Times New Roman" w:cstheme="minorHAnsi"/>
          <w:color w:val="0070C0"/>
          <w:sz w:val="24"/>
          <w:szCs w:val="24"/>
        </w:rPr>
        <w:t xml:space="preserve">Exchange </w:t>
      </w:r>
      <w:r w:rsidR="00F8783F">
        <w:rPr>
          <w:rFonts w:eastAsia="Times New Roman" w:cstheme="minorHAnsi"/>
          <w:color w:val="0070C0"/>
          <w:sz w:val="24"/>
          <w:szCs w:val="24"/>
        </w:rPr>
        <w:t>(MX) where we provide “NONE” for the Meter Number</w:t>
      </w:r>
      <w:r w:rsidR="00514D3D">
        <w:rPr>
          <w:rFonts w:eastAsia="Times New Roman" w:cstheme="minorHAnsi"/>
          <w:color w:val="0070C0"/>
          <w:sz w:val="24"/>
          <w:szCs w:val="24"/>
        </w:rPr>
        <w:t xml:space="preserve">, however, </w:t>
      </w:r>
      <w:r w:rsidR="0096316A">
        <w:rPr>
          <w:rFonts w:eastAsia="Times New Roman" w:cstheme="minorHAnsi"/>
          <w:color w:val="0070C0"/>
          <w:sz w:val="24"/>
          <w:szCs w:val="24"/>
        </w:rPr>
        <w:t>E</w:t>
      </w:r>
      <w:r w:rsidR="00514D3D">
        <w:rPr>
          <w:rFonts w:eastAsia="Times New Roman" w:cstheme="minorHAnsi"/>
          <w:color w:val="0070C0"/>
          <w:sz w:val="24"/>
          <w:szCs w:val="24"/>
        </w:rPr>
        <w:t>SI ID is still active in CNP’s systems</w:t>
      </w:r>
      <w:r w:rsidR="00F8783F">
        <w:rPr>
          <w:rFonts w:eastAsia="Times New Roman" w:cstheme="minorHAnsi"/>
          <w:color w:val="0070C0"/>
          <w:sz w:val="24"/>
          <w:szCs w:val="24"/>
        </w:rPr>
        <w:t>.</w:t>
      </w:r>
      <w:r w:rsidR="00514D3D">
        <w:rPr>
          <w:rFonts w:eastAsia="Times New Roman" w:cstheme="minorHAnsi"/>
          <w:color w:val="0070C0"/>
          <w:sz w:val="24"/>
          <w:szCs w:val="24"/>
        </w:rPr>
        <w:t xml:space="preserve"> </w:t>
      </w:r>
      <w:r w:rsidR="00D157E7" w:rsidRPr="007916EE">
        <w:rPr>
          <w:rFonts w:ascii="Times New Roman" w:eastAsia="Times New Roman" w:hAnsi="Times New Roman" w:cs="Times New Roman"/>
          <w:color w:val="262B31"/>
          <w:sz w:val="24"/>
          <w:szCs w:val="24"/>
        </w:rPr>
        <w:t xml:space="preserve">Would you have two separate rows for the FFR001 charges when the price per unmetered service is different?  </w:t>
      </w:r>
    </w:p>
    <w:p w:rsidR="00D157E7" w:rsidRPr="007916EE" w:rsidRDefault="00D157E7" w:rsidP="00D157E7">
      <w:pPr>
        <w:pStyle w:val="ListParagraph"/>
        <w:numPr>
          <w:ilvl w:val="1"/>
          <w:numId w:val="4"/>
        </w:numPr>
        <w:rPr>
          <w:rFonts w:ascii="Times New Roman" w:eastAsia="Times New Roman" w:hAnsi="Times New Roman" w:cs="Times New Roman"/>
          <w:color w:val="262B31"/>
          <w:sz w:val="24"/>
          <w:szCs w:val="24"/>
        </w:rPr>
      </w:pPr>
      <w:r w:rsidRPr="007916EE">
        <w:rPr>
          <w:rFonts w:ascii="Times New Roman" w:eastAsia="Times New Roman" w:hAnsi="Times New Roman" w:cs="Times New Roman"/>
          <w:color w:val="262B31"/>
          <w:sz w:val="24"/>
          <w:szCs w:val="24"/>
        </w:rPr>
        <w:t>See my blue below... I would need to know if you would change the rate or show two different rows... or maybe this type of unmetered service would not be combined?</w:t>
      </w:r>
    </w:p>
    <w:p w:rsidR="00D157E7" w:rsidRPr="007916EE" w:rsidRDefault="00D157E7" w:rsidP="00D157E7">
      <w:pPr>
        <w:pStyle w:val="ListParagraph"/>
        <w:numPr>
          <w:ilvl w:val="0"/>
          <w:numId w:val="4"/>
        </w:numPr>
        <w:rPr>
          <w:rFonts w:ascii="Times New Roman" w:eastAsia="Times New Roman" w:hAnsi="Times New Roman" w:cs="Times New Roman"/>
          <w:color w:val="262B31"/>
          <w:sz w:val="24"/>
          <w:szCs w:val="24"/>
        </w:rPr>
      </w:pPr>
      <w:r w:rsidRPr="007916EE">
        <w:rPr>
          <w:rFonts w:ascii="Times New Roman" w:eastAsia="Times New Roman" w:hAnsi="Times New Roman" w:cs="Times New Roman"/>
          <w:color w:val="262B31"/>
          <w:sz w:val="24"/>
          <w:szCs w:val="24"/>
        </w:rPr>
        <w:t>Is there any way you can take this particular account and test it through your new system to see what the output would be?  If so, then you could redact the customer info and use that for an updated slide to show a good example of combining the unmetered services.</w:t>
      </w:r>
    </w:p>
    <w:p w:rsidR="00D157E7" w:rsidRDefault="00D157E7" w:rsidP="00E4660F">
      <w:pPr>
        <w:pStyle w:val="ListParagraph"/>
        <w:numPr>
          <w:ilvl w:val="0"/>
          <w:numId w:val="3"/>
        </w:numPr>
        <w:spacing w:after="120"/>
        <w:rPr>
          <w:rFonts w:ascii="Times New Roman" w:hAnsi="Times New Roman" w:cs="Times New Roman"/>
          <w:sz w:val="24"/>
          <w:szCs w:val="24"/>
        </w:rPr>
      </w:pPr>
      <w:r w:rsidRPr="007916EE">
        <w:rPr>
          <w:rFonts w:ascii="Times New Roman" w:hAnsi="Times New Roman" w:cs="Times New Roman"/>
          <w:sz w:val="24"/>
          <w:szCs w:val="24"/>
        </w:rPr>
        <w:t>Confirm that descriptions will be used consistently between transactions (814_04/05, 814_20, 810_02, etc.)</w:t>
      </w:r>
    </w:p>
    <w:p w:rsidR="00DD5233" w:rsidRPr="00945017" w:rsidRDefault="00E4660F" w:rsidP="00E4660F">
      <w:pPr>
        <w:spacing w:line="240" w:lineRule="auto"/>
        <w:ind w:left="360"/>
        <w:rPr>
          <w:rFonts w:cstheme="minorHAnsi"/>
          <w:color w:val="0070C0"/>
          <w:sz w:val="24"/>
          <w:szCs w:val="24"/>
        </w:rPr>
      </w:pPr>
      <w:r w:rsidRPr="00945017">
        <w:rPr>
          <w:rFonts w:cstheme="minorHAnsi"/>
          <w:b/>
          <w:color w:val="0070C0"/>
          <w:sz w:val="24"/>
          <w:szCs w:val="24"/>
        </w:rPr>
        <w:t xml:space="preserve">CNP: </w:t>
      </w:r>
      <w:r w:rsidR="00514D3D" w:rsidRPr="00945017">
        <w:rPr>
          <w:rFonts w:cstheme="minorHAnsi"/>
          <w:b/>
          <w:color w:val="0070C0"/>
          <w:sz w:val="24"/>
          <w:szCs w:val="24"/>
        </w:rPr>
        <w:t xml:space="preserve"> </w:t>
      </w:r>
      <w:r w:rsidR="00DD5233" w:rsidRPr="00945017">
        <w:rPr>
          <w:rFonts w:cstheme="minorHAnsi"/>
          <w:color w:val="0070C0"/>
          <w:sz w:val="24"/>
          <w:szCs w:val="24"/>
        </w:rPr>
        <w:t xml:space="preserve">The Unmetered examples being </w:t>
      </w:r>
      <w:r w:rsidR="00447FA3" w:rsidRPr="00945017">
        <w:rPr>
          <w:rFonts w:cstheme="minorHAnsi"/>
          <w:color w:val="0070C0"/>
          <w:sz w:val="24"/>
          <w:szCs w:val="24"/>
        </w:rPr>
        <w:t xml:space="preserve">provided to the </w:t>
      </w:r>
      <w:r w:rsidR="006E0D26">
        <w:rPr>
          <w:rFonts w:cstheme="minorHAnsi"/>
          <w:color w:val="0070C0"/>
          <w:sz w:val="24"/>
          <w:szCs w:val="24"/>
        </w:rPr>
        <w:t>M</w:t>
      </w:r>
      <w:r w:rsidR="00447FA3" w:rsidRPr="00945017">
        <w:rPr>
          <w:rFonts w:cstheme="minorHAnsi"/>
          <w:color w:val="0070C0"/>
          <w:sz w:val="24"/>
          <w:szCs w:val="24"/>
        </w:rPr>
        <w:t xml:space="preserve">arket during the </w:t>
      </w:r>
      <w:r w:rsidR="00DD5233" w:rsidRPr="00945017">
        <w:rPr>
          <w:rFonts w:cstheme="minorHAnsi"/>
          <w:color w:val="0070C0"/>
          <w:sz w:val="24"/>
          <w:szCs w:val="24"/>
        </w:rPr>
        <w:t>September 10, 2019 CNP CIS Conversion Workshop are in response to t</w:t>
      </w:r>
      <w:r w:rsidR="006E0D26">
        <w:rPr>
          <w:rFonts w:cstheme="minorHAnsi"/>
          <w:color w:val="0070C0"/>
          <w:sz w:val="24"/>
          <w:szCs w:val="24"/>
        </w:rPr>
        <w:t>his submitter’s</w:t>
      </w:r>
      <w:bookmarkStart w:id="0" w:name="_GoBack"/>
      <w:bookmarkEnd w:id="0"/>
      <w:r w:rsidR="00DD5233" w:rsidRPr="00945017">
        <w:rPr>
          <w:rFonts w:cstheme="minorHAnsi"/>
          <w:color w:val="0070C0"/>
          <w:sz w:val="24"/>
          <w:szCs w:val="24"/>
        </w:rPr>
        <w:t xml:space="preserve"> questions.   </w:t>
      </w:r>
    </w:p>
    <w:p w:rsidR="003D31C9" w:rsidRPr="00945017" w:rsidRDefault="00DD5233" w:rsidP="00E4660F">
      <w:pPr>
        <w:spacing w:line="240" w:lineRule="auto"/>
        <w:ind w:left="360"/>
        <w:rPr>
          <w:rFonts w:cstheme="minorHAnsi"/>
          <w:color w:val="0070C0"/>
          <w:sz w:val="24"/>
          <w:szCs w:val="24"/>
        </w:rPr>
      </w:pPr>
      <w:r w:rsidRPr="00945017">
        <w:rPr>
          <w:rFonts w:cstheme="minorHAnsi"/>
          <w:color w:val="0070C0"/>
          <w:sz w:val="24"/>
          <w:szCs w:val="24"/>
        </w:rPr>
        <w:t xml:space="preserve">Also, a correction to </w:t>
      </w:r>
      <w:r w:rsidRPr="00945017">
        <w:rPr>
          <w:rFonts w:cstheme="minorHAnsi"/>
          <w:color w:val="0070C0"/>
          <w:sz w:val="24"/>
          <w:szCs w:val="24"/>
        </w:rPr>
        <w:t>CNP’s</w:t>
      </w:r>
      <w:r w:rsidRPr="00945017">
        <w:rPr>
          <w:rFonts w:cstheme="minorHAnsi"/>
          <w:color w:val="0070C0"/>
          <w:sz w:val="24"/>
          <w:szCs w:val="24"/>
        </w:rPr>
        <w:t xml:space="preserve"> market communications concerning our August 2018  Rate Description changes w</w:t>
      </w:r>
      <w:r w:rsidR="003D31C9" w:rsidRPr="00945017">
        <w:rPr>
          <w:rFonts w:cstheme="minorHAnsi"/>
          <w:color w:val="0070C0"/>
          <w:sz w:val="24"/>
          <w:szCs w:val="24"/>
        </w:rPr>
        <w:t>as</w:t>
      </w:r>
      <w:r w:rsidRPr="00945017">
        <w:rPr>
          <w:rFonts w:cstheme="minorHAnsi"/>
          <w:color w:val="0070C0"/>
          <w:sz w:val="24"/>
          <w:szCs w:val="24"/>
        </w:rPr>
        <w:t xml:space="preserve"> warranted based upon </w:t>
      </w:r>
      <w:r w:rsidR="00447FA3" w:rsidRPr="00945017">
        <w:rPr>
          <w:rFonts w:cstheme="minorHAnsi"/>
          <w:color w:val="0070C0"/>
          <w:sz w:val="24"/>
          <w:szCs w:val="24"/>
        </w:rPr>
        <w:t>the</w:t>
      </w:r>
      <w:r w:rsidRPr="00945017">
        <w:rPr>
          <w:rFonts w:cstheme="minorHAnsi"/>
          <w:color w:val="0070C0"/>
          <w:sz w:val="24"/>
          <w:szCs w:val="24"/>
        </w:rPr>
        <w:t xml:space="preserve"> information received from th</w:t>
      </w:r>
      <w:r w:rsidR="00447FA3" w:rsidRPr="00945017">
        <w:rPr>
          <w:rFonts w:cstheme="minorHAnsi"/>
          <w:color w:val="0070C0"/>
          <w:sz w:val="24"/>
          <w:szCs w:val="24"/>
        </w:rPr>
        <w:t>is</w:t>
      </w:r>
      <w:r w:rsidR="003D31C9" w:rsidRPr="00945017">
        <w:rPr>
          <w:rFonts w:cstheme="minorHAnsi"/>
          <w:color w:val="0070C0"/>
          <w:sz w:val="24"/>
          <w:szCs w:val="24"/>
        </w:rPr>
        <w:t xml:space="preserve"> </w:t>
      </w:r>
      <w:r w:rsidRPr="00945017">
        <w:rPr>
          <w:rFonts w:cstheme="minorHAnsi"/>
          <w:color w:val="0070C0"/>
          <w:sz w:val="24"/>
          <w:szCs w:val="24"/>
        </w:rPr>
        <w:t>submitter and after further investigations completed by CNP over the past week (see CNP’s Rate Description</w:t>
      </w:r>
      <w:r w:rsidR="003D31C9" w:rsidRPr="00945017">
        <w:rPr>
          <w:rFonts w:cstheme="minorHAnsi"/>
          <w:color w:val="0070C0"/>
          <w:sz w:val="24"/>
          <w:szCs w:val="24"/>
        </w:rPr>
        <w:t xml:space="preserve"> Market Facing Changes</w:t>
      </w:r>
      <w:r w:rsidRPr="00945017">
        <w:rPr>
          <w:rFonts w:cstheme="minorHAnsi"/>
          <w:color w:val="0070C0"/>
          <w:sz w:val="24"/>
          <w:szCs w:val="24"/>
        </w:rPr>
        <w:t xml:space="preserve"> Correction Final.ppt and Word.doc) . </w:t>
      </w:r>
      <w:r w:rsidR="00514D3D" w:rsidRPr="00945017">
        <w:rPr>
          <w:rFonts w:cstheme="minorHAnsi"/>
          <w:color w:val="0070C0"/>
          <w:sz w:val="24"/>
          <w:szCs w:val="24"/>
        </w:rPr>
        <w:t xml:space="preserve">   </w:t>
      </w:r>
    </w:p>
    <w:p w:rsidR="00F116A4" w:rsidRPr="00945017" w:rsidRDefault="00DD5233" w:rsidP="00E4660F">
      <w:pPr>
        <w:spacing w:line="240" w:lineRule="auto"/>
        <w:ind w:left="360"/>
        <w:rPr>
          <w:rFonts w:cstheme="minorHAnsi"/>
          <w:b/>
          <w:color w:val="0070C0"/>
          <w:sz w:val="24"/>
          <w:szCs w:val="24"/>
        </w:rPr>
      </w:pPr>
      <w:r w:rsidRPr="00945017">
        <w:rPr>
          <w:rFonts w:cstheme="minorHAnsi"/>
          <w:color w:val="0070C0"/>
          <w:sz w:val="24"/>
          <w:szCs w:val="24"/>
        </w:rPr>
        <w:t xml:space="preserve">We will continue to work with submitter to ensure we are correctly addressing </w:t>
      </w:r>
      <w:r w:rsidR="003A03F0" w:rsidRPr="00945017">
        <w:rPr>
          <w:rFonts w:cstheme="minorHAnsi"/>
          <w:color w:val="0070C0"/>
          <w:sz w:val="24"/>
          <w:szCs w:val="24"/>
        </w:rPr>
        <w:t xml:space="preserve">their questions and any additional </w:t>
      </w:r>
      <w:r w:rsidR="00447FA3" w:rsidRPr="00945017">
        <w:rPr>
          <w:rFonts w:cstheme="minorHAnsi"/>
          <w:color w:val="0070C0"/>
          <w:sz w:val="24"/>
          <w:szCs w:val="24"/>
        </w:rPr>
        <w:t>concerns</w:t>
      </w:r>
      <w:r w:rsidR="003A03F0" w:rsidRPr="00945017">
        <w:rPr>
          <w:rFonts w:cstheme="minorHAnsi"/>
          <w:color w:val="0070C0"/>
          <w:sz w:val="24"/>
          <w:szCs w:val="24"/>
        </w:rPr>
        <w:t xml:space="preserve"> they may have</w:t>
      </w:r>
      <w:r w:rsidRPr="00945017">
        <w:rPr>
          <w:rFonts w:cstheme="minorHAnsi"/>
          <w:color w:val="0070C0"/>
          <w:sz w:val="24"/>
          <w:szCs w:val="24"/>
        </w:rPr>
        <w:t xml:space="preserve">.   </w:t>
      </w:r>
    </w:p>
    <w:p w:rsidR="00E4660F" w:rsidRPr="00E4264B" w:rsidRDefault="00F116A4" w:rsidP="0021771D">
      <w:pPr>
        <w:pStyle w:val="ListParagraph"/>
        <w:numPr>
          <w:ilvl w:val="0"/>
          <w:numId w:val="11"/>
        </w:numPr>
        <w:rPr>
          <w:rFonts w:cstheme="minorHAnsi"/>
          <w:b/>
          <w:color w:val="3476B1" w:themeColor="accent2" w:themeShade="BF"/>
          <w:sz w:val="24"/>
          <w:szCs w:val="24"/>
        </w:rPr>
      </w:pPr>
      <w:r w:rsidRPr="00E4264B">
        <w:rPr>
          <w:rFonts w:cstheme="minorHAnsi"/>
          <w:b/>
          <w:bCs/>
          <w:sz w:val="24"/>
          <w:szCs w:val="24"/>
        </w:rPr>
        <w:t>Please email any issues and/or concerns to:</w:t>
      </w:r>
      <w:r w:rsidRPr="00E4264B">
        <w:rPr>
          <w:rFonts w:cstheme="minorHAnsi"/>
          <w:b/>
          <w:sz w:val="24"/>
          <w:szCs w:val="24"/>
        </w:rPr>
        <w:t xml:space="preserve"> </w:t>
      </w:r>
      <w:hyperlink r:id="rId6" w:history="1">
        <w:r w:rsidRPr="00E4264B">
          <w:rPr>
            <w:rStyle w:val="Hyperlink"/>
            <w:rFonts w:cstheme="minorHAnsi"/>
            <w:sz w:val="24"/>
            <w:szCs w:val="24"/>
          </w:rPr>
          <w:t>CISConversionGroup@CenterpointEnergy.com</w:t>
        </w:r>
      </w:hyperlink>
    </w:p>
    <w:sectPr w:rsidR="00E4660F" w:rsidRPr="00E4264B" w:rsidSect="007916EE">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11"/>
    <w:multiLevelType w:val="hybridMultilevel"/>
    <w:tmpl w:val="EBC213E2"/>
    <w:lvl w:ilvl="0" w:tplc="2502173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AE0DAB"/>
    <w:multiLevelType w:val="hybridMultilevel"/>
    <w:tmpl w:val="0B0080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1D7F78"/>
    <w:multiLevelType w:val="hybridMultilevel"/>
    <w:tmpl w:val="CCCADB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B006AD"/>
    <w:multiLevelType w:val="hybridMultilevel"/>
    <w:tmpl w:val="E0C4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F7184F"/>
    <w:multiLevelType w:val="hybridMultilevel"/>
    <w:tmpl w:val="89D08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AF2C30"/>
    <w:multiLevelType w:val="hybridMultilevel"/>
    <w:tmpl w:val="E306E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E9B1F5F"/>
    <w:multiLevelType w:val="hybridMultilevel"/>
    <w:tmpl w:val="8A72A2F4"/>
    <w:lvl w:ilvl="0" w:tplc="E51E63F0">
      <w:numFmt w:val="bullet"/>
      <w:pStyle w:val="ListParagraph"/>
      <w:lvlText w:val="•"/>
      <w:lvlJc w:val="left"/>
      <w:pPr>
        <w:ind w:left="720" w:hanging="72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7AD632E5"/>
    <w:multiLevelType w:val="hybridMultilevel"/>
    <w:tmpl w:val="5DD4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7"/>
  </w:num>
  <w:num w:numId="6">
    <w:abstractNumId w:val="0"/>
  </w:num>
  <w:num w:numId="7">
    <w:abstractNumId w:val="0"/>
  </w:num>
  <w:num w:numId="8">
    <w:abstractNumId w:val="6"/>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B8"/>
    <w:rsid w:val="0000044C"/>
    <w:rsid w:val="0000076A"/>
    <w:rsid w:val="00003129"/>
    <w:rsid w:val="000045FD"/>
    <w:rsid w:val="00006025"/>
    <w:rsid w:val="00006112"/>
    <w:rsid w:val="0000629C"/>
    <w:rsid w:val="000117E6"/>
    <w:rsid w:val="000131E3"/>
    <w:rsid w:val="00020500"/>
    <w:rsid w:val="00020FE6"/>
    <w:rsid w:val="000225A5"/>
    <w:rsid w:val="00023E26"/>
    <w:rsid w:val="00023EFB"/>
    <w:rsid w:val="000324A5"/>
    <w:rsid w:val="00032793"/>
    <w:rsid w:val="000347D1"/>
    <w:rsid w:val="00036C93"/>
    <w:rsid w:val="00037328"/>
    <w:rsid w:val="000373E5"/>
    <w:rsid w:val="00043959"/>
    <w:rsid w:val="000458AE"/>
    <w:rsid w:val="00045A7C"/>
    <w:rsid w:val="00047306"/>
    <w:rsid w:val="00047ED0"/>
    <w:rsid w:val="00055E6E"/>
    <w:rsid w:val="000571A2"/>
    <w:rsid w:val="0006246C"/>
    <w:rsid w:val="00062A64"/>
    <w:rsid w:val="00065016"/>
    <w:rsid w:val="000715B5"/>
    <w:rsid w:val="00074445"/>
    <w:rsid w:val="00075945"/>
    <w:rsid w:val="000816DA"/>
    <w:rsid w:val="00081E2E"/>
    <w:rsid w:val="000826BA"/>
    <w:rsid w:val="000826D4"/>
    <w:rsid w:val="00082BBC"/>
    <w:rsid w:val="000877D3"/>
    <w:rsid w:val="00091F71"/>
    <w:rsid w:val="00092170"/>
    <w:rsid w:val="00093479"/>
    <w:rsid w:val="00094804"/>
    <w:rsid w:val="00094F40"/>
    <w:rsid w:val="00096575"/>
    <w:rsid w:val="000A42B6"/>
    <w:rsid w:val="000A5D57"/>
    <w:rsid w:val="000B0FBA"/>
    <w:rsid w:val="000B1BD6"/>
    <w:rsid w:val="000B4CEF"/>
    <w:rsid w:val="000B4ECD"/>
    <w:rsid w:val="000B6F35"/>
    <w:rsid w:val="000C02F4"/>
    <w:rsid w:val="000C0869"/>
    <w:rsid w:val="000C19C3"/>
    <w:rsid w:val="000C4B12"/>
    <w:rsid w:val="000C5D0D"/>
    <w:rsid w:val="000C752B"/>
    <w:rsid w:val="000C778E"/>
    <w:rsid w:val="000D09D7"/>
    <w:rsid w:val="000D0AD6"/>
    <w:rsid w:val="000D141E"/>
    <w:rsid w:val="000D1D9C"/>
    <w:rsid w:val="000D3C78"/>
    <w:rsid w:val="000D4C1F"/>
    <w:rsid w:val="000E0267"/>
    <w:rsid w:val="000E3A07"/>
    <w:rsid w:val="000F4EB5"/>
    <w:rsid w:val="000F739E"/>
    <w:rsid w:val="00101BD2"/>
    <w:rsid w:val="0010265B"/>
    <w:rsid w:val="001064B8"/>
    <w:rsid w:val="00106D50"/>
    <w:rsid w:val="00107A74"/>
    <w:rsid w:val="001130F6"/>
    <w:rsid w:val="00115CDA"/>
    <w:rsid w:val="001177B8"/>
    <w:rsid w:val="00117D64"/>
    <w:rsid w:val="00124051"/>
    <w:rsid w:val="0012414B"/>
    <w:rsid w:val="00124CD0"/>
    <w:rsid w:val="00130EC8"/>
    <w:rsid w:val="001310D9"/>
    <w:rsid w:val="0013787F"/>
    <w:rsid w:val="00137FDF"/>
    <w:rsid w:val="00140918"/>
    <w:rsid w:val="0014194D"/>
    <w:rsid w:val="00143205"/>
    <w:rsid w:val="00144DF2"/>
    <w:rsid w:val="001454DE"/>
    <w:rsid w:val="0014767D"/>
    <w:rsid w:val="00150D43"/>
    <w:rsid w:val="001533B0"/>
    <w:rsid w:val="0016425A"/>
    <w:rsid w:val="00166E17"/>
    <w:rsid w:val="00166F9B"/>
    <w:rsid w:val="0017386A"/>
    <w:rsid w:val="00173FF4"/>
    <w:rsid w:val="00183045"/>
    <w:rsid w:val="00184728"/>
    <w:rsid w:val="00185E35"/>
    <w:rsid w:val="0018614A"/>
    <w:rsid w:val="00190E5D"/>
    <w:rsid w:val="001936A3"/>
    <w:rsid w:val="00195C96"/>
    <w:rsid w:val="00196EAE"/>
    <w:rsid w:val="00197433"/>
    <w:rsid w:val="001A0F10"/>
    <w:rsid w:val="001A693A"/>
    <w:rsid w:val="001B145B"/>
    <w:rsid w:val="001B28CD"/>
    <w:rsid w:val="001B6346"/>
    <w:rsid w:val="001B7DE2"/>
    <w:rsid w:val="001C2611"/>
    <w:rsid w:val="001D0F79"/>
    <w:rsid w:val="001D1A93"/>
    <w:rsid w:val="001D3884"/>
    <w:rsid w:val="001D4D5A"/>
    <w:rsid w:val="001D5CB0"/>
    <w:rsid w:val="001E5CEB"/>
    <w:rsid w:val="001F22ED"/>
    <w:rsid w:val="001F2316"/>
    <w:rsid w:val="001F3DF5"/>
    <w:rsid w:val="001F55E8"/>
    <w:rsid w:val="001F6E3E"/>
    <w:rsid w:val="0020033A"/>
    <w:rsid w:val="002016EB"/>
    <w:rsid w:val="00202BC7"/>
    <w:rsid w:val="0020332F"/>
    <w:rsid w:val="002105EB"/>
    <w:rsid w:val="00210D1A"/>
    <w:rsid w:val="00211FAB"/>
    <w:rsid w:val="002133AF"/>
    <w:rsid w:val="002358AD"/>
    <w:rsid w:val="00237890"/>
    <w:rsid w:val="00241136"/>
    <w:rsid w:val="00242C4A"/>
    <w:rsid w:val="00242CBD"/>
    <w:rsid w:val="00244337"/>
    <w:rsid w:val="00251184"/>
    <w:rsid w:val="00251B89"/>
    <w:rsid w:val="00253818"/>
    <w:rsid w:val="00263576"/>
    <w:rsid w:val="00264C0E"/>
    <w:rsid w:val="0027106D"/>
    <w:rsid w:val="00272010"/>
    <w:rsid w:val="00276A4E"/>
    <w:rsid w:val="00280624"/>
    <w:rsid w:val="002824E8"/>
    <w:rsid w:val="002839B2"/>
    <w:rsid w:val="00285D86"/>
    <w:rsid w:val="00286779"/>
    <w:rsid w:val="00292657"/>
    <w:rsid w:val="002927C2"/>
    <w:rsid w:val="00294828"/>
    <w:rsid w:val="0029676F"/>
    <w:rsid w:val="002A1C6E"/>
    <w:rsid w:val="002A4F0A"/>
    <w:rsid w:val="002A76B2"/>
    <w:rsid w:val="002B475C"/>
    <w:rsid w:val="002B4F3A"/>
    <w:rsid w:val="002C0632"/>
    <w:rsid w:val="002C248A"/>
    <w:rsid w:val="002C3329"/>
    <w:rsid w:val="002C4F9D"/>
    <w:rsid w:val="002C5B0D"/>
    <w:rsid w:val="002C74FC"/>
    <w:rsid w:val="002C7BF0"/>
    <w:rsid w:val="002D2043"/>
    <w:rsid w:val="002D32FA"/>
    <w:rsid w:val="002D63D8"/>
    <w:rsid w:val="002D71B0"/>
    <w:rsid w:val="002E0E96"/>
    <w:rsid w:val="002E13AE"/>
    <w:rsid w:val="002E15AC"/>
    <w:rsid w:val="002E1927"/>
    <w:rsid w:val="002E380E"/>
    <w:rsid w:val="002E54D5"/>
    <w:rsid w:val="002E6D4B"/>
    <w:rsid w:val="002F0659"/>
    <w:rsid w:val="002F2FF4"/>
    <w:rsid w:val="002F374C"/>
    <w:rsid w:val="002F3A28"/>
    <w:rsid w:val="002F42EE"/>
    <w:rsid w:val="00301109"/>
    <w:rsid w:val="00307637"/>
    <w:rsid w:val="003106E5"/>
    <w:rsid w:val="00312C64"/>
    <w:rsid w:val="00315350"/>
    <w:rsid w:val="003155AB"/>
    <w:rsid w:val="00321A54"/>
    <w:rsid w:val="00321AC0"/>
    <w:rsid w:val="00323394"/>
    <w:rsid w:val="00323DBC"/>
    <w:rsid w:val="003261BB"/>
    <w:rsid w:val="00327494"/>
    <w:rsid w:val="003300D2"/>
    <w:rsid w:val="00331DF9"/>
    <w:rsid w:val="00331E37"/>
    <w:rsid w:val="00332412"/>
    <w:rsid w:val="00334820"/>
    <w:rsid w:val="00336E5E"/>
    <w:rsid w:val="003404DA"/>
    <w:rsid w:val="00341120"/>
    <w:rsid w:val="00343F06"/>
    <w:rsid w:val="0034403B"/>
    <w:rsid w:val="0034582F"/>
    <w:rsid w:val="00347D88"/>
    <w:rsid w:val="00347F3E"/>
    <w:rsid w:val="003511E2"/>
    <w:rsid w:val="0035405A"/>
    <w:rsid w:val="003543AB"/>
    <w:rsid w:val="00354BEF"/>
    <w:rsid w:val="00357F56"/>
    <w:rsid w:val="00360147"/>
    <w:rsid w:val="00367BE8"/>
    <w:rsid w:val="00375EB5"/>
    <w:rsid w:val="00375EEE"/>
    <w:rsid w:val="003901BE"/>
    <w:rsid w:val="00391CEC"/>
    <w:rsid w:val="003925E9"/>
    <w:rsid w:val="003944DC"/>
    <w:rsid w:val="00394819"/>
    <w:rsid w:val="0039579F"/>
    <w:rsid w:val="003A03F0"/>
    <w:rsid w:val="003A1AB3"/>
    <w:rsid w:val="003A7395"/>
    <w:rsid w:val="003A7D38"/>
    <w:rsid w:val="003B5282"/>
    <w:rsid w:val="003B5439"/>
    <w:rsid w:val="003B7FBF"/>
    <w:rsid w:val="003C3CB4"/>
    <w:rsid w:val="003C5598"/>
    <w:rsid w:val="003C7668"/>
    <w:rsid w:val="003C7AF4"/>
    <w:rsid w:val="003D1DFA"/>
    <w:rsid w:val="003D3101"/>
    <w:rsid w:val="003D316D"/>
    <w:rsid w:val="003D31C9"/>
    <w:rsid w:val="003D4A6C"/>
    <w:rsid w:val="003D50FB"/>
    <w:rsid w:val="003E0DFA"/>
    <w:rsid w:val="003E56DF"/>
    <w:rsid w:val="003F13B7"/>
    <w:rsid w:val="003F1B6C"/>
    <w:rsid w:val="003F1F43"/>
    <w:rsid w:val="003F4C6A"/>
    <w:rsid w:val="003F619E"/>
    <w:rsid w:val="003F64ED"/>
    <w:rsid w:val="004046A3"/>
    <w:rsid w:val="00404EEF"/>
    <w:rsid w:val="0040525A"/>
    <w:rsid w:val="004145C6"/>
    <w:rsid w:val="004146E4"/>
    <w:rsid w:val="00423A82"/>
    <w:rsid w:val="004244B9"/>
    <w:rsid w:val="00424A4E"/>
    <w:rsid w:val="00426875"/>
    <w:rsid w:val="0042724F"/>
    <w:rsid w:val="004274BE"/>
    <w:rsid w:val="00431950"/>
    <w:rsid w:val="00432D50"/>
    <w:rsid w:val="004364C1"/>
    <w:rsid w:val="00436B34"/>
    <w:rsid w:val="00436D8E"/>
    <w:rsid w:val="0043734E"/>
    <w:rsid w:val="004402A5"/>
    <w:rsid w:val="00441C32"/>
    <w:rsid w:val="00443ACB"/>
    <w:rsid w:val="00443B21"/>
    <w:rsid w:val="004447B1"/>
    <w:rsid w:val="00444E06"/>
    <w:rsid w:val="004460F7"/>
    <w:rsid w:val="00447FA3"/>
    <w:rsid w:val="0045097C"/>
    <w:rsid w:val="0045136F"/>
    <w:rsid w:val="00455082"/>
    <w:rsid w:val="00457AFB"/>
    <w:rsid w:val="0046015D"/>
    <w:rsid w:val="0046256E"/>
    <w:rsid w:val="004711C3"/>
    <w:rsid w:val="00472357"/>
    <w:rsid w:val="004800DB"/>
    <w:rsid w:val="00480652"/>
    <w:rsid w:val="00483CAB"/>
    <w:rsid w:val="0048748F"/>
    <w:rsid w:val="0049405B"/>
    <w:rsid w:val="004967D9"/>
    <w:rsid w:val="004A0D32"/>
    <w:rsid w:val="004A2E2C"/>
    <w:rsid w:val="004A4B61"/>
    <w:rsid w:val="004A7A47"/>
    <w:rsid w:val="004A7E18"/>
    <w:rsid w:val="004B7150"/>
    <w:rsid w:val="004B77E8"/>
    <w:rsid w:val="004B7946"/>
    <w:rsid w:val="004B79A2"/>
    <w:rsid w:val="004B7A06"/>
    <w:rsid w:val="004D0D5B"/>
    <w:rsid w:val="004D238A"/>
    <w:rsid w:val="004D4D31"/>
    <w:rsid w:val="004D5DE7"/>
    <w:rsid w:val="004D6437"/>
    <w:rsid w:val="004D6A74"/>
    <w:rsid w:val="004E0B39"/>
    <w:rsid w:val="004E540F"/>
    <w:rsid w:val="004E5471"/>
    <w:rsid w:val="004E7C4D"/>
    <w:rsid w:val="00502896"/>
    <w:rsid w:val="00502E0C"/>
    <w:rsid w:val="00502FCB"/>
    <w:rsid w:val="0050409C"/>
    <w:rsid w:val="00504764"/>
    <w:rsid w:val="00507C5E"/>
    <w:rsid w:val="005101B4"/>
    <w:rsid w:val="00510D29"/>
    <w:rsid w:val="005112F3"/>
    <w:rsid w:val="00514D3D"/>
    <w:rsid w:val="00515221"/>
    <w:rsid w:val="0052192C"/>
    <w:rsid w:val="00523350"/>
    <w:rsid w:val="005253A8"/>
    <w:rsid w:val="005265ED"/>
    <w:rsid w:val="00526D63"/>
    <w:rsid w:val="0053234E"/>
    <w:rsid w:val="00534CD4"/>
    <w:rsid w:val="00535987"/>
    <w:rsid w:val="00535A45"/>
    <w:rsid w:val="00535B32"/>
    <w:rsid w:val="0054057A"/>
    <w:rsid w:val="00543094"/>
    <w:rsid w:val="00543A9A"/>
    <w:rsid w:val="00543AA0"/>
    <w:rsid w:val="00547BD4"/>
    <w:rsid w:val="00551504"/>
    <w:rsid w:val="00553ABE"/>
    <w:rsid w:val="0055425A"/>
    <w:rsid w:val="00554C76"/>
    <w:rsid w:val="00557A8E"/>
    <w:rsid w:val="0056110F"/>
    <w:rsid w:val="005613A6"/>
    <w:rsid w:val="00561B86"/>
    <w:rsid w:val="00562E9D"/>
    <w:rsid w:val="00571F14"/>
    <w:rsid w:val="005773C6"/>
    <w:rsid w:val="0058245A"/>
    <w:rsid w:val="005836C3"/>
    <w:rsid w:val="005861DE"/>
    <w:rsid w:val="00590695"/>
    <w:rsid w:val="005946A1"/>
    <w:rsid w:val="005971C9"/>
    <w:rsid w:val="005A494A"/>
    <w:rsid w:val="005A5D09"/>
    <w:rsid w:val="005B4A50"/>
    <w:rsid w:val="005B5787"/>
    <w:rsid w:val="005C043D"/>
    <w:rsid w:val="005C4F7D"/>
    <w:rsid w:val="005C5787"/>
    <w:rsid w:val="005C697A"/>
    <w:rsid w:val="005C7844"/>
    <w:rsid w:val="005C7A82"/>
    <w:rsid w:val="005D21FA"/>
    <w:rsid w:val="005D52EA"/>
    <w:rsid w:val="005D562E"/>
    <w:rsid w:val="005D65AA"/>
    <w:rsid w:val="005D7044"/>
    <w:rsid w:val="005E0A53"/>
    <w:rsid w:val="005E2A2E"/>
    <w:rsid w:val="005E3919"/>
    <w:rsid w:val="005E5314"/>
    <w:rsid w:val="005F0356"/>
    <w:rsid w:val="005F257C"/>
    <w:rsid w:val="005F2BF4"/>
    <w:rsid w:val="005F3722"/>
    <w:rsid w:val="005F5556"/>
    <w:rsid w:val="005F74B5"/>
    <w:rsid w:val="00602BD2"/>
    <w:rsid w:val="006030A1"/>
    <w:rsid w:val="00603515"/>
    <w:rsid w:val="006043D8"/>
    <w:rsid w:val="0060475B"/>
    <w:rsid w:val="00624CB0"/>
    <w:rsid w:val="0062527C"/>
    <w:rsid w:val="00627800"/>
    <w:rsid w:val="00627F91"/>
    <w:rsid w:val="006300B5"/>
    <w:rsid w:val="00631D59"/>
    <w:rsid w:val="00633915"/>
    <w:rsid w:val="00633F4B"/>
    <w:rsid w:val="00634299"/>
    <w:rsid w:val="00634813"/>
    <w:rsid w:val="00636EAA"/>
    <w:rsid w:val="00652829"/>
    <w:rsid w:val="00653A10"/>
    <w:rsid w:val="00657104"/>
    <w:rsid w:val="00660A52"/>
    <w:rsid w:val="00660F69"/>
    <w:rsid w:val="0066193C"/>
    <w:rsid w:val="00663CDB"/>
    <w:rsid w:val="00665E56"/>
    <w:rsid w:val="00667688"/>
    <w:rsid w:val="00671976"/>
    <w:rsid w:val="00674028"/>
    <w:rsid w:val="006742D5"/>
    <w:rsid w:val="00674B84"/>
    <w:rsid w:val="006825BA"/>
    <w:rsid w:val="00683A3C"/>
    <w:rsid w:val="006852FC"/>
    <w:rsid w:val="0069388A"/>
    <w:rsid w:val="00696892"/>
    <w:rsid w:val="00696D97"/>
    <w:rsid w:val="00696FD3"/>
    <w:rsid w:val="006977E5"/>
    <w:rsid w:val="006A1738"/>
    <w:rsid w:val="006A3011"/>
    <w:rsid w:val="006B2042"/>
    <w:rsid w:val="006C11B2"/>
    <w:rsid w:val="006C1E8A"/>
    <w:rsid w:val="006C3E4B"/>
    <w:rsid w:val="006C50F9"/>
    <w:rsid w:val="006C580C"/>
    <w:rsid w:val="006C5CF3"/>
    <w:rsid w:val="006C64F3"/>
    <w:rsid w:val="006D482A"/>
    <w:rsid w:val="006D6B9B"/>
    <w:rsid w:val="006D729E"/>
    <w:rsid w:val="006D7641"/>
    <w:rsid w:val="006E0D26"/>
    <w:rsid w:val="006E0F47"/>
    <w:rsid w:val="006E302E"/>
    <w:rsid w:val="006E3081"/>
    <w:rsid w:val="006E3EFA"/>
    <w:rsid w:val="006F589B"/>
    <w:rsid w:val="006F6808"/>
    <w:rsid w:val="007023B2"/>
    <w:rsid w:val="007039F8"/>
    <w:rsid w:val="00703EF8"/>
    <w:rsid w:val="0070480C"/>
    <w:rsid w:val="00707D24"/>
    <w:rsid w:val="00710724"/>
    <w:rsid w:val="0071396C"/>
    <w:rsid w:val="0071580C"/>
    <w:rsid w:val="00717491"/>
    <w:rsid w:val="0071788A"/>
    <w:rsid w:val="0073383A"/>
    <w:rsid w:val="007360EE"/>
    <w:rsid w:val="00740720"/>
    <w:rsid w:val="007450FC"/>
    <w:rsid w:val="00745AEB"/>
    <w:rsid w:val="0074742D"/>
    <w:rsid w:val="0075321C"/>
    <w:rsid w:val="00753B59"/>
    <w:rsid w:val="00756333"/>
    <w:rsid w:val="007601F3"/>
    <w:rsid w:val="00764D02"/>
    <w:rsid w:val="00766605"/>
    <w:rsid w:val="007673D2"/>
    <w:rsid w:val="00767610"/>
    <w:rsid w:val="00767B31"/>
    <w:rsid w:val="007703D3"/>
    <w:rsid w:val="00780729"/>
    <w:rsid w:val="00784C69"/>
    <w:rsid w:val="00784F6B"/>
    <w:rsid w:val="00787D17"/>
    <w:rsid w:val="007916EE"/>
    <w:rsid w:val="00791DC3"/>
    <w:rsid w:val="00797209"/>
    <w:rsid w:val="007A3AD1"/>
    <w:rsid w:val="007A4847"/>
    <w:rsid w:val="007A48E2"/>
    <w:rsid w:val="007A4B91"/>
    <w:rsid w:val="007A7517"/>
    <w:rsid w:val="007C111E"/>
    <w:rsid w:val="007C1910"/>
    <w:rsid w:val="007C4782"/>
    <w:rsid w:val="007D22E6"/>
    <w:rsid w:val="007D4F3E"/>
    <w:rsid w:val="007E0974"/>
    <w:rsid w:val="007E1D51"/>
    <w:rsid w:val="007E2745"/>
    <w:rsid w:val="007E31AE"/>
    <w:rsid w:val="007E3DB6"/>
    <w:rsid w:val="007E5599"/>
    <w:rsid w:val="007F11DC"/>
    <w:rsid w:val="007F39FE"/>
    <w:rsid w:val="007F4B58"/>
    <w:rsid w:val="007F5A8D"/>
    <w:rsid w:val="007F5C15"/>
    <w:rsid w:val="007F6F06"/>
    <w:rsid w:val="008004CD"/>
    <w:rsid w:val="0080201B"/>
    <w:rsid w:val="008036C6"/>
    <w:rsid w:val="00806CA0"/>
    <w:rsid w:val="00810B73"/>
    <w:rsid w:val="00812E2F"/>
    <w:rsid w:val="00814BF0"/>
    <w:rsid w:val="0081587F"/>
    <w:rsid w:val="00815D83"/>
    <w:rsid w:val="008171AF"/>
    <w:rsid w:val="00821953"/>
    <w:rsid w:val="00825907"/>
    <w:rsid w:val="00827915"/>
    <w:rsid w:val="00827BC1"/>
    <w:rsid w:val="0083629C"/>
    <w:rsid w:val="00836E90"/>
    <w:rsid w:val="008373DF"/>
    <w:rsid w:val="0084187E"/>
    <w:rsid w:val="0084244F"/>
    <w:rsid w:val="00842BDC"/>
    <w:rsid w:val="00844088"/>
    <w:rsid w:val="00845A6B"/>
    <w:rsid w:val="00851DDC"/>
    <w:rsid w:val="00854003"/>
    <w:rsid w:val="008560CB"/>
    <w:rsid w:val="00856C22"/>
    <w:rsid w:val="00860877"/>
    <w:rsid w:val="00860CCA"/>
    <w:rsid w:val="00862C08"/>
    <w:rsid w:val="008640F3"/>
    <w:rsid w:val="0086537E"/>
    <w:rsid w:val="008655F7"/>
    <w:rsid w:val="00866B6A"/>
    <w:rsid w:val="008703F9"/>
    <w:rsid w:val="00871E2D"/>
    <w:rsid w:val="00871EEA"/>
    <w:rsid w:val="0087332D"/>
    <w:rsid w:val="008751CD"/>
    <w:rsid w:val="0087554C"/>
    <w:rsid w:val="00876452"/>
    <w:rsid w:val="00880B08"/>
    <w:rsid w:val="00886E99"/>
    <w:rsid w:val="008874E9"/>
    <w:rsid w:val="00890BF9"/>
    <w:rsid w:val="00891EB5"/>
    <w:rsid w:val="00892ACB"/>
    <w:rsid w:val="00893BE1"/>
    <w:rsid w:val="00894504"/>
    <w:rsid w:val="008A178D"/>
    <w:rsid w:val="008A4388"/>
    <w:rsid w:val="008B16A5"/>
    <w:rsid w:val="008B7237"/>
    <w:rsid w:val="008C325E"/>
    <w:rsid w:val="008C7799"/>
    <w:rsid w:val="008D0155"/>
    <w:rsid w:val="008D1A8D"/>
    <w:rsid w:val="008D5AB3"/>
    <w:rsid w:val="008E00A8"/>
    <w:rsid w:val="008E173F"/>
    <w:rsid w:val="008E1D96"/>
    <w:rsid w:val="008E24C3"/>
    <w:rsid w:val="008E670A"/>
    <w:rsid w:val="008E7417"/>
    <w:rsid w:val="008E7CFD"/>
    <w:rsid w:val="008F0056"/>
    <w:rsid w:val="008F0626"/>
    <w:rsid w:val="008F1C79"/>
    <w:rsid w:val="008F22CD"/>
    <w:rsid w:val="00901E73"/>
    <w:rsid w:val="009022CA"/>
    <w:rsid w:val="009027D1"/>
    <w:rsid w:val="00906D66"/>
    <w:rsid w:val="00911CC5"/>
    <w:rsid w:val="00912AE9"/>
    <w:rsid w:val="00916513"/>
    <w:rsid w:val="00916D58"/>
    <w:rsid w:val="00924CB2"/>
    <w:rsid w:val="00925CF4"/>
    <w:rsid w:val="00934F6B"/>
    <w:rsid w:val="0093714E"/>
    <w:rsid w:val="00937804"/>
    <w:rsid w:val="0094303F"/>
    <w:rsid w:val="00943A68"/>
    <w:rsid w:val="00944228"/>
    <w:rsid w:val="00945017"/>
    <w:rsid w:val="00946458"/>
    <w:rsid w:val="009505F5"/>
    <w:rsid w:val="00950A4D"/>
    <w:rsid w:val="009529B5"/>
    <w:rsid w:val="00953D26"/>
    <w:rsid w:val="00961CF1"/>
    <w:rsid w:val="00961E14"/>
    <w:rsid w:val="00962C8E"/>
    <w:rsid w:val="0096316A"/>
    <w:rsid w:val="00963FFE"/>
    <w:rsid w:val="009651B6"/>
    <w:rsid w:val="009664B6"/>
    <w:rsid w:val="00973FB4"/>
    <w:rsid w:val="0097604B"/>
    <w:rsid w:val="00977035"/>
    <w:rsid w:val="009800C4"/>
    <w:rsid w:val="009802A1"/>
    <w:rsid w:val="009822F4"/>
    <w:rsid w:val="0098328E"/>
    <w:rsid w:val="00983F71"/>
    <w:rsid w:val="00985A71"/>
    <w:rsid w:val="00986EE8"/>
    <w:rsid w:val="00991F9C"/>
    <w:rsid w:val="009950D2"/>
    <w:rsid w:val="00995B26"/>
    <w:rsid w:val="009A19AC"/>
    <w:rsid w:val="009A784F"/>
    <w:rsid w:val="009B21AB"/>
    <w:rsid w:val="009B3296"/>
    <w:rsid w:val="009B54D1"/>
    <w:rsid w:val="009B78CC"/>
    <w:rsid w:val="009C2D7E"/>
    <w:rsid w:val="009C69F0"/>
    <w:rsid w:val="009D0B6C"/>
    <w:rsid w:val="009D288E"/>
    <w:rsid w:val="009D5C5D"/>
    <w:rsid w:val="009D74AC"/>
    <w:rsid w:val="009E0144"/>
    <w:rsid w:val="009E0854"/>
    <w:rsid w:val="009E4BE9"/>
    <w:rsid w:val="009F195B"/>
    <w:rsid w:val="009F20ED"/>
    <w:rsid w:val="009F2193"/>
    <w:rsid w:val="009F28BA"/>
    <w:rsid w:val="009F2DEA"/>
    <w:rsid w:val="009F2FF1"/>
    <w:rsid w:val="009F6AB2"/>
    <w:rsid w:val="00A000B8"/>
    <w:rsid w:val="00A007B1"/>
    <w:rsid w:val="00A01EF3"/>
    <w:rsid w:val="00A02960"/>
    <w:rsid w:val="00A05BA9"/>
    <w:rsid w:val="00A05DCB"/>
    <w:rsid w:val="00A12CBE"/>
    <w:rsid w:val="00A13EF0"/>
    <w:rsid w:val="00A14EB7"/>
    <w:rsid w:val="00A1799D"/>
    <w:rsid w:val="00A20A29"/>
    <w:rsid w:val="00A22370"/>
    <w:rsid w:val="00A22655"/>
    <w:rsid w:val="00A22759"/>
    <w:rsid w:val="00A24745"/>
    <w:rsid w:val="00A2525D"/>
    <w:rsid w:val="00A2687F"/>
    <w:rsid w:val="00A27722"/>
    <w:rsid w:val="00A303F7"/>
    <w:rsid w:val="00A308F2"/>
    <w:rsid w:val="00A30DAA"/>
    <w:rsid w:val="00A42523"/>
    <w:rsid w:val="00A431CF"/>
    <w:rsid w:val="00A4745C"/>
    <w:rsid w:val="00A47BCB"/>
    <w:rsid w:val="00A47FAC"/>
    <w:rsid w:val="00A53004"/>
    <w:rsid w:val="00A533F0"/>
    <w:rsid w:val="00A55682"/>
    <w:rsid w:val="00A5688F"/>
    <w:rsid w:val="00A62D52"/>
    <w:rsid w:val="00A63B16"/>
    <w:rsid w:val="00A712AA"/>
    <w:rsid w:val="00A74F8C"/>
    <w:rsid w:val="00A81410"/>
    <w:rsid w:val="00A820F8"/>
    <w:rsid w:val="00A87A67"/>
    <w:rsid w:val="00AA01E3"/>
    <w:rsid w:val="00AA0852"/>
    <w:rsid w:val="00AA1AA8"/>
    <w:rsid w:val="00AA37C5"/>
    <w:rsid w:val="00AA3869"/>
    <w:rsid w:val="00AA7A3E"/>
    <w:rsid w:val="00AB0262"/>
    <w:rsid w:val="00AB0703"/>
    <w:rsid w:val="00AB3C5F"/>
    <w:rsid w:val="00AB3FCE"/>
    <w:rsid w:val="00AB44D6"/>
    <w:rsid w:val="00AB4DCD"/>
    <w:rsid w:val="00AB568F"/>
    <w:rsid w:val="00AB5922"/>
    <w:rsid w:val="00AB6946"/>
    <w:rsid w:val="00AB6A4E"/>
    <w:rsid w:val="00AB71A4"/>
    <w:rsid w:val="00AB777D"/>
    <w:rsid w:val="00AB7E2A"/>
    <w:rsid w:val="00AC069A"/>
    <w:rsid w:val="00AC12C8"/>
    <w:rsid w:val="00AC4FFE"/>
    <w:rsid w:val="00AD0052"/>
    <w:rsid w:val="00AD0306"/>
    <w:rsid w:val="00AD0D80"/>
    <w:rsid w:val="00AD0F7D"/>
    <w:rsid w:val="00AD58D4"/>
    <w:rsid w:val="00AD6C59"/>
    <w:rsid w:val="00AE426D"/>
    <w:rsid w:val="00AE641A"/>
    <w:rsid w:val="00AF039E"/>
    <w:rsid w:val="00AF5536"/>
    <w:rsid w:val="00B03903"/>
    <w:rsid w:val="00B048C5"/>
    <w:rsid w:val="00B145C8"/>
    <w:rsid w:val="00B1525E"/>
    <w:rsid w:val="00B218DD"/>
    <w:rsid w:val="00B223D4"/>
    <w:rsid w:val="00B24DE6"/>
    <w:rsid w:val="00B25C6E"/>
    <w:rsid w:val="00B30DFD"/>
    <w:rsid w:val="00B326CC"/>
    <w:rsid w:val="00B32A36"/>
    <w:rsid w:val="00B333C4"/>
    <w:rsid w:val="00B400BF"/>
    <w:rsid w:val="00B42869"/>
    <w:rsid w:val="00B45963"/>
    <w:rsid w:val="00B52C02"/>
    <w:rsid w:val="00B53F8B"/>
    <w:rsid w:val="00B61463"/>
    <w:rsid w:val="00B614FE"/>
    <w:rsid w:val="00B66736"/>
    <w:rsid w:val="00B704DE"/>
    <w:rsid w:val="00B71424"/>
    <w:rsid w:val="00B75CC0"/>
    <w:rsid w:val="00B80E64"/>
    <w:rsid w:val="00B81917"/>
    <w:rsid w:val="00B838CD"/>
    <w:rsid w:val="00B874FF"/>
    <w:rsid w:val="00B93E88"/>
    <w:rsid w:val="00B95465"/>
    <w:rsid w:val="00BA19A5"/>
    <w:rsid w:val="00BA24F3"/>
    <w:rsid w:val="00BA7969"/>
    <w:rsid w:val="00BB0A4D"/>
    <w:rsid w:val="00BB112E"/>
    <w:rsid w:val="00BB1F91"/>
    <w:rsid w:val="00BB3573"/>
    <w:rsid w:val="00BB435A"/>
    <w:rsid w:val="00BB46F2"/>
    <w:rsid w:val="00BB4C02"/>
    <w:rsid w:val="00BB5538"/>
    <w:rsid w:val="00BB68C3"/>
    <w:rsid w:val="00BB7030"/>
    <w:rsid w:val="00BC1962"/>
    <w:rsid w:val="00BC3C44"/>
    <w:rsid w:val="00BC3FDE"/>
    <w:rsid w:val="00BC4608"/>
    <w:rsid w:val="00BC4C82"/>
    <w:rsid w:val="00BC5B43"/>
    <w:rsid w:val="00BC6534"/>
    <w:rsid w:val="00BD01FB"/>
    <w:rsid w:val="00BD1311"/>
    <w:rsid w:val="00BD3C76"/>
    <w:rsid w:val="00BD4F1A"/>
    <w:rsid w:val="00BD5A63"/>
    <w:rsid w:val="00BD64DB"/>
    <w:rsid w:val="00BD6DD7"/>
    <w:rsid w:val="00BD7AF2"/>
    <w:rsid w:val="00BE157E"/>
    <w:rsid w:val="00BE3EC6"/>
    <w:rsid w:val="00BE4C86"/>
    <w:rsid w:val="00BE7434"/>
    <w:rsid w:val="00BF4115"/>
    <w:rsid w:val="00BF4A6B"/>
    <w:rsid w:val="00BF6B14"/>
    <w:rsid w:val="00C107EF"/>
    <w:rsid w:val="00C115B8"/>
    <w:rsid w:val="00C123D0"/>
    <w:rsid w:val="00C13E6F"/>
    <w:rsid w:val="00C13E7B"/>
    <w:rsid w:val="00C16236"/>
    <w:rsid w:val="00C17850"/>
    <w:rsid w:val="00C22490"/>
    <w:rsid w:val="00C25098"/>
    <w:rsid w:val="00C2519F"/>
    <w:rsid w:val="00C2610A"/>
    <w:rsid w:val="00C313B5"/>
    <w:rsid w:val="00C33495"/>
    <w:rsid w:val="00C35323"/>
    <w:rsid w:val="00C40E29"/>
    <w:rsid w:val="00C4692F"/>
    <w:rsid w:val="00C52DEF"/>
    <w:rsid w:val="00C54EDA"/>
    <w:rsid w:val="00C61E04"/>
    <w:rsid w:val="00C63CCD"/>
    <w:rsid w:val="00C6490E"/>
    <w:rsid w:val="00C65943"/>
    <w:rsid w:val="00C66568"/>
    <w:rsid w:val="00C72990"/>
    <w:rsid w:val="00C73153"/>
    <w:rsid w:val="00C73448"/>
    <w:rsid w:val="00C7665F"/>
    <w:rsid w:val="00C81CB2"/>
    <w:rsid w:val="00C822B0"/>
    <w:rsid w:val="00C835B9"/>
    <w:rsid w:val="00C90B86"/>
    <w:rsid w:val="00C90D66"/>
    <w:rsid w:val="00C92847"/>
    <w:rsid w:val="00C95AF8"/>
    <w:rsid w:val="00C963AD"/>
    <w:rsid w:val="00C96450"/>
    <w:rsid w:val="00CA2ADA"/>
    <w:rsid w:val="00CA5AF9"/>
    <w:rsid w:val="00CA624A"/>
    <w:rsid w:val="00CA79A9"/>
    <w:rsid w:val="00CB00E3"/>
    <w:rsid w:val="00CB113C"/>
    <w:rsid w:val="00CB2BD6"/>
    <w:rsid w:val="00CB2FD8"/>
    <w:rsid w:val="00CB6919"/>
    <w:rsid w:val="00CC3340"/>
    <w:rsid w:val="00CC472C"/>
    <w:rsid w:val="00CC50DC"/>
    <w:rsid w:val="00CD1903"/>
    <w:rsid w:val="00CD28F6"/>
    <w:rsid w:val="00CD3976"/>
    <w:rsid w:val="00CD4FBE"/>
    <w:rsid w:val="00CD5072"/>
    <w:rsid w:val="00CD542A"/>
    <w:rsid w:val="00CE34AD"/>
    <w:rsid w:val="00CE5502"/>
    <w:rsid w:val="00CE5B91"/>
    <w:rsid w:val="00CF0C8D"/>
    <w:rsid w:val="00CF104D"/>
    <w:rsid w:val="00CF4420"/>
    <w:rsid w:val="00CF553F"/>
    <w:rsid w:val="00CF55FF"/>
    <w:rsid w:val="00CF6E5E"/>
    <w:rsid w:val="00D006CB"/>
    <w:rsid w:val="00D01239"/>
    <w:rsid w:val="00D028D9"/>
    <w:rsid w:val="00D0334B"/>
    <w:rsid w:val="00D06571"/>
    <w:rsid w:val="00D071CE"/>
    <w:rsid w:val="00D074F2"/>
    <w:rsid w:val="00D07914"/>
    <w:rsid w:val="00D108ED"/>
    <w:rsid w:val="00D13DC9"/>
    <w:rsid w:val="00D157E7"/>
    <w:rsid w:val="00D15C3E"/>
    <w:rsid w:val="00D16BE5"/>
    <w:rsid w:val="00D20FF5"/>
    <w:rsid w:val="00D24C5C"/>
    <w:rsid w:val="00D25C8B"/>
    <w:rsid w:val="00D264FE"/>
    <w:rsid w:val="00D310ED"/>
    <w:rsid w:val="00D315F8"/>
    <w:rsid w:val="00D32A6B"/>
    <w:rsid w:val="00D33775"/>
    <w:rsid w:val="00D366DE"/>
    <w:rsid w:val="00D37F7F"/>
    <w:rsid w:val="00D40BA1"/>
    <w:rsid w:val="00D4102B"/>
    <w:rsid w:val="00D41DCF"/>
    <w:rsid w:val="00D43100"/>
    <w:rsid w:val="00D45256"/>
    <w:rsid w:val="00D45BE2"/>
    <w:rsid w:val="00D46E02"/>
    <w:rsid w:val="00D5340E"/>
    <w:rsid w:val="00D546CC"/>
    <w:rsid w:val="00D549BE"/>
    <w:rsid w:val="00D54A44"/>
    <w:rsid w:val="00D60388"/>
    <w:rsid w:val="00D6078F"/>
    <w:rsid w:val="00D60BE2"/>
    <w:rsid w:val="00D61802"/>
    <w:rsid w:val="00D6294E"/>
    <w:rsid w:val="00D62BD7"/>
    <w:rsid w:val="00D649FF"/>
    <w:rsid w:val="00D748EC"/>
    <w:rsid w:val="00D75588"/>
    <w:rsid w:val="00D80557"/>
    <w:rsid w:val="00D80575"/>
    <w:rsid w:val="00D80909"/>
    <w:rsid w:val="00D8608E"/>
    <w:rsid w:val="00D9354A"/>
    <w:rsid w:val="00D947C7"/>
    <w:rsid w:val="00DB1062"/>
    <w:rsid w:val="00DB57B4"/>
    <w:rsid w:val="00DC04AA"/>
    <w:rsid w:val="00DC25B4"/>
    <w:rsid w:val="00DC2F1F"/>
    <w:rsid w:val="00DC401F"/>
    <w:rsid w:val="00DC5D08"/>
    <w:rsid w:val="00DC5E24"/>
    <w:rsid w:val="00DD1AD6"/>
    <w:rsid w:val="00DD5233"/>
    <w:rsid w:val="00DE0F56"/>
    <w:rsid w:val="00DE137C"/>
    <w:rsid w:val="00DE36AD"/>
    <w:rsid w:val="00DE7F43"/>
    <w:rsid w:val="00DF7B9F"/>
    <w:rsid w:val="00DF7F6C"/>
    <w:rsid w:val="00E02CEA"/>
    <w:rsid w:val="00E031F0"/>
    <w:rsid w:val="00E114D0"/>
    <w:rsid w:val="00E12EDA"/>
    <w:rsid w:val="00E131ED"/>
    <w:rsid w:val="00E1418A"/>
    <w:rsid w:val="00E226B0"/>
    <w:rsid w:val="00E243C9"/>
    <w:rsid w:val="00E40B80"/>
    <w:rsid w:val="00E4264B"/>
    <w:rsid w:val="00E464B4"/>
    <w:rsid w:val="00E4660F"/>
    <w:rsid w:val="00E4722A"/>
    <w:rsid w:val="00E5545A"/>
    <w:rsid w:val="00E57905"/>
    <w:rsid w:val="00E6010A"/>
    <w:rsid w:val="00E61280"/>
    <w:rsid w:val="00E6328F"/>
    <w:rsid w:val="00E66230"/>
    <w:rsid w:val="00E67FA0"/>
    <w:rsid w:val="00E76E1D"/>
    <w:rsid w:val="00E9252F"/>
    <w:rsid w:val="00E92940"/>
    <w:rsid w:val="00E92C16"/>
    <w:rsid w:val="00E935AD"/>
    <w:rsid w:val="00EA1AB6"/>
    <w:rsid w:val="00EB24C0"/>
    <w:rsid w:val="00EB3DC5"/>
    <w:rsid w:val="00EB7D7D"/>
    <w:rsid w:val="00EC189D"/>
    <w:rsid w:val="00EC5E9E"/>
    <w:rsid w:val="00EC7A23"/>
    <w:rsid w:val="00ED21E2"/>
    <w:rsid w:val="00EE21D7"/>
    <w:rsid w:val="00EF1D64"/>
    <w:rsid w:val="00EF2234"/>
    <w:rsid w:val="00EF6808"/>
    <w:rsid w:val="00F00967"/>
    <w:rsid w:val="00F02165"/>
    <w:rsid w:val="00F022AD"/>
    <w:rsid w:val="00F0297F"/>
    <w:rsid w:val="00F04A4F"/>
    <w:rsid w:val="00F116A4"/>
    <w:rsid w:val="00F214BF"/>
    <w:rsid w:val="00F2150D"/>
    <w:rsid w:val="00F249D5"/>
    <w:rsid w:val="00F25367"/>
    <w:rsid w:val="00F2621D"/>
    <w:rsid w:val="00F3052B"/>
    <w:rsid w:val="00F33C22"/>
    <w:rsid w:val="00F40F57"/>
    <w:rsid w:val="00F40F7B"/>
    <w:rsid w:val="00F42068"/>
    <w:rsid w:val="00F44532"/>
    <w:rsid w:val="00F4613F"/>
    <w:rsid w:val="00F463F0"/>
    <w:rsid w:val="00F468ED"/>
    <w:rsid w:val="00F54772"/>
    <w:rsid w:val="00F56F12"/>
    <w:rsid w:val="00F570E4"/>
    <w:rsid w:val="00F62AE3"/>
    <w:rsid w:val="00F64BFC"/>
    <w:rsid w:val="00F67E05"/>
    <w:rsid w:val="00F7350E"/>
    <w:rsid w:val="00F7552B"/>
    <w:rsid w:val="00F771CC"/>
    <w:rsid w:val="00F77671"/>
    <w:rsid w:val="00F81F21"/>
    <w:rsid w:val="00F850B1"/>
    <w:rsid w:val="00F877A3"/>
    <w:rsid w:val="00F8783F"/>
    <w:rsid w:val="00F96D64"/>
    <w:rsid w:val="00FA03DF"/>
    <w:rsid w:val="00FA0841"/>
    <w:rsid w:val="00FA20F5"/>
    <w:rsid w:val="00FA369A"/>
    <w:rsid w:val="00FA456A"/>
    <w:rsid w:val="00FA541B"/>
    <w:rsid w:val="00FB2883"/>
    <w:rsid w:val="00FB3237"/>
    <w:rsid w:val="00FB48B7"/>
    <w:rsid w:val="00FB545F"/>
    <w:rsid w:val="00FB729A"/>
    <w:rsid w:val="00FC2AFF"/>
    <w:rsid w:val="00FC5946"/>
    <w:rsid w:val="00FC6D30"/>
    <w:rsid w:val="00FD307E"/>
    <w:rsid w:val="00FD372C"/>
    <w:rsid w:val="00FD77FB"/>
    <w:rsid w:val="00FE1781"/>
    <w:rsid w:val="00FE4046"/>
    <w:rsid w:val="00FE4C9C"/>
    <w:rsid w:val="00FE5347"/>
    <w:rsid w:val="00FE7D43"/>
    <w:rsid w:val="00FF2B9C"/>
    <w:rsid w:val="00FF404D"/>
    <w:rsid w:val="00FF4B5F"/>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3361"/>
  <w15:chartTrackingRefBased/>
  <w15:docId w15:val="{A78D23B9-89F6-4C09-ACB6-68DF1E52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7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77B8"/>
    <w:rPr>
      <w:sz w:val="16"/>
      <w:szCs w:val="16"/>
    </w:rPr>
  </w:style>
  <w:style w:type="paragraph" w:styleId="CommentText">
    <w:name w:val="annotation text"/>
    <w:basedOn w:val="Normal"/>
    <w:link w:val="CommentTextChar"/>
    <w:uiPriority w:val="99"/>
    <w:semiHidden/>
    <w:unhideWhenUsed/>
    <w:rsid w:val="001177B8"/>
    <w:pPr>
      <w:spacing w:line="240" w:lineRule="auto"/>
    </w:pPr>
    <w:rPr>
      <w:sz w:val="20"/>
      <w:szCs w:val="20"/>
    </w:rPr>
  </w:style>
  <w:style w:type="character" w:customStyle="1" w:styleId="CommentTextChar">
    <w:name w:val="Comment Text Char"/>
    <w:basedOn w:val="DefaultParagraphFont"/>
    <w:link w:val="CommentText"/>
    <w:uiPriority w:val="99"/>
    <w:semiHidden/>
    <w:rsid w:val="001177B8"/>
    <w:rPr>
      <w:sz w:val="20"/>
      <w:szCs w:val="20"/>
    </w:rPr>
  </w:style>
  <w:style w:type="paragraph" w:styleId="CommentSubject">
    <w:name w:val="annotation subject"/>
    <w:basedOn w:val="CommentText"/>
    <w:next w:val="CommentText"/>
    <w:link w:val="CommentSubjectChar"/>
    <w:uiPriority w:val="99"/>
    <w:semiHidden/>
    <w:unhideWhenUsed/>
    <w:rsid w:val="001177B8"/>
    <w:rPr>
      <w:b/>
      <w:bCs/>
    </w:rPr>
  </w:style>
  <w:style w:type="character" w:customStyle="1" w:styleId="CommentSubjectChar">
    <w:name w:val="Comment Subject Char"/>
    <w:basedOn w:val="CommentTextChar"/>
    <w:link w:val="CommentSubject"/>
    <w:uiPriority w:val="99"/>
    <w:semiHidden/>
    <w:rsid w:val="001177B8"/>
    <w:rPr>
      <w:b/>
      <w:bCs/>
      <w:sz w:val="20"/>
      <w:szCs w:val="20"/>
    </w:rPr>
  </w:style>
  <w:style w:type="paragraph" w:styleId="BalloonText">
    <w:name w:val="Balloon Text"/>
    <w:basedOn w:val="Normal"/>
    <w:link w:val="BalloonTextChar"/>
    <w:uiPriority w:val="99"/>
    <w:semiHidden/>
    <w:unhideWhenUsed/>
    <w:rsid w:val="00117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7B8"/>
    <w:rPr>
      <w:rFonts w:ascii="Segoe UI" w:hAnsi="Segoe UI" w:cs="Segoe UI"/>
      <w:sz w:val="18"/>
      <w:szCs w:val="18"/>
    </w:rPr>
  </w:style>
  <w:style w:type="paragraph" w:styleId="ListParagraph">
    <w:name w:val="List Paragraph"/>
    <w:basedOn w:val="Normal"/>
    <w:uiPriority w:val="34"/>
    <w:qFormat/>
    <w:rsid w:val="00CA2ADA"/>
    <w:pPr>
      <w:numPr>
        <w:numId w:val="1"/>
      </w:numPr>
      <w:spacing w:after="0" w:line="240" w:lineRule="auto"/>
      <w:ind w:left="864" w:hanging="432"/>
    </w:pPr>
    <w:rPr>
      <w:rFonts w:ascii="Calibri" w:hAnsi="Calibri" w:cs="Calibri"/>
    </w:rPr>
  </w:style>
  <w:style w:type="character" w:styleId="Hyperlink">
    <w:name w:val="Hyperlink"/>
    <w:basedOn w:val="DefaultParagraphFont"/>
    <w:uiPriority w:val="99"/>
    <w:unhideWhenUsed/>
    <w:rsid w:val="00F116A4"/>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3098">
      <w:bodyDiv w:val="1"/>
      <w:marLeft w:val="0"/>
      <w:marRight w:val="0"/>
      <w:marTop w:val="0"/>
      <w:marBottom w:val="0"/>
      <w:divBdr>
        <w:top w:val="none" w:sz="0" w:space="0" w:color="auto"/>
        <w:left w:val="none" w:sz="0" w:space="0" w:color="auto"/>
        <w:bottom w:val="none" w:sz="0" w:space="0" w:color="auto"/>
        <w:right w:val="none" w:sz="0" w:space="0" w:color="auto"/>
      </w:divBdr>
    </w:div>
    <w:div w:id="312026358">
      <w:bodyDiv w:val="1"/>
      <w:marLeft w:val="0"/>
      <w:marRight w:val="0"/>
      <w:marTop w:val="0"/>
      <w:marBottom w:val="0"/>
      <w:divBdr>
        <w:top w:val="none" w:sz="0" w:space="0" w:color="auto"/>
        <w:left w:val="none" w:sz="0" w:space="0" w:color="auto"/>
        <w:bottom w:val="none" w:sz="0" w:space="0" w:color="auto"/>
        <w:right w:val="none" w:sz="0" w:space="0" w:color="auto"/>
      </w:divBdr>
    </w:div>
    <w:div w:id="398863959">
      <w:bodyDiv w:val="1"/>
      <w:marLeft w:val="0"/>
      <w:marRight w:val="0"/>
      <w:marTop w:val="0"/>
      <w:marBottom w:val="0"/>
      <w:divBdr>
        <w:top w:val="none" w:sz="0" w:space="0" w:color="auto"/>
        <w:left w:val="none" w:sz="0" w:space="0" w:color="auto"/>
        <w:bottom w:val="none" w:sz="0" w:space="0" w:color="auto"/>
        <w:right w:val="none" w:sz="0" w:space="0" w:color="auto"/>
      </w:divBdr>
    </w:div>
    <w:div w:id="567544436">
      <w:bodyDiv w:val="1"/>
      <w:marLeft w:val="0"/>
      <w:marRight w:val="0"/>
      <w:marTop w:val="0"/>
      <w:marBottom w:val="0"/>
      <w:divBdr>
        <w:top w:val="none" w:sz="0" w:space="0" w:color="auto"/>
        <w:left w:val="none" w:sz="0" w:space="0" w:color="auto"/>
        <w:bottom w:val="none" w:sz="0" w:space="0" w:color="auto"/>
        <w:right w:val="none" w:sz="0" w:space="0" w:color="auto"/>
      </w:divBdr>
    </w:div>
    <w:div w:id="713578253">
      <w:bodyDiv w:val="1"/>
      <w:marLeft w:val="0"/>
      <w:marRight w:val="0"/>
      <w:marTop w:val="0"/>
      <w:marBottom w:val="0"/>
      <w:divBdr>
        <w:top w:val="none" w:sz="0" w:space="0" w:color="auto"/>
        <w:left w:val="none" w:sz="0" w:space="0" w:color="auto"/>
        <w:bottom w:val="none" w:sz="0" w:space="0" w:color="auto"/>
        <w:right w:val="none" w:sz="0" w:space="0" w:color="auto"/>
      </w:divBdr>
    </w:div>
    <w:div w:id="11914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ISConversionGroup@CenterpointEnerg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5D691-5E00-44A3-99A3-6772E936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Cevera L.</dc:creator>
  <cp:keywords/>
  <dc:description/>
  <cp:lastModifiedBy>Scott, Kathy D.</cp:lastModifiedBy>
  <cp:revision>11</cp:revision>
  <dcterms:created xsi:type="dcterms:W3CDTF">2019-09-10T05:57:00Z</dcterms:created>
  <dcterms:modified xsi:type="dcterms:W3CDTF">2019-09-10T06:26:00Z</dcterms:modified>
</cp:coreProperties>
</file>