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15E2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06813EDF" w14:textId="77777777" w:rsidR="004E6E22" w:rsidRPr="0063315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>) Meeting</w:t>
      </w:r>
    </w:p>
    <w:p w14:paraId="2755943B" w14:textId="77777777" w:rsidR="004E6E22" w:rsidRPr="0063315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633158">
        <w:rPr>
          <w:sz w:val="22"/>
          <w:szCs w:val="22"/>
        </w:rPr>
        <w:t>ERCOT Austin / 7620 Metro Center Drive / Austin, Texas 78744</w:t>
      </w:r>
    </w:p>
    <w:p w14:paraId="19245D26" w14:textId="69F08916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D452FF">
        <w:rPr>
          <w:b/>
          <w:color w:val="000000"/>
          <w:sz w:val="22"/>
          <w:szCs w:val="22"/>
        </w:rPr>
        <w:t>September 5</w:t>
      </w:r>
      <w:r w:rsidR="00AD2F30" w:rsidRPr="00633158">
        <w:rPr>
          <w:b/>
          <w:color w:val="000000"/>
          <w:sz w:val="22"/>
          <w:szCs w:val="22"/>
        </w:rPr>
        <w:t xml:space="preserve">,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Pr="00633158">
        <w:rPr>
          <w:b/>
          <w:color w:val="000000"/>
          <w:sz w:val="22"/>
          <w:szCs w:val="22"/>
        </w:rPr>
        <w:t>1</w:t>
      </w:r>
      <w:r w:rsidR="00913CD3" w:rsidRPr="00633158">
        <w:rPr>
          <w:b/>
          <w:color w:val="000000"/>
          <w:sz w:val="22"/>
          <w:szCs w:val="22"/>
        </w:rPr>
        <w:t>9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231639BF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26B21E0B" w14:textId="77777777" w:rsidR="00517DEA" w:rsidRPr="00633158" w:rsidRDefault="007E2FE8" w:rsidP="00517DEA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1A3754AE" w14:textId="2A03EF06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195911" w:rsidRPr="00195911">
        <w:rPr>
          <w:color w:val="000000"/>
          <w:sz w:val="22"/>
          <w:szCs w:val="22"/>
        </w:rPr>
        <w:t>621 903 951</w:t>
      </w:r>
    </w:p>
    <w:p w14:paraId="57B85207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552FC6EF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24EFAA5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35"/>
        <w:gridCol w:w="6090"/>
        <w:gridCol w:w="1617"/>
        <w:gridCol w:w="1270"/>
      </w:tblGrid>
      <w:tr w:rsidR="004E6E22" w:rsidRPr="00633158" w14:paraId="2F1AD04F" w14:textId="77777777" w:rsidTr="000F731E">
        <w:trPr>
          <w:trHeight w:val="360"/>
        </w:trPr>
        <w:tc>
          <w:tcPr>
            <w:tcW w:w="1035" w:type="dxa"/>
          </w:tcPr>
          <w:p w14:paraId="1966E4E9" w14:textId="77777777" w:rsidR="004E6E22" w:rsidRPr="00633158" w:rsidRDefault="005A487A" w:rsidP="001A4DBE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33158">
              <w:rPr>
                <w:sz w:val="22"/>
                <w:szCs w:val="22"/>
              </w:rPr>
              <w:t xml:space="preserve">        1.</w:t>
            </w:r>
          </w:p>
        </w:tc>
        <w:tc>
          <w:tcPr>
            <w:tcW w:w="6090" w:type="dxa"/>
          </w:tcPr>
          <w:p w14:paraId="1B688A8D" w14:textId="77777777" w:rsidR="00F64FE4" w:rsidRPr="00633158" w:rsidRDefault="004E6E22" w:rsidP="000100A0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Antitrust Admonition</w:t>
            </w:r>
          </w:p>
        </w:tc>
        <w:tc>
          <w:tcPr>
            <w:tcW w:w="1617" w:type="dxa"/>
          </w:tcPr>
          <w:p w14:paraId="1497F6C7" w14:textId="77777777" w:rsidR="004E6E22" w:rsidRPr="00633158" w:rsidRDefault="00913CD3" w:rsidP="002466C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24E2E292" w14:textId="77777777" w:rsidR="004E6E22" w:rsidRPr="00633158" w:rsidRDefault="00624FB4" w:rsidP="00435D1F">
            <w:pPr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</w:t>
            </w:r>
            <w:r w:rsidR="004E6E22" w:rsidRPr="0063315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6C4632" w:rsidRPr="00633158" w14:paraId="3F18542A" w14:textId="77777777" w:rsidTr="000F731E">
        <w:trPr>
          <w:trHeight w:val="360"/>
        </w:trPr>
        <w:tc>
          <w:tcPr>
            <w:tcW w:w="1035" w:type="dxa"/>
          </w:tcPr>
          <w:p w14:paraId="32B6354D" w14:textId="77777777" w:rsidR="006C4632" w:rsidRPr="00633158" w:rsidRDefault="006C4632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    </w:t>
            </w:r>
            <w:r w:rsidR="00913CD3" w:rsidRPr="00633158"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13279335" w14:textId="77777777" w:rsidR="006C4632" w:rsidRPr="00633158" w:rsidRDefault="006C4632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Agenda Review</w:t>
            </w:r>
          </w:p>
        </w:tc>
        <w:tc>
          <w:tcPr>
            <w:tcW w:w="1617" w:type="dxa"/>
          </w:tcPr>
          <w:p w14:paraId="70470FA0" w14:textId="77777777" w:rsidR="006C4632" w:rsidRPr="00633158" w:rsidRDefault="00913CD3" w:rsidP="00A12C9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712F4FE1" w14:textId="77777777" w:rsidR="006C4632" w:rsidRPr="00633158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633158" w14:paraId="238235CD" w14:textId="77777777" w:rsidTr="005105AA">
        <w:trPr>
          <w:trHeight w:val="360"/>
        </w:trPr>
        <w:tc>
          <w:tcPr>
            <w:tcW w:w="1035" w:type="dxa"/>
          </w:tcPr>
          <w:p w14:paraId="2361989D" w14:textId="77777777" w:rsidR="00A0333C" w:rsidRPr="00633158" w:rsidRDefault="005A487A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    </w:t>
            </w:r>
            <w:r w:rsidR="00913CD3" w:rsidRPr="00633158">
              <w:rPr>
                <w:sz w:val="22"/>
                <w:szCs w:val="22"/>
              </w:rPr>
              <w:t>3</w:t>
            </w:r>
            <w:r w:rsidR="00A0333C" w:rsidRPr="0063315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0" w:type="dxa"/>
          </w:tcPr>
          <w:p w14:paraId="72289234" w14:textId="77777777" w:rsidR="00A0333C" w:rsidRPr="00633158" w:rsidRDefault="00A0333C" w:rsidP="00A12C9A">
            <w:pPr>
              <w:rPr>
                <w:b/>
                <w:sz w:val="22"/>
                <w:szCs w:val="22"/>
              </w:rPr>
            </w:pPr>
            <w:r w:rsidRPr="00633158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617" w:type="dxa"/>
          </w:tcPr>
          <w:p w14:paraId="197DC68F" w14:textId="77777777" w:rsidR="00A0333C" w:rsidRPr="00633158" w:rsidRDefault="00913CD3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0937248F" w14:textId="77777777" w:rsidR="00A0333C" w:rsidRPr="00633158" w:rsidRDefault="00913CD3" w:rsidP="00913CD3">
            <w:pPr>
              <w:ind w:left="-108"/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9:35</w:t>
            </w:r>
            <w:r w:rsidR="00283969" w:rsidRPr="00633158">
              <w:rPr>
                <w:sz w:val="22"/>
                <w:szCs w:val="22"/>
              </w:rPr>
              <w:t xml:space="preserve"> a.m. </w:t>
            </w:r>
          </w:p>
        </w:tc>
      </w:tr>
      <w:tr w:rsidR="00A0333C" w:rsidRPr="00633158" w14:paraId="433BA565" w14:textId="77777777" w:rsidTr="005105AA">
        <w:trPr>
          <w:trHeight w:val="360"/>
        </w:trPr>
        <w:tc>
          <w:tcPr>
            <w:tcW w:w="1035" w:type="dxa"/>
          </w:tcPr>
          <w:p w14:paraId="5556C79F" w14:textId="77777777" w:rsidR="00A0333C" w:rsidRPr="00633158" w:rsidRDefault="00A0333C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7D3509E8" w14:textId="5CB8C5FB" w:rsidR="00A0333C" w:rsidRPr="00633158" w:rsidRDefault="00E0540B" w:rsidP="00724768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 8</w:t>
            </w:r>
            <w:r w:rsidR="00AD2F30" w:rsidRPr="00633158">
              <w:rPr>
                <w:b/>
                <w:sz w:val="22"/>
                <w:szCs w:val="22"/>
              </w:rPr>
              <w:t>, 2019</w:t>
            </w:r>
          </w:p>
        </w:tc>
        <w:tc>
          <w:tcPr>
            <w:tcW w:w="1617" w:type="dxa"/>
          </w:tcPr>
          <w:p w14:paraId="76C9FFBD" w14:textId="77777777" w:rsidR="00A0333C" w:rsidRPr="00633158" w:rsidRDefault="00A0333C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E64FC9B" w14:textId="77777777" w:rsidR="00A0333C" w:rsidRPr="00633158" w:rsidRDefault="00A0333C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913CD3" w:rsidRPr="00633158" w14:paraId="30F56BA3" w14:textId="77777777" w:rsidTr="005105AA">
        <w:trPr>
          <w:trHeight w:val="360"/>
        </w:trPr>
        <w:tc>
          <w:tcPr>
            <w:tcW w:w="1035" w:type="dxa"/>
          </w:tcPr>
          <w:p w14:paraId="6244DA6C" w14:textId="77777777" w:rsidR="00913CD3" w:rsidRPr="008459BF" w:rsidRDefault="00913CD3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 4.</w:t>
            </w:r>
          </w:p>
        </w:tc>
        <w:tc>
          <w:tcPr>
            <w:tcW w:w="6090" w:type="dxa"/>
          </w:tcPr>
          <w:p w14:paraId="067C4D0F" w14:textId="77777777" w:rsidR="00913CD3" w:rsidRPr="00633158" w:rsidRDefault="00913CD3" w:rsidP="00A31C40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617" w:type="dxa"/>
          </w:tcPr>
          <w:p w14:paraId="69A4FA89" w14:textId="77777777" w:rsidR="00913CD3" w:rsidRPr="00633158" w:rsidRDefault="00913CD3" w:rsidP="00A12C9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792C3B8C" w14:textId="635F1FE7" w:rsidR="00913CD3" w:rsidRPr="00633158" w:rsidRDefault="00913CD3" w:rsidP="000500EB">
            <w:pPr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9:40 a.m. </w:t>
            </w:r>
          </w:p>
        </w:tc>
      </w:tr>
      <w:tr w:rsidR="00016E4F" w:rsidRPr="00850F15" w14:paraId="01B942CD" w14:textId="77777777" w:rsidTr="000F731E">
        <w:trPr>
          <w:trHeight w:val="360"/>
        </w:trPr>
        <w:tc>
          <w:tcPr>
            <w:tcW w:w="1035" w:type="dxa"/>
          </w:tcPr>
          <w:p w14:paraId="522F16C5" w14:textId="77777777" w:rsidR="00016E4F" w:rsidRPr="008459BF" w:rsidRDefault="00900357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 </w:t>
            </w:r>
            <w:r w:rsidR="00B27228" w:rsidRPr="008459BF">
              <w:rPr>
                <w:sz w:val="22"/>
                <w:szCs w:val="22"/>
              </w:rPr>
              <w:t>5</w:t>
            </w:r>
            <w:r w:rsidR="005A487A" w:rsidRPr="008459BF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73895323" w14:textId="77777777" w:rsidR="00016E4F" w:rsidRPr="00783321" w:rsidRDefault="00016E4F" w:rsidP="00A31C40">
            <w:pPr>
              <w:rPr>
                <w:sz w:val="22"/>
                <w:szCs w:val="22"/>
              </w:rPr>
            </w:pPr>
            <w:r w:rsidRPr="00783321">
              <w:rPr>
                <w:sz w:val="22"/>
                <w:szCs w:val="22"/>
              </w:rPr>
              <w:t>ERCOT Reports</w:t>
            </w:r>
          </w:p>
        </w:tc>
        <w:tc>
          <w:tcPr>
            <w:tcW w:w="1617" w:type="dxa"/>
          </w:tcPr>
          <w:p w14:paraId="7647622B" w14:textId="77777777" w:rsidR="00016E4F" w:rsidRPr="00783321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2B8E0096" w14:textId="314B47B7" w:rsidR="00016E4F" w:rsidRPr="00850F15" w:rsidRDefault="00A00ADE" w:rsidP="002444FB">
            <w:pPr>
              <w:jc w:val="right"/>
              <w:rPr>
                <w:sz w:val="22"/>
                <w:szCs w:val="22"/>
              </w:rPr>
            </w:pPr>
            <w:r w:rsidRPr="00850F15">
              <w:rPr>
                <w:sz w:val="22"/>
                <w:szCs w:val="22"/>
              </w:rPr>
              <w:t xml:space="preserve"> </w:t>
            </w:r>
            <w:r w:rsidR="00CD7730" w:rsidRPr="00850F15">
              <w:rPr>
                <w:sz w:val="22"/>
                <w:szCs w:val="22"/>
              </w:rPr>
              <w:t xml:space="preserve">  9:</w:t>
            </w:r>
            <w:r w:rsidR="002444FB" w:rsidRPr="00850F15">
              <w:rPr>
                <w:sz w:val="22"/>
                <w:szCs w:val="22"/>
              </w:rPr>
              <w:t>45</w:t>
            </w:r>
            <w:r w:rsidR="00536182" w:rsidRPr="00850F15">
              <w:rPr>
                <w:sz w:val="22"/>
                <w:szCs w:val="22"/>
              </w:rPr>
              <w:t xml:space="preserve"> </w:t>
            </w:r>
            <w:r w:rsidR="00EC5BB8" w:rsidRPr="00850F15">
              <w:rPr>
                <w:sz w:val="22"/>
                <w:szCs w:val="22"/>
              </w:rPr>
              <w:t>a.m.</w:t>
            </w:r>
            <w:r w:rsidR="00A93B36" w:rsidRPr="00850F15">
              <w:rPr>
                <w:sz w:val="22"/>
                <w:szCs w:val="22"/>
              </w:rPr>
              <w:t xml:space="preserve"> </w:t>
            </w:r>
          </w:p>
        </w:tc>
      </w:tr>
      <w:tr w:rsidR="00016E4F" w:rsidRPr="00633158" w14:paraId="079B4807" w14:textId="77777777" w:rsidTr="005105AA">
        <w:trPr>
          <w:trHeight w:val="360"/>
        </w:trPr>
        <w:tc>
          <w:tcPr>
            <w:tcW w:w="1035" w:type="dxa"/>
          </w:tcPr>
          <w:p w14:paraId="3B4470D0" w14:textId="77777777" w:rsidR="00016E4F" w:rsidRPr="008459BF" w:rsidRDefault="00016E4F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BA8BA33" w14:textId="77777777" w:rsidR="00016E4F" w:rsidRPr="00783321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83321">
              <w:rPr>
                <w:sz w:val="22"/>
                <w:szCs w:val="22"/>
              </w:rPr>
              <w:t>Operations Report</w:t>
            </w:r>
          </w:p>
        </w:tc>
        <w:tc>
          <w:tcPr>
            <w:tcW w:w="1617" w:type="dxa"/>
          </w:tcPr>
          <w:p w14:paraId="22FC10D1" w14:textId="77777777" w:rsidR="00016E4F" w:rsidRPr="00783321" w:rsidRDefault="002B71CC" w:rsidP="00A12C9A">
            <w:pPr>
              <w:rPr>
                <w:sz w:val="22"/>
                <w:szCs w:val="22"/>
              </w:rPr>
            </w:pPr>
            <w:r w:rsidRPr="00783321">
              <w:rPr>
                <w:sz w:val="22"/>
                <w:szCs w:val="22"/>
              </w:rPr>
              <w:t>ERCOT Staff</w:t>
            </w:r>
          </w:p>
        </w:tc>
        <w:tc>
          <w:tcPr>
            <w:tcW w:w="1270" w:type="dxa"/>
          </w:tcPr>
          <w:p w14:paraId="3B1DF70C" w14:textId="77777777" w:rsidR="00016E4F" w:rsidRPr="00E0540B" w:rsidRDefault="00016E4F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3480" w:rsidRPr="00633158" w14:paraId="6F4EFE8B" w14:textId="77777777" w:rsidTr="000F731E">
        <w:trPr>
          <w:trHeight w:val="360"/>
        </w:trPr>
        <w:tc>
          <w:tcPr>
            <w:tcW w:w="1035" w:type="dxa"/>
          </w:tcPr>
          <w:p w14:paraId="6B26DEA6" w14:textId="77777777" w:rsidR="00BF3480" w:rsidRPr="008459BF" w:rsidRDefault="00BF3480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D3889A7" w14:textId="77777777" w:rsidR="00BF3480" w:rsidRPr="00783321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83321">
              <w:rPr>
                <w:sz w:val="22"/>
                <w:szCs w:val="22"/>
              </w:rPr>
              <w:t>System Planning Report</w:t>
            </w:r>
          </w:p>
        </w:tc>
        <w:tc>
          <w:tcPr>
            <w:tcW w:w="1617" w:type="dxa"/>
          </w:tcPr>
          <w:p w14:paraId="0D05B58C" w14:textId="70CF818D" w:rsidR="00BF3480" w:rsidRPr="00783321" w:rsidRDefault="003B623B" w:rsidP="003B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Huang</w:t>
            </w:r>
          </w:p>
        </w:tc>
        <w:tc>
          <w:tcPr>
            <w:tcW w:w="1270" w:type="dxa"/>
          </w:tcPr>
          <w:p w14:paraId="2F126239" w14:textId="77777777" w:rsidR="00BF3480" w:rsidRPr="00E0540B" w:rsidRDefault="00BF348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A2A2D" w:rsidRPr="00783321" w14:paraId="34433928" w14:textId="77777777" w:rsidTr="000F731E">
        <w:trPr>
          <w:trHeight w:val="360"/>
        </w:trPr>
        <w:tc>
          <w:tcPr>
            <w:tcW w:w="1035" w:type="dxa"/>
          </w:tcPr>
          <w:p w14:paraId="377370B7" w14:textId="77777777" w:rsidR="004A2A2D" w:rsidRPr="008459BF" w:rsidRDefault="004A2A2D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2B7EFA6" w14:textId="58EC1DB9" w:rsidR="004A2A2D" w:rsidRDefault="004A2A2D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13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and August 15, 2019 </w:t>
            </w:r>
            <w:r w:rsidRPr="004A2A2D">
              <w:rPr>
                <w:sz w:val="22"/>
                <w:szCs w:val="22"/>
              </w:rPr>
              <w:t>Energy Emergency Alert (EEA)</w:t>
            </w:r>
            <w:r>
              <w:rPr>
                <w:sz w:val="22"/>
                <w:szCs w:val="22"/>
              </w:rPr>
              <w:t xml:space="preserve"> Updat</w:t>
            </w:r>
            <w:bookmarkStart w:id="4" w:name="_GoBack"/>
            <w:bookmarkEnd w:id="4"/>
            <w:r>
              <w:rPr>
                <w:sz w:val="22"/>
                <w:szCs w:val="22"/>
              </w:rPr>
              <w:t>e</w:t>
            </w:r>
          </w:p>
        </w:tc>
        <w:tc>
          <w:tcPr>
            <w:tcW w:w="1617" w:type="dxa"/>
          </w:tcPr>
          <w:p w14:paraId="4571A4F9" w14:textId="753D3824" w:rsidR="004A2A2D" w:rsidRDefault="004A2A2D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Woodfin</w:t>
            </w:r>
          </w:p>
        </w:tc>
        <w:tc>
          <w:tcPr>
            <w:tcW w:w="1270" w:type="dxa"/>
          </w:tcPr>
          <w:p w14:paraId="33D2ACFD" w14:textId="55EC104D" w:rsidR="004A2A2D" w:rsidRPr="00783321" w:rsidRDefault="004A2A2D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783321" w:rsidRPr="00783321" w14:paraId="38E4CFA9" w14:textId="77777777" w:rsidTr="000F731E">
        <w:trPr>
          <w:trHeight w:val="360"/>
        </w:trPr>
        <w:tc>
          <w:tcPr>
            <w:tcW w:w="1035" w:type="dxa"/>
          </w:tcPr>
          <w:p w14:paraId="5AD723BA" w14:textId="77777777" w:rsidR="00783321" w:rsidRPr="008459BF" w:rsidRDefault="00783321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0A828BC3" w14:textId="3CFF651B" w:rsidR="00783321" w:rsidRPr="00783321" w:rsidRDefault="00783321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UFLS Survey Results</w:t>
            </w:r>
          </w:p>
        </w:tc>
        <w:tc>
          <w:tcPr>
            <w:tcW w:w="1617" w:type="dxa"/>
          </w:tcPr>
          <w:p w14:paraId="4D386E9D" w14:textId="2CD68710" w:rsidR="00783321" w:rsidRPr="00783321" w:rsidRDefault="00783321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Sanchez</w:t>
            </w:r>
          </w:p>
        </w:tc>
        <w:tc>
          <w:tcPr>
            <w:tcW w:w="1270" w:type="dxa"/>
          </w:tcPr>
          <w:p w14:paraId="08F84E69" w14:textId="5C3A316A" w:rsidR="00783321" w:rsidRPr="00783321" w:rsidRDefault="00783321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195911" w:rsidRPr="00783321" w14:paraId="681C7232" w14:textId="77777777" w:rsidTr="000F731E">
        <w:trPr>
          <w:trHeight w:val="360"/>
        </w:trPr>
        <w:tc>
          <w:tcPr>
            <w:tcW w:w="1035" w:type="dxa"/>
          </w:tcPr>
          <w:p w14:paraId="742BB8F6" w14:textId="77777777" w:rsidR="00195911" w:rsidRPr="008459BF" w:rsidRDefault="00195911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C63B98A" w14:textId="70B2DE33" w:rsidR="00195911" w:rsidRDefault="00195911" w:rsidP="0019591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95911">
              <w:rPr>
                <w:sz w:val="22"/>
                <w:szCs w:val="22"/>
              </w:rPr>
              <w:t>Inverter-Based Resources Workshop follow up Update</w:t>
            </w:r>
          </w:p>
        </w:tc>
        <w:tc>
          <w:tcPr>
            <w:tcW w:w="1617" w:type="dxa"/>
          </w:tcPr>
          <w:p w14:paraId="28D1CCDC" w14:textId="19034B08" w:rsidR="00195911" w:rsidRDefault="00195911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Huang</w:t>
            </w:r>
          </w:p>
        </w:tc>
        <w:tc>
          <w:tcPr>
            <w:tcW w:w="1270" w:type="dxa"/>
          </w:tcPr>
          <w:p w14:paraId="13ACD2B7" w14:textId="3F868860" w:rsidR="00195911" w:rsidRPr="00783321" w:rsidRDefault="00195911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195911" w:rsidRPr="00633158" w14:paraId="0B9DA30A" w14:textId="77777777" w:rsidTr="000F731E">
        <w:trPr>
          <w:trHeight w:val="360"/>
        </w:trPr>
        <w:tc>
          <w:tcPr>
            <w:tcW w:w="1035" w:type="dxa"/>
          </w:tcPr>
          <w:p w14:paraId="55BD8808" w14:textId="77777777" w:rsidR="00195911" w:rsidRPr="008459BF" w:rsidRDefault="00195911" w:rsidP="008459B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3187797" w14:textId="49163519" w:rsidR="00195911" w:rsidRPr="00195911" w:rsidRDefault="00B65CD0" w:rsidP="00B65CD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65CD0">
              <w:rPr>
                <w:sz w:val="22"/>
                <w:szCs w:val="22"/>
              </w:rPr>
              <w:t>Dynamic Model Improvement Update</w:t>
            </w:r>
          </w:p>
        </w:tc>
        <w:tc>
          <w:tcPr>
            <w:tcW w:w="1617" w:type="dxa"/>
          </w:tcPr>
          <w:p w14:paraId="3CB0D025" w14:textId="56C2039C" w:rsidR="00195911" w:rsidRPr="00850F15" w:rsidRDefault="00195911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Huang</w:t>
            </w:r>
          </w:p>
        </w:tc>
        <w:tc>
          <w:tcPr>
            <w:tcW w:w="1270" w:type="dxa"/>
          </w:tcPr>
          <w:p w14:paraId="662DF1AF" w14:textId="272A8EB0" w:rsidR="00195911" w:rsidRPr="00850F15" w:rsidRDefault="00195911" w:rsidP="004A2A2D">
            <w:pPr>
              <w:jc w:val="right"/>
              <w:rPr>
                <w:sz w:val="22"/>
                <w:szCs w:val="22"/>
              </w:rPr>
            </w:pPr>
          </w:p>
        </w:tc>
      </w:tr>
      <w:tr w:rsidR="00195911" w:rsidRPr="00633158" w14:paraId="75DA7D7E" w14:textId="77777777" w:rsidTr="000F731E">
        <w:trPr>
          <w:trHeight w:val="360"/>
        </w:trPr>
        <w:tc>
          <w:tcPr>
            <w:tcW w:w="1035" w:type="dxa"/>
          </w:tcPr>
          <w:p w14:paraId="266C91A1" w14:textId="77777777" w:rsidR="00195911" w:rsidRPr="008459BF" w:rsidRDefault="00195911" w:rsidP="008459B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2E1B9486" w14:textId="55398D71" w:rsidR="00195911" w:rsidRDefault="00195911" w:rsidP="0019591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NPRR966, </w:t>
            </w:r>
            <w:r w:rsidRPr="00195911">
              <w:rPr>
                <w:sz w:val="22"/>
                <w:szCs w:val="22"/>
              </w:rPr>
              <w:t>Changes to Support Reactive Power Coordination Tool</w:t>
            </w:r>
            <w:r>
              <w:rPr>
                <w:sz w:val="22"/>
                <w:szCs w:val="22"/>
              </w:rPr>
              <w:t xml:space="preserve"> and Workshop</w:t>
            </w:r>
          </w:p>
        </w:tc>
        <w:tc>
          <w:tcPr>
            <w:tcW w:w="1617" w:type="dxa"/>
          </w:tcPr>
          <w:p w14:paraId="731D93A5" w14:textId="1BF41287" w:rsidR="00195911" w:rsidRDefault="00195911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Solis</w:t>
            </w:r>
          </w:p>
        </w:tc>
        <w:tc>
          <w:tcPr>
            <w:tcW w:w="1270" w:type="dxa"/>
          </w:tcPr>
          <w:p w14:paraId="50B61F45" w14:textId="26B0B82D" w:rsidR="00195911" w:rsidRDefault="00195911" w:rsidP="004A2A2D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633158" w14:paraId="633A1301" w14:textId="77777777" w:rsidTr="000F731E">
        <w:trPr>
          <w:trHeight w:val="360"/>
        </w:trPr>
        <w:tc>
          <w:tcPr>
            <w:tcW w:w="1035" w:type="dxa"/>
          </w:tcPr>
          <w:p w14:paraId="0477E8A9" w14:textId="10EDD893" w:rsidR="004905E8" w:rsidRPr="008459BF" w:rsidRDefault="001A4DBE" w:rsidP="008459BF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</w:t>
            </w:r>
            <w:r w:rsidR="002444FB" w:rsidRPr="008459BF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8459BF" w:rsidRPr="008459BF">
              <w:rPr>
                <w:sz w:val="22"/>
                <w:szCs w:val="22"/>
              </w:rPr>
              <w:t>6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07254AD4" w14:textId="531B78E1" w:rsidR="004905E8" w:rsidRPr="00850F15" w:rsidRDefault="006A485A" w:rsidP="004905E8">
            <w:pPr>
              <w:rPr>
                <w:b/>
                <w:sz w:val="22"/>
                <w:szCs w:val="22"/>
              </w:rPr>
            </w:pPr>
            <w:r w:rsidRPr="00850F15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4905E8" w:rsidRPr="00850F15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617" w:type="dxa"/>
          </w:tcPr>
          <w:p w14:paraId="3CB459AB" w14:textId="77777777" w:rsidR="004905E8" w:rsidRPr="00850F15" w:rsidRDefault="00CE41F6" w:rsidP="00A12C9A">
            <w:pPr>
              <w:rPr>
                <w:sz w:val="22"/>
                <w:szCs w:val="22"/>
              </w:rPr>
            </w:pPr>
            <w:r w:rsidRPr="00850F15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6DE0C6DE" w14:textId="6EB06C1C" w:rsidR="004905E8" w:rsidRPr="00850F15" w:rsidRDefault="00BC74D9" w:rsidP="004C032E">
            <w:pPr>
              <w:jc w:val="right"/>
              <w:rPr>
                <w:sz w:val="22"/>
                <w:szCs w:val="22"/>
              </w:rPr>
            </w:pPr>
            <w:r w:rsidRPr="00850F15">
              <w:rPr>
                <w:sz w:val="22"/>
                <w:szCs w:val="22"/>
              </w:rPr>
              <w:t>1</w:t>
            </w:r>
            <w:r w:rsidR="004C032E">
              <w:rPr>
                <w:sz w:val="22"/>
                <w:szCs w:val="22"/>
              </w:rPr>
              <w:t>1</w:t>
            </w:r>
            <w:r w:rsidRPr="00850F15">
              <w:rPr>
                <w:sz w:val="22"/>
                <w:szCs w:val="22"/>
              </w:rPr>
              <w:t>:</w:t>
            </w:r>
            <w:r w:rsidR="004C032E">
              <w:rPr>
                <w:sz w:val="22"/>
                <w:szCs w:val="22"/>
              </w:rPr>
              <w:t>05</w:t>
            </w:r>
            <w:r w:rsidR="006E2F6B" w:rsidRPr="00850F15">
              <w:rPr>
                <w:sz w:val="22"/>
                <w:szCs w:val="22"/>
              </w:rPr>
              <w:t xml:space="preserve"> </w:t>
            </w:r>
            <w:r w:rsidR="00A0333C" w:rsidRPr="00850F15">
              <w:rPr>
                <w:sz w:val="22"/>
                <w:szCs w:val="22"/>
              </w:rPr>
              <w:t>a.m.</w:t>
            </w:r>
            <w:r w:rsidR="002444FB" w:rsidRPr="00850F15">
              <w:rPr>
                <w:sz w:val="22"/>
                <w:szCs w:val="22"/>
              </w:rPr>
              <w:t xml:space="preserve"> </w:t>
            </w:r>
          </w:p>
        </w:tc>
      </w:tr>
      <w:tr w:rsidR="00C675DE" w:rsidRPr="00633158" w14:paraId="3D3DBC53" w14:textId="77777777" w:rsidTr="000F731E">
        <w:trPr>
          <w:trHeight w:val="360"/>
        </w:trPr>
        <w:tc>
          <w:tcPr>
            <w:tcW w:w="1035" w:type="dxa"/>
          </w:tcPr>
          <w:p w14:paraId="45F7FDFB" w14:textId="77777777" w:rsidR="00C675DE" w:rsidRPr="00E0540B" w:rsidRDefault="00C675DE" w:rsidP="00C26DA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5C6ECA76" w14:textId="62F81927" w:rsidR="00841860" w:rsidRPr="00850F15" w:rsidRDefault="00841860" w:rsidP="0084186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850F15">
              <w:rPr>
                <w:b/>
                <w:sz w:val="22"/>
                <w:szCs w:val="22"/>
              </w:rPr>
              <w:t>NPRR963, Creation of Generation and Controllable Load Resource Group (GCLR Group)</w:t>
            </w:r>
          </w:p>
          <w:p w14:paraId="55D7603F" w14:textId="2A5FA966" w:rsidR="00C675DE" w:rsidRPr="00850F15" w:rsidRDefault="00841860" w:rsidP="00850F1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850F15">
              <w:rPr>
                <w:b/>
                <w:sz w:val="22"/>
                <w:szCs w:val="22"/>
              </w:rPr>
              <w:t>NPRR964, Improvement of RMR Process and Removal of Synchronous Condenser Unit and Agreement</w:t>
            </w:r>
          </w:p>
        </w:tc>
        <w:tc>
          <w:tcPr>
            <w:tcW w:w="1617" w:type="dxa"/>
          </w:tcPr>
          <w:p w14:paraId="42943777" w14:textId="77777777" w:rsidR="00C675DE" w:rsidRPr="00E0540B" w:rsidRDefault="00C675DE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4B209D42" w14:textId="64965FB3" w:rsidR="00C675DE" w:rsidRPr="00850F15" w:rsidRDefault="00C675DE" w:rsidP="00B55CC5">
            <w:pPr>
              <w:jc w:val="right"/>
              <w:rPr>
                <w:sz w:val="22"/>
                <w:szCs w:val="22"/>
              </w:rPr>
            </w:pPr>
          </w:p>
        </w:tc>
      </w:tr>
      <w:tr w:rsidR="00880461" w:rsidRPr="00850F15" w14:paraId="322F1E0E" w14:textId="77777777" w:rsidTr="000F731E">
        <w:trPr>
          <w:trHeight w:val="360"/>
        </w:trPr>
        <w:tc>
          <w:tcPr>
            <w:tcW w:w="1035" w:type="dxa"/>
          </w:tcPr>
          <w:p w14:paraId="008756E1" w14:textId="7DE709B7" w:rsidR="00880461" w:rsidRPr="008459BF" w:rsidRDefault="00880461" w:rsidP="0084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7.</w:t>
            </w:r>
          </w:p>
        </w:tc>
        <w:tc>
          <w:tcPr>
            <w:tcW w:w="6090" w:type="dxa"/>
          </w:tcPr>
          <w:p w14:paraId="309A40FF" w14:textId="76BB82AC" w:rsidR="00880461" w:rsidRPr="00BE64C6" w:rsidRDefault="00880461" w:rsidP="00880461">
            <w:pPr>
              <w:rPr>
                <w:sz w:val="22"/>
                <w:szCs w:val="22"/>
              </w:rPr>
            </w:pPr>
            <w:r w:rsidRPr="00BE64C6">
              <w:rPr>
                <w:sz w:val="22"/>
                <w:szCs w:val="22"/>
              </w:rPr>
              <w:t xml:space="preserve">Revision Requests Tabled at PRS, Referred to </w:t>
            </w:r>
            <w:r w:rsidR="00904105">
              <w:rPr>
                <w:sz w:val="22"/>
                <w:szCs w:val="22"/>
              </w:rPr>
              <w:t>ROS</w:t>
            </w:r>
            <w:r w:rsidRPr="00BE64C6">
              <w:rPr>
                <w:sz w:val="22"/>
                <w:szCs w:val="22"/>
              </w:rPr>
              <w:t xml:space="preserve"> (Possible Vote)</w:t>
            </w:r>
          </w:p>
          <w:p w14:paraId="28BC532D" w14:textId="77777777" w:rsidR="00880461" w:rsidRPr="00BE64C6" w:rsidRDefault="00880461" w:rsidP="0088046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E64C6">
              <w:rPr>
                <w:sz w:val="22"/>
                <w:szCs w:val="22"/>
              </w:rPr>
              <w:t>NPRR950, Switchable Generation Resources Providing Black Start Service</w:t>
            </w:r>
          </w:p>
          <w:p w14:paraId="631C9D73" w14:textId="5BCFA556" w:rsidR="00880461" w:rsidRPr="00BE64C6" w:rsidRDefault="00880461" w:rsidP="0088046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E64C6">
              <w:rPr>
                <w:sz w:val="22"/>
                <w:szCs w:val="22"/>
              </w:rPr>
              <w:t xml:space="preserve">NPRR953, Addition of Relay </w:t>
            </w:r>
            <w:proofErr w:type="spellStart"/>
            <w:r w:rsidRPr="00BE64C6">
              <w:rPr>
                <w:sz w:val="22"/>
                <w:szCs w:val="22"/>
              </w:rPr>
              <w:t>Loadability</w:t>
            </w:r>
            <w:proofErr w:type="spellEnd"/>
            <w:r w:rsidRPr="00BE64C6">
              <w:rPr>
                <w:sz w:val="22"/>
                <w:szCs w:val="22"/>
              </w:rPr>
              <w:t xml:space="preserve"> Rating Definition (SPWG) (SSWG)</w:t>
            </w:r>
          </w:p>
        </w:tc>
        <w:tc>
          <w:tcPr>
            <w:tcW w:w="1617" w:type="dxa"/>
          </w:tcPr>
          <w:p w14:paraId="5BD128F5" w14:textId="277C6EAE" w:rsidR="00880461" w:rsidRPr="00BE64C6" w:rsidRDefault="00BE64C6" w:rsidP="00A12C9A">
            <w:pPr>
              <w:rPr>
                <w:sz w:val="22"/>
                <w:szCs w:val="22"/>
              </w:rPr>
            </w:pPr>
            <w:r w:rsidRPr="00BE64C6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021D1EB1" w14:textId="77E24F8F" w:rsidR="00880461" w:rsidRPr="00850F15" w:rsidRDefault="00850F15" w:rsidP="006476A1">
            <w:pPr>
              <w:jc w:val="right"/>
              <w:rPr>
                <w:sz w:val="22"/>
                <w:szCs w:val="22"/>
              </w:rPr>
            </w:pPr>
            <w:r w:rsidRPr="00850F15">
              <w:rPr>
                <w:sz w:val="22"/>
                <w:szCs w:val="22"/>
              </w:rPr>
              <w:t xml:space="preserve">  1</w:t>
            </w:r>
            <w:r w:rsidR="004A2A2D">
              <w:rPr>
                <w:sz w:val="22"/>
                <w:szCs w:val="22"/>
              </w:rPr>
              <w:t>1</w:t>
            </w:r>
            <w:r w:rsidRPr="00850F15">
              <w:rPr>
                <w:sz w:val="22"/>
                <w:szCs w:val="22"/>
              </w:rPr>
              <w:t>:</w:t>
            </w:r>
            <w:r w:rsidR="004C032E">
              <w:rPr>
                <w:sz w:val="22"/>
                <w:szCs w:val="22"/>
              </w:rPr>
              <w:t>35</w:t>
            </w:r>
            <w:r w:rsidRPr="00850F15">
              <w:rPr>
                <w:sz w:val="22"/>
                <w:szCs w:val="22"/>
              </w:rPr>
              <w:t xml:space="preserve"> a.m. </w:t>
            </w:r>
          </w:p>
        </w:tc>
      </w:tr>
      <w:tr w:rsidR="004C032E" w:rsidRPr="00633158" w14:paraId="7576D92F" w14:textId="77777777" w:rsidTr="000F731E">
        <w:trPr>
          <w:trHeight w:val="360"/>
        </w:trPr>
        <w:tc>
          <w:tcPr>
            <w:tcW w:w="1035" w:type="dxa"/>
          </w:tcPr>
          <w:p w14:paraId="12831467" w14:textId="77777777" w:rsidR="004C032E" w:rsidRPr="008459BF" w:rsidRDefault="004C032E" w:rsidP="008459B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9B27FB2" w14:textId="6B76E9CA" w:rsidR="004C032E" w:rsidRPr="00884D06" w:rsidRDefault="004C032E" w:rsidP="004905E8">
            <w:pPr>
              <w:rPr>
                <w:sz w:val="22"/>
                <w:szCs w:val="22"/>
              </w:rPr>
            </w:pPr>
            <w:r w:rsidRPr="00884D06">
              <w:rPr>
                <w:sz w:val="22"/>
                <w:szCs w:val="22"/>
              </w:rPr>
              <w:t>Lunch</w:t>
            </w:r>
          </w:p>
        </w:tc>
        <w:tc>
          <w:tcPr>
            <w:tcW w:w="1617" w:type="dxa"/>
          </w:tcPr>
          <w:p w14:paraId="5FD9A60E" w14:textId="77777777" w:rsidR="004C032E" w:rsidRPr="005105AA" w:rsidRDefault="004C032E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BC4517C" w14:textId="46037292" w:rsidR="004C032E" w:rsidRPr="005105AA" w:rsidRDefault="004C032E" w:rsidP="004C03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12:05 p.m. </w:t>
            </w:r>
          </w:p>
        </w:tc>
      </w:tr>
      <w:tr w:rsidR="004905E8" w:rsidRPr="00633158" w14:paraId="08AFE998" w14:textId="77777777" w:rsidTr="000F731E">
        <w:trPr>
          <w:trHeight w:val="360"/>
        </w:trPr>
        <w:tc>
          <w:tcPr>
            <w:tcW w:w="1035" w:type="dxa"/>
          </w:tcPr>
          <w:p w14:paraId="046EA3B5" w14:textId="58D5B166" w:rsidR="004905E8" w:rsidRPr="008459BF" w:rsidRDefault="00CD7730" w:rsidP="008459BF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</w:t>
            </w:r>
            <w:r w:rsidR="00FE2A98" w:rsidRPr="008459BF">
              <w:rPr>
                <w:sz w:val="22"/>
                <w:szCs w:val="22"/>
              </w:rPr>
              <w:t xml:space="preserve">  </w:t>
            </w:r>
            <w:r w:rsidR="00880461">
              <w:rPr>
                <w:sz w:val="22"/>
                <w:szCs w:val="22"/>
              </w:rPr>
              <w:t>8</w:t>
            </w:r>
            <w:r w:rsidR="00C26DA2" w:rsidRPr="008459BF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38B0B48" w14:textId="77777777" w:rsidR="004905E8" w:rsidRPr="005105AA" w:rsidRDefault="004905E8" w:rsidP="004905E8">
            <w:pPr>
              <w:rPr>
                <w:b/>
                <w:sz w:val="22"/>
                <w:szCs w:val="22"/>
              </w:rPr>
            </w:pPr>
            <w:r w:rsidRPr="005105AA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617" w:type="dxa"/>
          </w:tcPr>
          <w:p w14:paraId="283C894C" w14:textId="77777777" w:rsidR="004905E8" w:rsidRPr="005105AA" w:rsidRDefault="008B27C1" w:rsidP="00A12C9A">
            <w:pPr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356BEEAB" w14:textId="4013129E" w:rsidR="004905E8" w:rsidRPr="005105AA" w:rsidRDefault="002444FB" w:rsidP="006476A1">
            <w:pPr>
              <w:jc w:val="right"/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 xml:space="preserve">  1</w:t>
            </w:r>
            <w:r w:rsidR="00F53DB8" w:rsidRPr="005105AA">
              <w:rPr>
                <w:sz w:val="22"/>
                <w:szCs w:val="22"/>
              </w:rPr>
              <w:t>:</w:t>
            </w:r>
            <w:r w:rsidR="004C032E">
              <w:rPr>
                <w:sz w:val="22"/>
                <w:szCs w:val="22"/>
              </w:rPr>
              <w:t>15</w:t>
            </w:r>
            <w:r w:rsidR="00C22EBA" w:rsidRPr="005105AA">
              <w:rPr>
                <w:sz w:val="22"/>
                <w:szCs w:val="22"/>
              </w:rPr>
              <w:t xml:space="preserve"> </w:t>
            </w:r>
            <w:r w:rsidR="004C032E">
              <w:rPr>
                <w:sz w:val="22"/>
                <w:szCs w:val="22"/>
              </w:rPr>
              <w:t>p</w:t>
            </w:r>
            <w:r w:rsidR="00DC00CC" w:rsidRPr="005105AA">
              <w:rPr>
                <w:sz w:val="22"/>
                <w:szCs w:val="22"/>
              </w:rPr>
              <w:t>.m.</w:t>
            </w:r>
            <w:r w:rsidR="005105AA">
              <w:rPr>
                <w:sz w:val="22"/>
                <w:szCs w:val="22"/>
              </w:rPr>
              <w:t xml:space="preserve"> </w:t>
            </w:r>
          </w:p>
        </w:tc>
      </w:tr>
      <w:tr w:rsidR="004905E8" w:rsidRPr="00633158" w14:paraId="21B58CB4" w14:textId="77777777" w:rsidTr="000F731E">
        <w:trPr>
          <w:trHeight w:val="360"/>
        </w:trPr>
        <w:tc>
          <w:tcPr>
            <w:tcW w:w="1035" w:type="dxa"/>
          </w:tcPr>
          <w:p w14:paraId="5FA12D08" w14:textId="77777777" w:rsidR="004905E8" w:rsidRPr="008459B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5496A51" w14:textId="77777777" w:rsidR="004905E8" w:rsidRPr="005105AA" w:rsidRDefault="004905E8" w:rsidP="00A00ADE">
            <w:pPr>
              <w:rPr>
                <w:i/>
                <w:sz w:val="22"/>
                <w:szCs w:val="22"/>
              </w:rPr>
            </w:pPr>
            <w:r w:rsidRPr="005105AA">
              <w:rPr>
                <w:i/>
                <w:sz w:val="22"/>
                <w:szCs w:val="22"/>
              </w:rPr>
              <w:t>Language Review</w:t>
            </w:r>
            <w:r w:rsidR="004B6DF8" w:rsidRPr="005105AA">
              <w:rPr>
                <w:i/>
                <w:sz w:val="22"/>
                <w:szCs w:val="22"/>
              </w:rPr>
              <w:t xml:space="preserve"> </w:t>
            </w:r>
            <w:r w:rsidR="00A00ADE" w:rsidRPr="005105A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2C807A2C" w14:textId="77777777" w:rsidR="004905E8" w:rsidRPr="005105AA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57DBAE2B" w14:textId="77777777" w:rsidR="004905E8" w:rsidRPr="005105AA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B24C40" w:rsidRPr="00633158" w14:paraId="7AE5E62D" w14:textId="77777777" w:rsidTr="000F731E">
        <w:trPr>
          <w:trHeight w:val="360"/>
        </w:trPr>
        <w:tc>
          <w:tcPr>
            <w:tcW w:w="1035" w:type="dxa"/>
          </w:tcPr>
          <w:p w14:paraId="16665821" w14:textId="77777777" w:rsidR="00B24C40" w:rsidRPr="008459BF" w:rsidRDefault="00B24C40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F4F9898" w14:textId="7E458247" w:rsidR="00B24C40" w:rsidRPr="005105AA" w:rsidRDefault="00727B00" w:rsidP="005105A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105AA">
              <w:rPr>
                <w:b/>
                <w:sz w:val="22"/>
                <w:szCs w:val="22"/>
              </w:rPr>
              <w:t>NOGRR195, Generator Voltage Control Tolerance Band</w:t>
            </w:r>
          </w:p>
        </w:tc>
        <w:tc>
          <w:tcPr>
            <w:tcW w:w="1617" w:type="dxa"/>
          </w:tcPr>
          <w:p w14:paraId="5B9DEF4F" w14:textId="77777777" w:rsidR="00B24C40" w:rsidRPr="00E0540B" w:rsidRDefault="00B24C40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54F29FB6" w14:textId="77777777" w:rsidR="00B24C40" w:rsidRPr="00E0540B" w:rsidRDefault="00B24C4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633158" w14:paraId="2E9B9483" w14:textId="77777777" w:rsidTr="000F731E">
        <w:trPr>
          <w:trHeight w:val="360"/>
        </w:trPr>
        <w:tc>
          <w:tcPr>
            <w:tcW w:w="1035" w:type="dxa"/>
          </w:tcPr>
          <w:p w14:paraId="6C2ED126" w14:textId="77777777" w:rsidR="004905E8" w:rsidRPr="00E0540B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5B1A88D4" w14:textId="77777777" w:rsidR="004905E8" w:rsidRPr="005105AA" w:rsidRDefault="004905E8" w:rsidP="003B0B84">
            <w:pPr>
              <w:rPr>
                <w:i/>
                <w:sz w:val="22"/>
                <w:szCs w:val="22"/>
              </w:rPr>
            </w:pPr>
            <w:r w:rsidRPr="005105AA">
              <w:rPr>
                <w:i/>
                <w:sz w:val="22"/>
                <w:szCs w:val="22"/>
              </w:rPr>
              <w:t>Impact Analysis Review</w:t>
            </w:r>
            <w:r w:rsidR="004B6DF8" w:rsidRPr="005105A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240007C1" w14:textId="77777777" w:rsidR="004905E8" w:rsidRPr="00E0540B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30364FAE" w14:textId="77777777" w:rsidR="004905E8" w:rsidRPr="00E0540B" w:rsidRDefault="00872920" w:rsidP="00A0333C">
            <w:pPr>
              <w:jc w:val="right"/>
              <w:rPr>
                <w:sz w:val="22"/>
                <w:szCs w:val="22"/>
                <w:highlight w:val="lightGray"/>
              </w:rPr>
            </w:pPr>
            <w:r w:rsidRPr="00E0540B">
              <w:rPr>
                <w:sz w:val="22"/>
                <w:szCs w:val="22"/>
                <w:highlight w:val="lightGray"/>
              </w:rPr>
              <w:t xml:space="preserve"> </w:t>
            </w:r>
            <w:r w:rsidR="00A0333C" w:rsidRPr="00E0540B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B2764" w:rsidRPr="00633158" w14:paraId="293824CD" w14:textId="77777777" w:rsidTr="000F731E">
        <w:trPr>
          <w:trHeight w:val="360"/>
        </w:trPr>
        <w:tc>
          <w:tcPr>
            <w:tcW w:w="1035" w:type="dxa"/>
          </w:tcPr>
          <w:p w14:paraId="607ED097" w14:textId="77777777" w:rsidR="004B2764" w:rsidRPr="005105AA" w:rsidRDefault="004B2764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3CE4B4D9" w14:textId="72603950" w:rsidR="00D41F9F" w:rsidRPr="00D41F9F" w:rsidRDefault="00D41F9F" w:rsidP="004B2764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D41F9F">
              <w:rPr>
                <w:b/>
                <w:sz w:val="22"/>
                <w:szCs w:val="22"/>
              </w:rPr>
              <w:t>PGRR072, Treatment of Generation Resource Retirement and Mothball in Regional Transmission Plan and Geomagnetic Disturbance</w:t>
            </w:r>
            <w:r>
              <w:rPr>
                <w:b/>
                <w:sz w:val="22"/>
                <w:szCs w:val="22"/>
              </w:rPr>
              <w:t xml:space="preserve"> Vulnerability Assessment</w:t>
            </w:r>
          </w:p>
          <w:p w14:paraId="7C1523B8" w14:textId="7DE4A9A9" w:rsidR="004B2764" w:rsidRPr="00BE64C6" w:rsidRDefault="004E4BC8" w:rsidP="00BE64C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4E4BC8">
              <w:rPr>
                <w:b/>
                <w:sz w:val="22"/>
                <w:szCs w:val="22"/>
              </w:rPr>
              <w:lastRenderedPageBreak/>
              <w:t>NOGRR194, Relocate Black Start Training Attendance Requirements to Nodal Operating Guides</w:t>
            </w:r>
          </w:p>
        </w:tc>
        <w:tc>
          <w:tcPr>
            <w:tcW w:w="1617" w:type="dxa"/>
          </w:tcPr>
          <w:p w14:paraId="52083524" w14:textId="77777777" w:rsidR="004B2764" w:rsidRPr="00E0540B" w:rsidRDefault="004B2764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1FEB841E" w14:textId="77777777" w:rsidR="004B2764" w:rsidRPr="00E0540B" w:rsidRDefault="004B2764" w:rsidP="00A0333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D234F" w:rsidRPr="004C032E" w14:paraId="083A9E39" w14:textId="77777777" w:rsidTr="000F731E">
        <w:trPr>
          <w:trHeight w:val="360"/>
        </w:trPr>
        <w:tc>
          <w:tcPr>
            <w:tcW w:w="1035" w:type="dxa"/>
          </w:tcPr>
          <w:p w14:paraId="4830928A" w14:textId="58F07682" w:rsidR="00AD234F" w:rsidRPr="005105AA" w:rsidRDefault="00880461" w:rsidP="00CF3B61">
            <w:pPr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 xml:space="preserve"> </w:t>
            </w:r>
            <w:r w:rsidR="00BE64C6" w:rsidRPr="005105AA">
              <w:rPr>
                <w:sz w:val="22"/>
                <w:szCs w:val="22"/>
              </w:rPr>
              <w:t xml:space="preserve">  </w:t>
            </w:r>
            <w:r w:rsidRPr="005105AA">
              <w:rPr>
                <w:sz w:val="22"/>
                <w:szCs w:val="22"/>
              </w:rPr>
              <w:t xml:space="preserve">    9,</w:t>
            </w:r>
          </w:p>
        </w:tc>
        <w:tc>
          <w:tcPr>
            <w:tcW w:w="6090" w:type="dxa"/>
          </w:tcPr>
          <w:p w14:paraId="0A728084" w14:textId="7668B3BD" w:rsidR="00AD234F" w:rsidRPr="00BE64C6" w:rsidRDefault="00AD234F" w:rsidP="00904105">
            <w:pPr>
              <w:rPr>
                <w:sz w:val="22"/>
                <w:szCs w:val="22"/>
              </w:rPr>
            </w:pPr>
            <w:r w:rsidRPr="00BE64C6">
              <w:rPr>
                <w:sz w:val="22"/>
                <w:szCs w:val="22"/>
              </w:rPr>
              <w:t>Revision Requests Tabled at R</w:t>
            </w:r>
            <w:r w:rsidR="00904105">
              <w:rPr>
                <w:sz w:val="22"/>
                <w:szCs w:val="22"/>
              </w:rPr>
              <w:t>OS</w:t>
            </w:r>
            <w:r w:rsidRPr="00BE64C6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17" w:type="dxa"/>
          </w:tcPr>
          <w:p w14:paraId="65B90D43" w14:textId="1BFF2D60" w:rsidR="00AD234F" w:rsidRPr="00BE64C6" w:rsidRDefault="00BE64C6" w:rsidP="00D449DD">
            <w:pPr>
              <w:rPr>
                <w:sz w:val="22"/>
                <w:szCs w:val="22"/>
              </w:rPr>
            </w:pPr>
            <w:r w:rsidRPr="00BE64C6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073E9DDB" w14:textId="2AD55BD5" w:rsidR="00AD234F" w:rsidRPr="004C032E" w:rsidRDefault="004C032E" w:rsidP="004C032E">
            <w:pPr>
              <w:jc w:val="center"/>
              <w:rPr>
                <w:sz w:val="22"/>
                <w:szCs w:val="22"/>
              </w:rPr>
            </w:pPr>
            <w:r w:rsidRPr="004C032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:3</w:t>
            </w:r>
            <w:r w:rsidRPr="004C032E">
              <w:rPr>
                <w:sz w:val="22"/>
                <w:szCs w:val="22"/>
              </w:rPr>
              <w:t xml:space="preserve">5 p.m. </w:t>
            </w:r>
          </w:p>
        </w:tc>
      </w:tr>
      <w:tr w:rsidR="00A96587" w:rsidRPr="00633158" w14:paraId="2488C3F7" w14:textId="77777777" w:rsidTr="000F731E">
        <w:trPr>
          <w:trHeight w:val="360"/>
        </w:trPr>
        <w:tc>
          <w:tcPr>
            <w:tcW w:w="1035" w:type="dxa"/>
          </w:tcPr>
          <w:p w14:paraId="201F5D54" w14:textId="77777777" w:rsidR="00A96587" w:rsidRPr="005105AA" w:rsidRDefault="00A96587" w:rsidP="00CF3B61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E4C2845" w14:textId="324A2DC7" w:rsidR="00A96587" w:rsidRPr="00BE64C6" w:rsidRDefault="00A96587" w:rsidP="00A9658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96587">
              <w:rPr>
                <w:sz w:val="22"/>
                <w:szCs w:val="22"/>
              </w:rPr>
              <w:t>PGRR071, Update Interconnection Process Timetables to Align with NPRR926 (PLWG)</w:t>
            </w:r>
          </w:p>
        </w:tc>
        <w:tc>
          <w:tcPr>
            <w:tcW w:w="1617" w:type="dxa"/>
          </w:tcPr>
          <w:p w14:paraId="7AB1C737" w14:textId="77777777" w:rsidR="00A96587" w:rsidRPr="00E0540B" w:rsidRDefault="00A96587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11347568" w14:textId="77777777" w:rsidR="00A96587" w:rsidRPr="00E0540B" w:rsidRDefault="00A96587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AD234F" w:rsidRPr="00633158" w14:paraId="7EA42314" w14:textId="77777777" w:rsidTr="006726FE">
        <w:trPr>
          <w:trHeight w:val="585"/>
        </w:trPr>
        <w:tc>
          <w:tcPr>
            <w:tcW w:w="1035" w:type="dxa"/>
          </w:tcPr>
          <w:p w14:paraId="544FE6A0" w14:textId="77777777" w:rsidR="00AD234F" w:rsidRPr="005105AA" w:rsidRDefault="00AD234F" w:rsidP="00CF3B61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184F5E25" w14:textId="292530DB" w:rsidR="00AD234F" w:rsidRPr="00BE64C6" w:rsidRDefault="00AD234F" w:rsidP="00BE64C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E64C6">
              <w:rPr>
                <w:sz w:val="22"/>
                <w:szCs w:val="22"/>
              </w:rPr>
              <w:t>PGRR073, Related to NPRR956, Designation of Providers of Transmission Additions (Possible Vote)</w:t>
            </w:r>
          </w:p>
        </w:tc>
        <w:tc>
          <w:tcPr>
            <w:tcW w:w="1617" w:type="dxa"/>
          </w:tcPr>
          <w:p w14:paraId="37DB7900" w14:textId="77777777" w:rsidR="00AD234F" w:rsidRPr="00E0540B" w:rsidRDefault="00AD234F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79BDBA61" w14:textId="77777777" w:rsidR="00AD234F" w:rsidRPr="00E0540B" w:rsidRDefault="00AD234F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FE2A98" w:rsidRPr="00633158" w14:paraId="62D7A675" w14:textId="77777777" w:rsidTr="000F731E">
        <w:trPr>
          <w:trHeight w:val="360"/>
        </w:trPr>
        <w:tc>
          <w:tcPr>
            <w:tcW w:w="1035" w:type="dxa"/>
          </w:tcPr>
          <w:p w14:paraId="2899B15F" w14:textId="4975CD69" w:rsidR="00FE2A98" w:rsidRPr="005105AA" w:rsidRDefault="00FE2A98" w:rsidP="00444F56">
            <w:pPr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 xml:space="preserve">      </w:t>
            </w:r>
            <w:r w:rsidR="00F53DB8" w:rsidRPr="005105AA">
              <w:rPr>
                <w:sz w:val="22"/>
                <w:szCs w:val="22"/>
              </w:rPr>
              <w:t xml:space="preserve"> </w:t>
            </w:r>
            <w:r w:rsidR="005105AA" w:rsidRPr="005105AA">
              <w:rPr>
                <w:sz w:val="22"/>
                <w:szCs w:val="22"/>
              </w:rPr>
              <w:t>10</w:t>
            </w:r>
            <w:r w:rsidRPr="005105AA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B365B43" w14:textId="35022074" w:rsidR="00FE2A98" w:rsidRPr="008F4963" w:rsidRDefault="00FE2A98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8F4963">
              <w:rPr>
                <w:sz w:val="22"/>
                <w:szCs w:val="22"/>
              </w:rPr>
              <w:t xml:space="preserve">Performance Disturbance </w:t>
            </w:r>
            <w:r w:rsidR="001A142E" w:rsidRPr="008F4963">
              <w:rPr>
                <w:sz w:val="22"/>
                <w:szCs w:val="22"/>
              </w:rPr>
              <w:t>Compliance Working Group (PDCWG)</w:t>
            </w:r>
          </w:p>
        </w:tc>
        <w:tc>
          <w:tcPr>
            <w:tcW w:w="1617" w:type="dxa"/>
          </w:tcPr>
          <w:p w14:paraId="5F57D355" w14:textId="6074EB9E" w:rsidR="00FE2A98" w:rsidRPr="00783321" w:rsidRDefault="00FE2A98" w:rsidP="00B63E72">
            <w:pPr>
              <w:rPr>
                <w:sz w:val="22"/>
                <w:szCs w:val="22"/>
              </w:rPr>
            </w:pPr>
            <w:r w:rsidRPr="00783321">
              <w:rPr>
                <w:sz w:val="22"/>
                <w:szCs w:val="22"/>
              </w:rPr>
              <w:t>C. Mulholland</w:t>
            </w:r>
          </w:p>
        </w:tc>
        <w:tc>
          <w:tcPr>
            <w:tcW w:w="1270" w:type="dxa"/>
          </w:tcPr>
          <w:p w14:paraId="47535459" w14:textId="36BE0001" w:rsidR="00FE2A98" w:rsidRPr="00E0540B" w:rsidRDefault="001A4DBE" w:rsidP="006476A1">
            <w:pPr>
              <w:jc w:val="right"/>
              <w:rPr>
                <w:sz w:val="22"/>
                <w:szCs w:val="22"/>
                <w:highlight w:val="lightGray"/>
              </w:rPr>
            </w:pPr>
            <w:r w:rsidRPr="000B1276">
              <w:rPr>
                <w:sz w:val="22"/>
                <w:szCs w:val="22"/>
              </w:rPr>
              <w:t>1:</w:t>
            </w:r>
            <w:r w:rsidR="004C032E">
              <w:rPr>
                <w:sz w:val="22"/>
                <w:szCs w:val="22"/>
              </w:rPr>
              <w:t>45</w:t>
            </w:r>
            <w:r w:rsidR="006E2F6B" w:rsidRPr="000B1276">
              <w:rPr>
                <w:sz w:val="22"/>
                <w:szCs w:val="22"/>
              </w:rPr>
              <w:t xml:space="preserve"> </w:t>
            </w:r>
            <w:r w:rsidR="00C22EBA" w:rsidRPr="000B1276">
              <w:rPr>
                <w:sz w:val="22"/>
                <w:szCs w:val="22"/>
              </w:rPr>
              <w:t>p.m.</w:t>
            </w:r>
            <w:r w:rsidR="002444FB" w:rsidRPr="000B1276">
              <w:rPr>
                <w:sz w:val="22"/>
                <w:szCs w:val="22"/>
              </w:rPr>
              <w:t xml:space="preserve"> </w:t>
            </w:r>
          </w:p>
        </w:tc>
      </w:tr>
      <w:tr w:rsidR="00FE2A98" w:rsidRPr="00633158" w14:paraId="282C3DDD" w14:textId="77777777" w:rsidTr="000F731E">
        <w:trPr>
          <w:trHeight w:val="360"/>
        </w:trPr>
        <w:tc>
          <w:tcPr>
            <w:tcW w:w="1035" w:type="dxa"/>
          </w:tcPr>
          <w:p w14:paraId="0619C554" w14:textId="77777777" w:rsidR="00FE2A98" w:rsidRPr="00E0540B" w:rsidRDefault="00FE2A9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25B3CD6E" w14:textId="1757B655" w:rsidR="00FE2A98" w:rsidRPr="008F4963" w:rsidRDefault="00FE2A98" w:rsidP="00B63E7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4963">
              <w:rPr>
                <w:sz w:val="22"/>
                <w:szCs w:val="22"/>
              </w:rPr>
              <w:t>NPRR919, Exemption from Governor Primary Frequency Response Control for Certain Resources in Private Use Networks (PDCWG)</w:t>
            </w:r>
            <w:r w:rsidR="004B2764" w:rsidRPr="008F4963">
              <w:rPr>
                <w:sz w:val="22"/>
                <w:szCs w:val="22"/>
              </w:rPr>
              <w:t xml:space="preserve"> (Possible Vote)</w:t>
            </w:r>
            <w:r w:rsidR="00470FA6" w:rsidRPr="008F49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7DDCCB5A" w14:textId="77777777" w:rsidR="00FE2A98" w:rsidRPr="00E0540B" w:rsidRDefault="00FE2A9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1A722619" w14:textId="77777777" w:rsidR="00FE2A98" w:rsidRPr="00E0540B" w:rsidRDefault="00FE2A9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B27C1" w:rsidRPr="00633158" w14:paraId="0F8D6266" w14:textId="77777777" w:rsidTr="000F731E">
        <w:trPr>
          <w:trHeight w:val="360"/>
        </w:trPr>
        <w:tc>
          <w:tcPr>
            <w:tcW w:w="1035" w:type="dxa"/>
          </w:tcPr>
          <w:p w14:paraId="444E0447" w14:textId="77777777" w:rsidR="008B27C1" w:rsidRPr="00E0540B" w:rsidRDefault="008B27C1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0006EC17" w14:textId="5B00392B" w:rsidR="008B27C1" w:rsidRPr="008F4963" w:rsidRDefault="008B27C1" w:rsidP="00B63E7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4963">
              <w:rPr>
                <w:sz w:val="22"/>
                <w:szCs w:val="22"/>
              </w:rPr>
              <w:t>NOGRR184, Related to NPRR919, Exemption from Governor Primary Frequency Response Control for Certain Resources in Private Use Networks (PDCWG)</w:t>
            </w:r>
            <w:r w:rsidR="004B2764" w:rsidRPr="008F4963">
              <w:rPr>
                <w:sz w:val="22"/>
                <w:szCs w:val="22"/>
              </w:rPr>
              <w:t xml:space="preserve"> (Possible Vote)</w:t>
            </w:r>
            <w:r w:rsidR="00470FA6" w:rsidRPr="008F49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249BEF18" w14:textId="77777777" w:rsidR="008B27C1" w:rsidRPr="00E0540B" w:rsidRDefault="008B27C1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0D30432A" w14:textId="77777777" w:rsidR="008B27C1" w:rsidRPr="00E0540B" w:rsidRDefault="008B27C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B2764" w:rsidRPr="00633158" w14:paraId="1F0CE888" w14:textId="77777777" w:rsidTr="000F731E">
        <w:trPr>
          <w:trHeight w:val="360"/>
        </w:trPr>
        <w:tc>
          <w:tcPr>
            <w:tcW w:w="1035" w:type="dxa"/>
          </w:tcPr>
          <w:p w14:paraId="49118D80" w14:textId="77777777" w:rsidR="004B2764" w:rsidRPr="005105AA" w:rsidRDefault="004B2764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16E526C" w14:textId="30DBE4BB" w:rsidR="004B2764" w:rsidRPr="008F4963" w:rsidRDefault="004B2764" w:rsidP="004A4DA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4963">
              <w:rPr>
                <w:sz w:val="22"/>
                <w:szCs w:val="22"/>
              </w:rPr>
              <w:t>SCR800, Addition of DC Tie Ramp to GTBD Calculation (PDCWG) (Possible Vote)</w:t>
            </w:r>
          </w:p>
        </w:tc>
        <w:tc>
          <w:tcPr>
            <w:tcW w:w="1617" w:type="dxa"/>
          </w:tcPr>
          <w:p w14:paraId="405CDACB" w14:textId="77777777" w:rsidR="004B2764" w:rsidRPr="00E0540B" w:rsidRDefault="004B2764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45426441" w14:textId="77777777" w:rsidR="004B2764" w:rsidRPr="00E0540B" w:rsidRDefault="004B2764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83321" w:rsidRPr="00633158" w14:paraId="012BF2C6" w14:textId="77777777" w:rsidTr="000F731E">
        <w:trPr>
          <w:trHeight w:val="360"/>
        </w:trPr>
        <w:tc>
          <w:tcPr>
            <w:tcW w:w="1035" w:type="dxa"/>
          </w:tcPr>
          <w:p w14:paraId="407268B8" w14:textId="77777777" w:rsidR="00783321" w:rsidRPr="005105AA" w:rsidRDefault="00783321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002843F9" w14:textId="387FB13E" w:rsidR="00783321" w:rsidRPr="008F4963" w:rsidRDefault="00783321" w:rsidP="0078332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8F4963">
              <w:rPr>
                <w:b/>
                <w:sz w:val="22"/>
                <w:szCs w:val="22"/>
              </w:rPr>
              <w:t>Methodology to Calculate RRS Limits (Vote)</w:t>
            </w:r>
          </w:p>
        </w:tc>
        <w:tc>
          <w:tcPr>
            <w:tcW w:w="1617" w:type="dxa"/>
          </w:tcPr>
          <w:p w14:paraId="23C454DE" w14:textId="77777777" w:rsidR="00783321" w:rsidRPr="00E0540B" w:rsidRDefault="00783321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3DF87EF9" w14:textId="77777777" w:rsidR="00783321" w:rsidRPr="00E0540B" w:rsidRDefault="0078332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5B748F3D" w14:textId="77777777" w:rsidTr="000F731E">
        <w:trPr>
          <w:trHeight w:val="360"/>
        </w:trPr>
        <w:tc>
          <w:tcPr>
            <w:tcW w:w="1035" w:type="dxa"/>
          </w:tcPr>
          <w:p w14:paraId="3E04A91D" w14:textId="3306F05B" w:rsidR="001A4DBE" w:rsidRPr="005105AA" w:rsidRDefault="001A4DBE" w:rsidP="00195911">
            <w:pPr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 xml:space="preserve">      1</w:t>
            </w:r>
            <w:r w:rsidR="00195911">
              <w:rPr>
                <w:sz w:val="22"/>
                <w:szCs w:val="22"/>
              </w:rPr>
              <w:t>1</w:t>
            </w:r>
            <w:r w:rsidRPr="005105A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0" w:type="dxa"/>
          </w:tcPr>
          <w:p w14:paraId="53D89101" w14:textId="77777777" w:rsidR="001A4DBE" w:rsidRPr="00FD6E1F" w:rsidRDefault="001A4DBE" w:rsidP="001A4DB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FD6E1F">
              <w:rPr>
                <w:sz w:val="22"/>
                <w:szCs w:val="22"/>
              </w:rPr>
              <w:t xml:space="preserve">Operations Working Group (OWG)  </w:t>
            </w:r>
          </w:p>
        </w:tc>
        <w:tc>
          <w:tcPr>
            <w:tcW w:w="1617" w:type="dxa"/>
          </w:tcPr>
          <w:p w14:paraId="363FBA8A" w14:textId="2C4E8408" w:rsidR="001A4DBE" w:rsidRPr="00E53F6B" w:rsidRDefault="001A4DBE" w:rsidP="00B63E72">
            <w:pPr>
              <w:rPr>
                <w:sz w:val="22"/>
                <w:szCs w:val="22"/>
              </w:rPr>
            </w:pPr>
            <w:r w:rsidRPr="00E53F6B">
              <w:rPr>
                <w:sz w:val="22"/>
                <w:szCs w:val="22"/>
              </w:rPr>
              <w:t>R. Floyd</w:t>
            </w:r>
          </w:p>
        </w:tc>
        <w:tc>
          <w:tcPr>
            <w:tcW w:w="1270" w:type="dxa"/>
          </w:tcPr>
          <w:p w14:paraId="45E41E8B" w14:textId="32130094" w:rsidR="001A4DBE" w:rsidRPr="00E53F6B" w:rsidRDefault="004C032E" w:rsidP="006476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44FB" w:rsidRPr="00E53F6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0B1276" w:rsidRPr="00E53F6B">
              <w:rPr>
                <w:sz w:val="22"/>
                <w:szCs w:val="22"/>
              </w:rPr>
              <w:t>5</w:t>
            </w:r>
            <w:r w:rsidR="006E2F6B" w:rsidRPr="00E53F6B">
              <w:rPr>
                <w:sz w:val="22"/>
                <w:szCs w:val="22"/>
              </w:rPr>
              <w:t xml:space="preserve"> </w:t>
            </w:r>
            <w:r w:rsidR="001A4DBE" w:rsidRPr="00E53F6B">
              <w:rPr>
                <w:sz w:val="22"/>
                <w:szCs w:val="22"/>
              </w:rPr>
              <w:t>p.m.</w:t>
            </w:r>
            <w:r w:rsidR="00E53F6B">
              <w:rPr>
                <w:sz w:val="22"/>
                <w:szCs w:val="22"/>
              </w:rPr>
              <w:t xml:space="preserve"> </w:t>
            </w:r>
          </w:p>
        </w:tc>
      </w:tr>
      <w:tr w:rsidR="001A4DBE" w:rsidRPr="00633158" w14:paraId="2BAE1FB2" w14:textId="77777777" w:rsidTr="000F731E">
        <w:trPr>
          <w:trHeight w:val="360"/>
        </w:trPr>
        <w:tc>
          <w:tcPr>
            <w:tcW w:w="1035" w:type="dxa"/>
          </w:tcPr>
          <w:p w14:paraId="39E65A24" w14:textId="77777777" w:rsidR="001A4DBE" w:rsidRPr="005105AA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51CF3B0" w14:textId="1296B5EC" w:rsidR="009205A0" w:rsidRPr="00FD6E1F" w:rsidRDefault="001A4DBE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D6E1F">
              <w:rPr>
                <w:sz w:val="22"/>
                <w:szCs w:val="22"/>
              </w:rPr>
              <w:t xml:space="preserve">NOGRR183, Remedial Action Scheme (RAS) Submittal and Review Requirements (PLWG/OWG) (Possible Vote) </w:t>
            </w:r>
          </w:p>
        </w:tc>
        <w:tc>
          <w:tcPr>
            <w:tcW w:w="1617" w:type="dxa"/>
          </w:tcPr>
          <w:p w14:paraId="52BD9442" w14:textId="77777777" w:rsidR="001A4DBE" w:rsidRPr="00E53F6B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4DED8257" w14:textId="77777777" w:rsidR="001A4DBE" w:rsidRPr="00E53F6B" w:rsidRDefault="001A4DBE" w:rsidP="001A4DBE">
            <w:pPr>
              <w:jc w:val="right"/>
              <w:rPr>
                <w:sz w:val="22"/>
                <w:szCs w:val="22"/>
              </w:rPr>
            </w:pPr>
          </w:p>
        </w:tc>
      </w:tr>
      <w:tr w:rsidR="004B2764" w:rsidRPr="00633158" w14:paraId="23ED7D58" w14:textId="77777777" w:rsidTr="000F731E">
        <w:trPr>
          <w:trHeight w:val="360"/>
        </w:trPr>
        <w:tc>
          <w:tcPr>
            <w:tcW w:w="1035" w:type="dxa"/>
          </w:tcPr>
          <w:p w14:paraId="028D5973" w14:textId="77777777" w:rsidR="004B2764" w:rsidRPr="00E0540B" w:rsidRDefault="004B2764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473843F" w14:textId="479E05C0" w:rsidR="004B2764" w:rsidRPr="00FD6E1F" w:rsidRDefault="000F731E" w:rsidP="004B276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NPRR937, Di</w:t>
            </w:r>
            <w:r w:rsidR="004B2764" w:rsidRPr="00FD6E1F">
              <w:rPr>
                <w:sz w:val="22"/>
                <w:szCs w:val="22"/>
              </w:rPr>
              <w:t>stribution Voltage Level Block Load Transfer (BLT) Deployment (OWG) (Possible Vote)</w:t>
            </w:r>
          </w:p>
          <w:p w14:paraId="03AD5318" w14:textId="62B76003" w:rsidR="009205A0" w:rsidRPr="00FD6E1F" w:rsidRDefault="004B2764" w:rsidP="00482F2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D6E1F">
              <w:rPr>
                <w:sz w:val="22"/>
                <w:szCs w:val="22"/>
              </w:rPr>
              <w:t xml:space="preserve">NOGRR190, Related to NPRR937, Distribution Voltage Level Block Load Transfer (BLT) Deployment (OWG) (Possible Vote) </w:t>
            </w:r>
          </w:p>
        </w:tc>
        <w:tc>
          <w:tcPr>
            <w:tcW w:w="1617" w:type="dxa"/>
          </w:tcPr>
          <w:p w14:paraId="2B5969AF" w14:textId="77777777" w:rsidR="004B2764" w:rsidRPr="00E0540B" w:rsidRDefault="004B2764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20381E42" w14:textId="77777777" w:rsidR="004B2764" w:rsidRPr="00E0540B" w:rsidRDefault="004B2764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D234F" w:rsidRPr="00633158" w14:paraId="24C288A5" w14:textId="77777777" w:rsidTr="000F731E">
        <w:trPr>
          <w:trHeight w:val="360"/>
        </w:trPr>
        <w:tc>
          <w:tcPr>
            <w:tcW w:w="1035" w:type="dxa"/>
          </w:tcPr>
          <w:p w14:paraId="4B878440" w14:textId="77777777" w:rsidR="00AD234F" w:rsidRPr="00E0540B" w:rsidRDefault="00AD234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28E97533" w14:textId="72E8E8A9" w:rsidR="00AD234F" w:rsidRPr="00FD6E1F" w:rsidRDefault="00AD234F" w:rsidP="00AD23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D6E1F">
              <w:rPr>
                <w:sz w:val="22"/>
                <w:szCs w:val="22"/>
              </w:rPr>
              <w:t>NPRR955, Define Limited Impact Remedial Action Scheme (RAS) (Possible Vote)</w:t>
            </w:r>
          </w:p>
        </w:tc>
        <w:tc>
          <w:tcPr>
            <w:tcW w:w="1617" w:type="dxa"/>
          </w:tcPr>
          <w:p w14:paraId="1F41F939" w14:textId="77777777" w:rsidR="00AD234F" w:rsidRPr="00E0540B" w:rsidRDefault="00AD234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4102D56D" w14:textId="77777777" w:rsidR="00AD234F" w:rsidRPr="00E0540B" w:rsidRDefault="00AD234F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B5ABC" w:rsidRPr="00633158" w14:paraId="50BEB2DD" w14:textId="77777777" w:rsidTr="000F731E">
        <w:trPr>
          <w:trHeight w:val="360"/>
        </w:trPr>
        <w:tc>
          <w:tcPr>
            <w:tcW w:w="1035" w:type="dxa"/>
          </w:tcPr>
          <w:p w14:paraId="61F2C512" w14:textId="77777777" w:rsidR="005B5ABC" w:rsidRPr="005105AA" w:rsidRDefault="005B5ABC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397F21F3" w14:textId="65A39C43" w:rsidR="005B5ABC" w:rsidRPr="00FD6E1F" w:rsidRDefault="00DD14AF" w:rsidP="00DD14A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D6E1F">
              <w:rPr>
                <w:sz w:val="22"/>
                <w:szCs w:val="22"/>
              </w:rPr>
              <w:t xml:space="preserve">High Impact Transmission Elements </w:t>
            </w:r>
            <w:r w:rsidR="000C46B3" w:rsidRPr="00FD6E1F">
              <w:rPr>
                <w:sz w:val="22"/>
                <w:szCs w:val="22"/>
              </w:rPr>
              <w:t xml:space="preserve">(HITE) </w:t>
            </w:r>
            <w:r w:rsidRPr="00FD6E1F">
              <w:rPr>
                <w:sz w:val="22"/>
                <w:szCs w:val="22"/>
              </w:rPr>
              <w:t>List</w:t>
            </w:r>
            <w:r w:rsidR="00FD6E1F" w:rsidRPr="00FD6E1F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17" w:type="dxa"/>
          </w:tcPr>
          <w:p w14:paraId="5D463C05" w14:textId="77777777" w:rsidR="005B5ABC" w:rsidRPr="00E0540B" w:rsidRDefault="005B5ABC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6A79765D" w14:textId="77777777" w:rsidR="005B5ABC" w:rsidRPr="00E0540B" w:rsidRDefault="005B5ABC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83321" w:rsidRPr="00633158" w14:paraId="05A79EA3" w14:textId="77777777" w:rsidTr="000F731E">
        <w:trPr>
          <w:trHeight w:val="360"/>
        </w:trPr>
        <w:tc>
          <w:tcPr>
            <w:tcW w:w="1035" w:type="dxa"/>
          </w:tcPr>
          <w:p w14:paraId="5547B617" w14:textId="1E05CAD3" w:rsidR="00783321" w:rsidRPr="00551332" w:rsidRDefault="005105AA" w:rsidP="007379EE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1</w:t>
            </w:r>
            <w:r w:rsidR="007379EE">
              <w:rPr>
                <w:sz w:val="22"/>
                <w:szCs w:val="22"/>
              </w:rPr>
              <w:t>2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3B217BF4" w14:textId="53618C32" w:rsidR="00783321" w:rsidRPr="00551332" w:rsidRDefault="00783321" w:rsidP="001A4DBE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617" w:type="dxa"/>
          </w:tcPr>
          <w:p w14:paraId="0E9D1330" w14:textId="39C96B79" w:rsidR="00783321" w:rsidRPr="00551332" w:rsidRDefault="00783321" w:rsidP="00B63E72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B. </w:t>
            </w:r>
            <w:proofErr w:type="spellStart"/>
            <w:r w:rsidRPr="00551332">
              <w:rPr>
                <w:sz w:val="22"/>
                <w:szCs w:val="22"/>
              </w:rPr>
              <w:t>Hithersay</w:t>
            </w:r>
            <w:proofErr w:type="spellEnd"/>
          </w:p>
        </w:tc>
        <w:tc>
          <w:tcPr>
            <w:tcW w:w="1270" w:type="dxa"/>
          </w:tcPr>
          <w:p w14:paraId="3AF5E038" w14:textId="1E09FBEB" w:rsidR="00783321" w:rsidRPr="00551332" w:rsidRDefault="004C032E" w:rsidP="00647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2A2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E53F6B">
              <w:rPr>
                <w:sz w:val="22"/>
                <w:szCs w:val="22"/>
              </w:rPr>
              <w:t xml:space="preserve">5 p.m. </w:t>
            </w:r>
          </w:p>
        </w:tc>
      </w:tr>
      <w:tr w:rsidR="00783321" w:rsidRPr="00633158" w14:paraId="58928450" w14:textId="77777777" w:rsidTr="000F731E">
        <w:trPr>
          <w:trHeight w:val="360"/>
        </w:trPr>
        <w:tc>
          <w:tcPr>
            <w:tcW w:w="1035" w:type="dxa"/>
          </w:tcPr>
          <w:p w14:paraId="4DB533F9" w14:textId="77777777" w:rsidR="00783321" w:rsidRPr="00551332" w:rsidRDefault="00783321" w:rsidP="000C46B3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3B97B21F" w14:textId="2A347717" w:rsidR="00783321" w:rsidRPr="00551332" w:rsidRDefault="00783321" w:rsidP="00783321">
            <w:pPr>
              <w:pStyle w:val="ListParagraph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551332">
              <w:rPr>
                <w:b/>
                <w:sz w:val="22"/>
                <w:szCs w:val="22"/>
              </w:rPr>
              <w:t>SSWG Procedural Manual (Vote)</w:t>
            </w:r>
          </w:p>
        </w:tc>
        <w:tc>
          <w:tcPr>
            <w:tcW w:w="1617" w:type="dxa"/>
          </w:tcPr>
          <w:p w14:paraId="459920DC" w14:textId="77777777" w:rsidR="00783321" w:rsidRPr="00551332" w:rsidRDefault="00783321" w:rsidP="00B63E7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1E8E6A58" w14:textId="77777777" w:rsidR="00783321" w:rsidRPr="00551332" w:rsidRDefault="00783321" w:rsidP="00B27046">
            <w:pPr>
              <w:jc w:val="center"/>
              <w:rPr>
                <w:sz w:val="22"/>
                <w:szCs w:val="22"/>
              </w:rPr>
            </w:pPr>
          </w:p>
        </w:tc>
      </w:tr>
      <w:tr w:rsidR="001A4DBE" w:rsidRPr="00633158" w14:paraId="42A0E9CE" w14:textId="77777777" w:rsidTr="000F731E">
        <w:trPr>
          <w:trHeight w:val="360"/>
        </w:trPr>
        <w:tc>
          <w:tcPr>
            <w:tcW w:w="1035" w:type="dxa"/>
          </w:tcPr>
          <w:p w14:paraId="16177CA5" w14:textId="1E07DC06" w:rsidR="001A4DBE" w:rsidRPr="00551332" w:rsidRDefault="001A4DBE" w:rsidP="00551332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1</w:t>
            </w:r>
            <w:r w:rsidR="007379EE">
              <w:rPr>
                <w:sz w:val="22"/>
                <w:szCs w:val="22"/>
              </w:rPr>
              <w:t>3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1E1581F6" w14:textId="77777777" w:rsidR="001A4DBE" w:rsidRPr="00551332" w:rsidRDefault="001A4DBE" w:rsidP="001A4DBE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617" w:type="dxa"/>
          </w:tcPr>
          <w:p w14:paraId="3A2780CD" w14:textId="660293A1" w:rsidR="001A4DBE" w:rsidRPr="00551332" w:rsidRDefault="001A4DBE" w:rsidP="00B63E72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>A. Amahatsion</w:t>
            </w:r>
          </w:p>
        </w:tc>
        <w:tc>
          <w:tcPr>
            <w:tcW w:w="1270" w:type="dxa"/>
          </w:tcPr>
          <w:p w14:paraId="1885086D" w14:textId="657A740E" w:rsidR="001A4DBE" w:rsidRPr="00551332" w:rsidRDefault="006476A1" w:rsidP="00647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2:35 p.m. </w:t>
            </w:r>
            <w:r w:rsidR="001A4DBE" w:rsidRPr="00551332">
              <w:rPr>
                <w:sz w:val="22"/>
                <w:szCs w:val="22"/>
              </w:rPr>
              <w:t xml:space="preserve"> </w:t>
            </w:r>
          </w:p>
        </w:tc>
      </w:tr>
      <w:tr w:rsidR="001A4DBE" w:rsidRPr="00633158" w14:paraId="51AF8B64" w14:textId="77777777" w:rsidTr="00551332">
        <w:trPr>
          <w:trHeight w:val="360"/>
        </w:trPr>
        <w:tc>
          <w:tcPr>
            <w:tcW w:w="1035" w:type="dxa"/>
          </w:tcPr>
          <w:p w14:paraId="1FB29E03" w14:textId="7B3BBA7E" w:rsidR="001A4DBE" w:rsidRPr="00551332" w:rsidRDefault="001A4DBE" w:rsidP="007379EE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</w:t>
            </w:r>
            <w:r w:rsidR="00551332" w:rsidRPr="00551332">
              <w:rPr>
                <w:sz w:val="22"/>
                <w:szCs w:val="22"/>
              </w:rPr>
              <w:t>1</w:t>
            </w:r>
            <w:r w:rsidR="007379EE">
              <w:rPr>
                <w:sz w:val="22"/>
                <w:szCs w:val="22"/>
              </w:rPr>
              <w:t>4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2649BB4" w14:textId="1ECC781A" w:rsidR="001A4DBE" w:rsidRPr="00551332" w:rsidRDefault="00551332" w:rsidP="001A4DBE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617" w:type="dxa"/>
          </w:tcPr>
          <w:p w14:paraId="08B60E3A" w14:textId="18C1495E" w:rsidR="001A4DBE" w:rsidRPr="00551332" w:rsidRDefault="00551332" w:rsidP="00551332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>M. Lewis</w:t>
            </w:r>
            <w:r w:rsidR="006C246B" w:rsidRPr="005513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</w:tcPr>
          <w:p w14:paraId="4B4C85A3" w14:textId="1BD46FF7" w:rsidR="001A4DBE" w:rsidRPr="00551332" w:rsidRDefault="006476A1" w:rsidP="00647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2:45 p.m.</w:t>
            </w:r>
            <w:r w:rsidR="001A4DBE" w:rsidRPr="00551332">
              <w:rPr>
                <w:sz w:val="22"/>
                <w:szCs w:val="22"/>
              </w:rPr>
              <w:t xml:space="preserve"> </w:t>
            </w:r>
          </w:p>
        </w:tc>
      </w:tr>
      <w:tr w:rsidR="001A4DBE" w:rsidRPr="00633158" w14:paraId="3EBCE120" w14:textId="77777777" w:rsidTr="000F731E">
        <w:trPr>
          <w:trHeight w:val="360"/>
        </w:trPr>
        <w:tc>
          <w:tcPr>
            <w:tcW w:w="1035" w:type="dxa"/>
          </w:tcPr>
          <w:p w14:paraId="1AAACBF9" w14:textId="0EDEAFAB" w:rsidR="001A4DBE" w:rsidRPr="00551332" w:rsidRDefault="001A4DBE" w:rsidP="007379EE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1</w:t>
            </w:r>
            <w:r w:rsidR="00DD764F">
              <w:rPr>
                <w:sz w:val="22"/>
                <w:szCs w:val="22"/>
              </w:rPr>
              <w:t>5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55FDA2A" w14:textId="131EF02F" w:rsidR="001A4DBE" w:rsidRPr="00551332" w:rsidRDefault="001A4DBE" w:rsidP="001A4DBE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>Other Business</w:t>
            </w:r>
          </w:p>
        </w:tc>
        <w:tc>
          <w:tcPr>
            <w:tcW w:w="1617" w:type="dxa"/>
          </w:tcPr>
          <w:p w14:paraId="69413467" w14:textId="77777777" w:rsidR="001A4DBE" w:rsidRPr="00551332" w:rsidRDefault="001A4DBE" w:rsidP="001A4DBE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058447A3" w14:textId="22515B0F" w:rsidR="001A4DBE" w:rsidRPr="00551332" w:rsidRDefault="00DD764F" w:rsidP="00DD7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  <w:r w:rsidR="004C032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E53F6B">
              <w:rPr>
                <w:sz w:val="22"/>
                <w:szCs w:val="22"/>
              </w:rPr>
              <w:t xml:space="preserve">5 </w:t>
            </w:r>
            <w:r w:rsidR="005F7114" w:rsidRPr="00551332">
              <w:rPr>
                <w:sz w:val="22"/>
                <w:szCs w:val="22"/>
              </w:rPr>
              <w:t>p.m</w:t>
            </w:r>
            <w:r w:rsidR="00B63E72" w:rsidRPr="00551332">
              <w:rPr>
                <w:sz w:val="22"/>
                <w:szCs w:val="22"/>
              </w:rPr>
              <w:t>.</w:t>
            </w:r>
            <w:r w:rsidR="00C154F4" w:rsidRPr="00551332">
              <w:rPr>
                <w:sz w:val="22"/>
                <w:szCs w:val="22"/>
              </w:rPr>
              <w:t xml:space="preserve"> </w:t>
            </w:r>
            <w:r w:rsidR="005F7114" w:rsidRPr="00551332">
              <w:rPr>
                <w:sz w:val="22"/>
                <w:szCs w:val="22"/>
              </w:rPr>
              <w:t xml:space="preserve"> </w:t>
            </w:r>
          </w:p>
        </w:tc>
      </w:tr>
      <w:tr w:rsidR="001A4DBE" w:rsidRPr="004C032E" w14:paraId="333B3593" w14:textId="77777777" w:rsidTr="000F731E">
        <w:trPr>
          <w:trHeight w:val="360"/>
        </w:trPr>
        <w:tc>
          <w:tcPr>
            <w:tcW w:w="1035" w:type="dxa"/>
          </w:tcPr>
          <w:p w14:paraId="7A57E5BE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915ACB3" w14:textId="709CB333" w:rsidR="001A4DBE" w:rsidRPr="000B1276" w:rsidRDefault="001A4DBE" w:rsidP="00C154F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1276">
              <w:rPr>
                <w:sz w:val="22"/>
                <w:szCs w:val="22"/>
              </w:rPr>
              <w:t xml:space="preserve">Energy Storage Update  </w:t>
            </w:r>
          </w:p>
        </w:tc>
        <w:tc>
          <w:tcPr>
            <w:tcW w:w="1617" w:type="dxa"/>
          </w:tcPr>
          <w:p w14:paraId="6F8F2079" w14:textId="5091EA4D" w:rsidR="001A4DBE" w:rsidRPr="008459BF" w:rsidRDefault="001A4DBE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>W. Lasher</w:t>
            </w:r>
          </w:p>
        </w:tc>
        <w:tc>
          <w:tcPr>
            <w:tcW w:w="1270" w:type="dxa"/>
          </w:tcPr>
          <w:p w14:paraId="60DDACCE" w14:textId="4DF6459E" w:rsidR="001A4DBE" w:rsidRPr="004C032E" w:rsidRDefault="006476A1" w:rsidP="001A4D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95911" w:rsidRPr="004C032E">
              <w:rPr>
                <w:sz w:val="22"/>
                <w:szCs w:val="22"/>
              </w:rPr>
              <w:t xml:space="preserve"> </w:t>
            </w:r>
          </w:p>
        </w:tc>
      </w:tr>
      <w:tr w:rsidR="00BC1FBF" w:rsidRPr="00633158" w14:paraId="5B56FA72" w14:textId="77777777" w:rsidTr="000F731E">
        <w:trPr>
          <w:trHeight w:val="360"/>
        </w:trPr>
        <w:tc>
          <w:tcPr>
            <w:tcW w:w="1035" w:type="dxa"/>
          </w:tcPr>
          <w:p w14:paraId="645A97A8" w14:textId="667851EF" w:rsidR="00BC1FBF" w:rsidRPr="00E0540B" w:rsidRDefault="00BC1FB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0278E446" w14:textId="5CF02DE4" w:rsidR="00BC1FBF" w:rsidRPr="000B1276" w:rsidRDefault="00BC1FBF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1276">
              <w:rPr>
                <w:sz w:val="22"/>
                <w:szCs w:val="22"/>
              </w:rPr>
              <w:t xml:space="preserve">Annual TAC Subcommittee Structural Review </w:t>
            </w:r>
          </w:p>
        </w:tc>
        <w:tc>
          <w:tcPr>
            <w:tcW w:w="1617" w:type="dxa"/>
          </w:tcPr>
          <w:p w14:paraId="72D9F58B" w14:textId="77777777" w:rsidR="00BC1FBF" w:rsidRPr="00E0540B" w:rsidRDefault="00BC1FB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2EADC478" w14:textId="77777777" w:rsidR="00BC1FBF" w:rsidRPr="00E0540B" w:rsidRDefault="00BC1FBF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D1DD1" w:rsidRPr="00633158" w14:paraId="2652A9B5" w14:textId="77777777" w:rsidTr="000F731E">
        <w:trPr>
          <w:trHeight w:val="360"/>
        </w:trPr>
        <w:tc>
          <w:tcPr>
            <w:tcW w:w="1035" w:type="dxa"/>
          </w:tcPr>
          <w:p w14:paraId="09FB7B24" w14:textId="77777777" w:rsidR="004D1DD1" w:rsidRPr="00E0540B" w:rsidRDefault="004D1DD1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0FAFD08C" w14:textId="4293EDFA" w:rsidR="004D1DD1" w:rsidRPr="000B1276" w:rsidRDefault="004D1DD1" w:rsidP="004D1DD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Meeting Schedule </w:t>
            </w:r>
          </w:p>
        </w:tc>
        <w:tc>
          <w:tcPr>
            <w:tcW w:w="1617" w:type="dxa"/>
          </w:tcPr>
          <w:p w14:paraId="66E054BD" w14:textId="77777777" w:rsidR="004D1DD1" w:rsidRPr="00E0540B" w:rsidRDefault="004D1DD1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471FB43F" w14:textId="77777777" w:rsidR="004D1DD1" w:rsidRPr="00E0540B" w:rsidRDefault="004D1DD1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72534A0F" w14:textId="77777777" w:rsidTr="000F731E">
        <w:trPr>
          <w:trHeight w:val="360"/>
        </w:trPr>
        <w:tc>
          <w:tcPr>
            <w:tcW w:w="1035" w:type="dxa"/>
          </w:tcPr>
          <w:p w14:paraId="6F156934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2371F544" w14:textId="77777777" w:rsidR="001A4DBE" w:rsidRPr="000B1276" w:rsidRDefault="001A4DBE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1276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617" w:type="dxa"/>
          </w:tcPr>
          <w:p w14:paraId="65DAF177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  <w:r w:rsidRPr="00E0540B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270" w:type="dxa"/>
          </w:tcPr>
          <w:p w14:paraId="1B6E522D" w14:textId="77777777" w:rsidR="001A4DBE" w:rsidRPr="00E0540B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4ED0DABD" w14:textId="77777777" w:rsidTr="000F731E">
        <w:trPr>
          <w:trHeight w:val="360"/>
        </w:trPr>
        <w:tc>
          <w:tcPr>
            <w:tcW w:w="1035" w:type="dxa"/>
          </w:tcPr>
          <w:p w14:paraId="004D06C2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2608E3C5" w14:textId="77777777" w:rsidR="001A4DBE" w:rsidRPr="00E53F6B" w:rsidRDefault="001A4DBE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53F6B">
              <w:rPr>
                <w:sz w:val="22"/>
                <w:szCs w:val="22"/>
              </w:rPr>
              <w:t>No Report:</w:t>
            </w:r>
          </w:p>
        </w:tc>
        <w:tc>
          <w:tcPr>
            <w:tcW w:w="1617" w:type="dxa"/>
          </w:tcPr>
          <w:p w14:paraId="3E16C540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0A99F175" w14:textId="77777777" w:rsidR="001A4DBE" w:rsidRPr="00E0540B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82912" w:rsidRPr="00633158" w14:paraId="4E65907B" w14:textId="77777777" w:rsidTr="00DD764F">
        <w:trPr>
          <w:trHeight w:val="270"/>
        </w:trPr>
        <w:tc>
          <w:tcPr>
            <w:tcW w:w="1035" w:type="dxa"/>
          </w:tcPr>
          <w:p w14:paraId="7F0F15ED" w14:textId="77777777" w:rsidR="00782912" w:rsidRPr="00E0540B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00C92DC5" w14:textId="68AC07A4" w:rsidR="00DD764F" w:rsidRPr="00DD764F" w:rsidRDefault="00782912" w:rsidP="00DD764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E53F6B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617" w:type="dxa"/>
          </w:tcPr>
          <w:p w14:paraId="40ED9E08" w14:textId="77777777" w:rsidR="00782912" w:rsidRPr="00E0540B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76D46CF9" w14:textId="77777777" w:rsidR="00782912" w:rsidRPr="00E53F6B" w:rsidRDefault="00782912" w:rsidP="001A4DBE">
            <w:pPr>
              <w:jc w:val="right"/>
              <w:rPr>
                <w:sz w:val="22"/>
                <w:szCs w:val="22"/>
              </w:rPr>
            </w:pPr>
          </w:p>
        </w:tc>
      </w:tr>
      <w:tr w:rsidR="00DD764F" w:rsidRPr="00633158" w14:paraId="6A77990B" w14:textId="77777777" w:rsidTr="00DD764F">
        <w:trPr>
          <w:trHeight w:val="270"/>
        </w:trPr>
        <w:tc>
          <w:tcPr>
            <w:tcW w:w="1035" w:type="dxa"/>
          </w:tcPr>
          <w:p w14:paraId="7F4FF477" w14:textId="77777777" w:rsidR="00DD764F" w:rsidRPr="00E0540B" w:rsidRDefault="00DD764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396283EC" w14:textId="0937332F" w:rsidR="00DD764F" w:rsidRPr="00E53F6B" w:rsidRDefault="00DD764F" w:rsidP="00DD764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 (DWG)</w:t>
            </w:r>
          </w:p>
        </w:tc>
        <w:tc>
          <w:tcPr>
            <w:tcW w:w="1617" w:type="dxa"/>
          </w:tcPr>
          <w:p w14:paraId="136BD6F8" w14:textId="77777777" w:rsidR="00DD764F" w:rsidRPr="00E0540B" w:rsidRDefault="00DD764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2B22A097" w14:textId="77777777" w:rsidR="00DD764F" w:rsidRPr="00E53F6B" w:rsidRDefault="00DD764F" w:rsidP="001A4DBE">
            <w:pPr>
              <w:jc w:val="right"/>
              <w:rPr>
                <w:sz w:val="22"/>
                <w:szCs w:val="22"/>
              </w:rPr>
            </w:pPr>
          </w:p>
        </w:tc>
      </w:tr>
      <w:tr w:rsidR="00782912" w:rsidRPr="00633158" w14:paraId="669C2393" w14:textId="77777777" w:rsidTr="00DD764F">
        <w:trPr>
          <w:trHeight w:val="171"/>
        </w:trPr>
        <w:tc>
          <w:tcPr>
            <w:tcW w:w="1035" w:type="dxa"/>
          </w:tcPr>
          <w:p w14:paraId="764D7FDC" w14:textId="77777777" w:rsidR="00782912" w:rsidRPr="00E0540B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62F0985" w14:textId="4ED0E66E" w:rsidR="00782912" w:rsidRPr="00E53F6B" w:rsidRDefault="005105AA" w:rsidP="005105A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E53F6B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617" w:type="dxa"/>
          </w:tcPr>
          <w:p w14:paraId="258CEAB1" w14:textId="77777777" w:rsidR="00782912" w:rsidRPr="00E0540B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2A1444B2" w14:textId="77777777" w:rsidR="00782912" w:rsidRPr="00E53F6B" w:rsidRDefault="00782912" w:rsidP="001A4DBE">
            <w:pPr>
              <w:jc w:val="right"/>
              <w:rPr>
                <w:sz w:val="22"/>
                <w:szCs w:val="22"/>
              </w:rPr>
            </w:pPr>
          </w:p>
        </w:tc>
      </w:tr>
      <w:tr w:rsidR="00A96587" w:rsidRPr="00633158" w14:paraId="548999B9" w14:textId="77777777" w:rsidTr="000F731E">
        <w:trPr>
          <w:trHeight w:val="360"/>
        </w:trPr>
        <w:tc>
          <w:tcPr>
            <w:tcW w:w="1035" w:type="dxa"/>
          </w:tcPr>
          <w:p w14:paraId="785AFD20" w14:textId="77777777" w:rsidR="00A96587" w:rsidRPr="00E0540B" w:rsidRDefault="00A96587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55ADA1A5" w14:textId="33BB7BD1" w:rsidR="00A96587" w:rsidRPr="00E53F6B" w:rsidRDefault="00A96587" w:rsidP="00A9658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A96587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617" w:type="dxa"/>
          </w:tcPr>
          <w:p w14:paraId="011F1BE0" w14:textId="77777777" w:rsidR="00A96587" w:rsidRPr="00E0540B" w:rsidRDefault="00A96587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217D0731" w14:textId="77777777" w:rsidR="00A96587" w:rsidRPr="00E53F6B" w:rsidRDefault="00A96587" w:rsidP="001A4DBE">
            <w:pPr>
              <w:jc w:val="right"/>
              <w:rPr>
                <w:sz w:val="22"/>
                <w:szCs w:val="22"/>
              </w:rPr>
            </w:pPr>
          </w:p>
        </w:tc>
      </w:tr>
      <w:tr w:rsidR="001A4DBE" w:rsidRPr="00633158" w14:paraId="6347D2CD" w14:textId="77777777" w:rsidTr="000F731E">
        <w:trPr>
          <w:trHeight w:val="360"/>
        </w:trPr>
        <w:tc>
          <w:tcPr>
            <w:tcW w:w="1035" w:type="dxa"/>
          </w:tcPr>
          <w:p w14:paraId="46CC0FE0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5D1F1647" w14:textId="77777777" w:rsidR="001A4DBE" w:rsidRPr="00E53F6B" w:rsidRDefault="006C246B" w:rsidP="006C246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E53F6B">
              <w:rPr>
                <w:sz w:val="22"/>
                <w:szCs w:val="22"/>
              </w:rPr>
              <w:t>Operations Training Working Group (OTWG)</w:t>
            </w:r>
          </w:p>
          <w:p w14:paraId="1D89E722" w14:textId="0CA677D0" w:rsidR="005105AA" w:rsidRPr="00E53F6B" w:rsidRDefault="005105AA" w:rsidP="006C246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E53F6B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617" w:type="dxa"/>
          </w:tcPr>
          <w:p w14:paraId="4E74C643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70E6DA0B" w14:textId="77777777" w:rsidR="001A4DBE" w:rsidRPr="00E53F6B" w:rsidRDefault="001A4DBE" w:rsidP="001A4DBE">
            <w:pPr>
              <w:jc w:val="right"/>
              <w:rPr>
                <w:sz w:val="22"/>
                <w:szCs w:val="22"/>
              </w:rPr>
            </w:pPr>
          </w:p>
        </w:tc>
      </w:tr>
      <w:tr w:rsidR="001A4DBE" w:rsidRPr="00633158" w14:paraId="16F02D7E" w14:textId="77777777" w:rsidTr="000F731E">
        <w:trPr>
          <w:trHeight w:val="360"/>
        </w:trPr>
        <w:tc>
          <w:tcPr>
            <w:tcW w:w="1035" w:type="dxa"/>
          </w:tcPr>
          <w:p w14:paraId="18C107AA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404FBB75" w14:textId="77777777" w:rsidR="001A4DBE" w:rsidRPr="00727B00" w:rsidRDefault="001A4DBE" w:rsidP="001A4DBE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Adjourn</w:t>
            </w:r>
          </w:p>
        </w:tc>
        <w:tc>
          <w:tcPr>
            <w:tcW w:w="1617" w:type="dxa"/>
          </w:tcPr>
          <w:p w14:paraId="4DD741E8" w14:textId="77777777" w:rsidR="001A4DBE" w:rsidRPr="00727B00" w:rsidRDefault="001A4DBE" w:rsidP="001A4DBE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56084948" w14:textId="18C7C1DD" w:rsidR="001A4DBE" w:rsidRPr="00E53F6B" w:rsidRDefault="004A2A2D" w:rsidP="006476A1">
            <w:pPr>
              <w:tabs>
                <w:tab w:val="left" w:pos="79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53F6B" w:rsidRPr="00E53F6B">
              <w:rPr>
                <w:sz w:val="22"/>
                <w:szCs w:val="22"/>
              </w:rPr>
              <w:t>:</w:t>
            </w:r>
            <w:r w:rsidR="00DD764F">
              <w:rPr>
                <w:sz w:val="22"/>
                <w:szCs w:val="22"/>
              </w:rPr>
              <w:t>2</w:t>
            </w:r>
            <w:r w:rsidR="004C032E">
              <w:rPr>
                <w:sz w:val="22"/>
                <w:szCs w:val="22"/>
              </w:rPr>
              <w:t>5</w:t>
            </w:r>
            <w:r w:rsidR="00E53F6B" w:rsidRPr="00E53F6B">
              <w:rPr>
                <w:sz w:val="22"/>
                <w:szCs w:val="22"/>
              </w:rPr>
              <w:t xml:space="preserve"> </w:t>
            </w:r>
            <w:r w:rsidR="006E2F6B" w:rsidRPr="00E53F6B">
              <w:rPr>
                <w:sz w:val="22"/>
                <w:szCs w:val="22"/>
              </w:rPr>
              <w:t>p</w:t>
            </w:r>
            <w:r w:rsidR="001A4DBE" w:rsidRPr="00E53F6B">
              <w:rPr>
                <w:sz w:val="22"/>
                <w:szCs w:val="22"/>
              </w:rPr>
              <w:t>.m.</w:t>
            </w:r>
          </w:p>
        </w:tc>
      </w:tr>
      <w:tr w:rsidR="001A4DBE" w:rsidRPr="00633158" w14:paraId="0C16DB8B" w14:textId="77777777" w:rsidTr="005105AA">
        <w:trPr>
          <w:trHeight w:val="234"/>
        </w:trPr>
        <w:tc>
          <w:tcPr>
            <w:tcW w:w="1035" w:type="dxa"/>
          </w:tcPr>
          <w:p w14:paraId="170E088D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06AD188" w14:textId="0D83B832" w:rsidR="00D452FF" w:rsidRPr="00727B00" w:rsidRDefault="001A4DBE" w:rsidP="00D452FF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Future ROS Meetings</w:t>
            </w:r>
          </w:p>
        </w:tc>
        <w:tc>
          <w:tcPr>
            <w:tcW w:w="1617" w:type="dxa"/>
          </w:tcPr>
          <w:p w14:paraId="6CF50CBF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0FF6DA06" w14:textId="77777777" w:rsidR="001A4DBE" w:rsidRPr="00E53F6B" w:rsidRDefault="001A4DBE" w:rsidP="001A4DBE">
            <w:pPr>
              <w:rPr>
                <w:sz w:val="22"/>
                <w:szCs w:val="22"/>
              </w:rPr>
            </w:pPr>
          </w:p>
        </w:tc>
      </w:tr>
      <w:tr w:rsidR="001A4DBE" w:rsidRPr="00633158" w14:paraId="54E547B3" w14:textId="77777777" w:rsidTr="005105AA">
        <w:trPr>
          <w:trHeight w:val="234"/>
        </w:trPr>
        <w:tc>
          <w:tcPr>
            <w:tcW w:w="1035" w:type="dxa"/>
          </w:tcPr>
          <w:p w14:paraId="63F12249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34BD2C9A" w14:textId="3D2B9A5E" w:rsidR="001A4DBE" w:rsidRPr="00727B00" w:rsidRDefault="001A4DBE" w:rsidP="00E0540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 xml:space="preserve"> </w:t>
            </w:r>
            <w:r w:rsidR="00E0540B" w:rsidRPr="00727B00">
              <w:rPr>
                <w:sz w:val="22"/>
                <w:szCs w:val="22"/>
              </w:rPr>
              <w:t>October 3, 2019</w:t>
            </w:r>
          </w:p>
        </w:tc>
        <w:tc>
          <w:tcPr>
            <w:tcW w:w="1617" w:type="dxa"/>
          </w:tcPr>
          <w:p w14:paraId="5864E0DE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1138515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6F93000B" w14:textId="77777777" w:rsidTr="005105AA">
        <w:trPr>
          <w:trHeight w:val="360"/>
        </w:trPr>
        <w:tc>
          <w:tcPr>
            <w:tcW w:w="1035" w:type="dxa"/>
          </w:tcPr>
          <w:p w14:paraId="7AFC8C65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5A2EDE3" w14:textId="37EF8FFD" w:rsidR="001A4DBE" w:rsidRPr="00633158" w:rsidRDefault="00E0540B" w:rsidP="001A4DB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 7</w:t>
            </w:r>
            <w:r w:rsidR="001A4DBE" w:rsidRPr="00633158">
              <w:rPr>
                <w:color w:val="000000"/>
                <w:sz w:val="22"/>
                <w:szCs w:val="22"/>
              </w:rPr>
              <w:t>, 2019</w:t>
            </w:r>
          </w:p>
        </w:tc>
        <w:tc>
          <w:tcPr>
            <w:tcW w:w="1617" w:type="dxa"/>
          </w:tcPr>
          <w:p w14:paraId="168CE639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3668DA7F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757591E4" w14:textId="77777777" w:rsidR="009163CE" w:rsidRPr="00633158" w:rsidRDefault="009163CE" w:rsidP="00CA2A74">
      <w:pPr>
        <w:rPr>
          <w:sz w:val="22"/>
          <w:szCs w:val="22"/>
        </w:rPr>
      </w:pPr>
    </w:p>
    <w:p w14:paraId="3A6AC73F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4A09C2DA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D6A99A0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6D944B84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D21F03A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036A47" w:rsidRPr="00633158" w14:paraId="67FF233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38500AE" w14:textId="77777777" w:rsidR="00036A47" w:rsidRPr="00633158" w:rsidRDefault="00036A47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0780B18" w14:textId="77777777" w:rsidR="00036A47" w:rsidRPr="00633158" w:rsidRDefault="00036A47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989" w14:textId="77777777" w:rsidR="00036A47" w:rsidRPr="00633158" w:rsidRDefault="00036A47" w:rsidP="00036A4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F6779" w:rsidRPr="00633158" w14:paraId="3F4DFD91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EFEF628" w14:textId="2E056910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364A39" w14:textId="209C45EF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9EA" w14:textId="2633A15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1799F05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4CA9FF8" w14:textId="07A6274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C67CD3A" w14:textId="0C3E8BD1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5A2" w14:textId="56869868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24FB80A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F7A62A" w14:textId="6862C69A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AE6C47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386" w14:textId="50AEA05D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4765BC74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036A47" w:rsidRPr="00633158" w14:paraId="00B1DD75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087A84D" w14:textId="77777777" w:rsidR="00036A47" w:rsidRDefault="00036A47" w:rsidP="009D4EB5">
            <w:pPr>
              <w:rPr>
                <w:strike/>
                <w:sz w:val="22"/>
                <w:szCs w:val="22"/>
                <w:highlight w:val="yellow"/>
              </w:rPr>
            </w:pPr>
            <w:r w:rsidRPr="00FD6E1F">
              <w:rPr>
                <w:strike/>
                <w:sz w:val="22"/>
                <w:szCs w:val="22"/>
                <w:highlight w:val="yellow"/>
              </w:rPr>
              <w:t>SCT Directive 4: Development of Methodology for Outage Coordination</w:t>
            </w:r>
          </w:p>
          <w:p w14:paraId="5F82C687" w14:textId="0465AB63" w:rsidR="00FD6E1F" w:rsidRPr="00FD6E1F" w:rsidRDefault="00FD6E1F" w:rsidP="009D4EB5">
            <w:pPr>
              <w:rPr>
                <w:sz w:val="22"/>
                <w:szCs w:val="22"/>
                <w:highlight w:val="yellow"/>
              </w:rPr>
            </w:pPr>
            <w:r w:rsidRPr="00FD6E1F">
              <w:rPr>
                <w:sz w:val="22"/>
                <w:szCs w:val="22"/>
                <w:highlight w:val="yellow"/>
              </w:rPr>
              <w:t>Approved 8/8/2019 ROS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70716AA" w14:textId="77777777" w:rsidR="00036A47" w:rsidRPr="00FD6E1F" w:rsidRDefault="00036A47" w:rsidP="007B5EE5">
            <w:pPr>
              <w:rPr>
                <w:strike/>
                <w:sz w:val="22"/>
                <w:szCs w:val="22"/>
                <w:highlight w:val="yellow"/>
              </w:rPr>
            </w:pPr>
            <w:r w:rsidRPr="00FD6E1F">
              <w:rPr>
                <w:strike/>
                <w:sz w:val="22"/>
                <w:szCs w:val="22"/>
                <w:highlight w:val="yellow"/>
              </w:rPr>
              <w:t>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7A2" w14:textId="77777777" w:rsidR="00036A47" w:rsidRPr="00FD6E1F" w:rsidRDefault="00036A47" w:rsidP="00326D0B">
            <w:pPr>
              <w:rPr>
                <w:strike/>
                <w:sz w:val="22"/>
                <w:szCs w:val="22"/>
                <w:highlight w:val="yellow"/>
              </w:rPr>
            </w:pPr>
            <w:r w:rsidRPr="00FD6E1F">
              <w:rPr>
                <w:strike/>
                <w:sz w:val="22"/>
                <w:szCs w:val="22"/>
                <w:highlight w:val="yellow"/>
              </w:rPr>
              <w:t>01/10/2019</w:t>
            </w:r>
          </w:p>
        </w:tc>
      </w:tr>
      <w:tr w:rsidR="007B5EE5" w:rsidRPr="00633158" w14:paraId="4461E54E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2898F8B" w14:textId="77777777" w:rsidR="007B5EE5" w:rsidRPr="00D524F6" w:rsidRDefault="007B5EE5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SCT Directive 9: Ancillary Services; Margin between min RRS Procurement &amp; Contingency Reserve Requirements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254B09F" w14:textId="77777777" w:rsidR="007B5EE5" w:rsidRPr="00D524F6" w:rsidRDefault="007B5EE5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</w:t>
            </w:r>
            <w:r w:rsidR="00036A47" w:rsidRPr="00D524F6">
              <w:rPr>
                <w:sz w:val="22"/>
                <w:szCs w:val="22"/>
              </w:rPr>
              <w:t>/PDCWG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2FE" w14:textId="77777777" w:rsidR="007B5EE5" w:rsidRPr="00D524F6" w:rsidRDefault="007B5EE5" w:rsidP="006A7BDC">
            <w:pPr>
              <w:rPr>
                <w:sz w:val="22"/>
                <w:szCs w:val="22"/>
              </w:rPr>
            </w:pPr>
          </w:p>
        </w:tc>
      </w:tr>
      <w:tr w:rsidR="00CE41F6" w:rsidRPr="00633158" w14:paraId="13202610" w14:textId="77777777" w:rsidTr="00A173CC">
        <w:trPr>
          <w:cantSplit/>
          <w:trHeight w:val="102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AA6C510" w14:textId="0101D029" w:rsidR="00CE41F6" w:rsidRPr="00D524F6" w:rsidRDefault="00CE41F6" w:rsidP="00A173CC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E2EDF2" w14:textId="3D9B7376" w:rsidR="00CE41F6" w:rsidRPr="00D524F6" w:rsidRDefault="0033086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 ROS voted 7/11/19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5ED" w14:textId="0FA9430C" w:rsidR="00CE41F6" w:rsidRPr="00D524F6" w:rsidRDefault="00CE41F6" w:rsidP="006A7BDC">
            <w:pPr>
              <w:rPr>
                <w:sz w:val="22"/>
                <w:szCs w:val="22"/>
              </w:rPr>
            </w:pPr>
          </w:p>
        </w:tc>
      </w:tr>
      <w:tr w:rsidR="00F1127C" w:rsidRPr="00633158" w14:paraId="41D6F9DD" w14:textId="77777777" w:rsidTr="00A173CC">
        <w:trPr>
          <w:cantSplit/>
          <w:trHeight w:val="102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A8F08" w14:textId="7777BF1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5E139A" w14:textId="496C6D72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ROS assigned to OWG to look at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1CA" w14:textId="6F3C7810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7B5EE5" w:rsidRPr="00633158" w14:paraId="7462F220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360F9CB" w14:textId="77777777" w:rsidR="007B5EE5" w:rsidRPr="00633158" w:rsidRDefault="007B5EE5" w:rsidP="006A7BDC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A5BD39C" w14:textId="77777777" w:rsidR="007B5EE5" w:rsidRPr="00633158" w:rsidRDefault="007B5EE5" w:rsidP="006A7BDC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2F8" w14:textId="77777777" w:rsidR="007B5EE5" w:rsidRPr="00633158" w:rsidRDefault="007B5EE5" w:rsidP="006A7BDC">
            <w:pPr>
              <w:rPr>
                <w:sz w:val="22"/>
                <w:szCs w:val="22"/>
              </w:rPr>
            </w:pPr>
          </w:p>
        </w:tc>
      </w:tr>
      <w:tr w:rsidR="00036A47" w:rsidRPr="00633158" w14:paraId="5FEFA84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EFB442" w14:textId="77777777" w:rsidR="00036A47" w:rsidRPr="00633158" w:rsidRDefault="00036A47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BAL-001-TRE Standard Workshop Items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0E2FA8E" w14:textId="77777777" w:rsidR="00036A47" w:rsidRPr="00633158" w:rsidRDefault="00036A47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45D" w14:textId="77777777" w:rsidR="00036A47" w:rsidRPr="00633158" w:rsidRDefault="00036A47" w:rsidP="00036A47">
            <w:pPr>
              <w:rPr>
                <w:sz w:val="22"/>
                <w:szCs w:val="22"/>
              </w:rPr>
            </w:pPr>
          </w:p>
        </w:tc>
      </w:tr>
      <w:tr w:rsidR="008B27C1" w:rsidRPr="00633158" w14:paraId="0FE32500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8170283" w14:textId="77777777" w:rsidR="008B27C1" w:rsidRPr="00633158" w:rsidRDefault="008B27C1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Review issues of showing “0” on HSL reporting and consider NPRR919 and NOGRR919 together.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5C80BD7" w14:textId="77777777" w:rsidR="008B27C1" w:rsidRPr="00633158" w:rsidRDefault="008B27C1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669" w14:textId="77777777" w:rsidR="008B27C1" w:rsidRPr="00633158" w:rsidRDefault="008B27C1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02/07/2019</w:t>
            </w:r>
          </w:p>
        </w:tc>
      </w:tr>
      <w:tr w:rsidR="00A31421" w:rsidRPr="00633158" w14:paraId="7293E1A1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80F3616" w14:textId="77777777" w:rsidR="00A31421" w:rsidRPr="00633158" w:rsidRDefault="00A31421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SCT Directive 3:   Determination of Ramp Rate Restrictions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A9AAF9A" w14:textId="77777777" w:rsidR="00A31421" w:rsidRPr="00633158" w:rsidRDefault="00A31421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76F8" w14:textId="77777777" w:rsidR="00A31421" w:rsidRPr="00633158" w:rsidRDefault="00A31421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03</w:t>
            </w:r>
            <w:r w:rsidR="00196ED6" w:rsidRPr="00633158">
              <w:rPr>
                <w:sz w:val="22"/>
                <w:szCs w:val="22"/>
              </w:rPr>
              <w:t>/</w:t>
            </w:r>
            <w:r w:rsidRPr="00633158">
              <w:rPr>
                <w:sz w:val="22"/>
                <w:szCs w:val="22"/>
              </w:rPr>
              <w:t>07/2019</w:t>
            </w:r>
          </w:p>
        </w:tc>
      </w:tr>
      <w:tr w:rsidR="00FA04E7" w:rsidRPr="00633158" w14:paraId="007CDE3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ECE318" w14:textId="5165D7AB" w:rsidR="00FA04E7" w:rsidRPr="00D524F6" w:rsidRDefault="00FA04E7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Include Solar in monthly report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AD0F10D" w14:textId="4B0FA658" w:rsidR="00FA04E7" w:rsidRPr="00D524F6" w:rsidRDefault="00FA04E7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7B1" w14:textId="326D6080" w:rsidR="00FA04E7" w:rsidRPr="00D524F6" w:rsidRDefault="00FA04E7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6D32F2" w:rsidRPr="00633158" w14:paraId="6CC9E23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1095ED2" w14:textId="2F8387E6" w:rsidR="006D32F2" w:rsidRPr="00D524F6" w:rsidRDefault="006D32F2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Review ramp rate of DC ties in GTBD calculation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873DE8" w14:textId="640150A1" w:rsidR="006D32F2" w:rsidRPr="00D524F6" w:rsidRDefault="006D32F2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025" w14:textId="217F14AB" w:rsidR="006D32F2" w:rsidRPr="00D524F6" w:rsidRDefault="006D32F2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264034A5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22B065" w14:textId="77DAB3E6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5D6003C" w14:textId="40FB042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D37" w14:textId="0830535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D09EA" w:rsidRPr="00633158" w14:paraId="0A60624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140EDBF" w14:textId="77777777" w:rsidR="002F5342" w:rsidRPr="00633158" w:rsidRDefault="002F5342" w:rsidP="004D09E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Create a ROS-approved methodology for developing list(s) of equipment potentially removed from service as a result of a protection system operation or </w:t>
            </w:r>
            <w:proofErr w:type="spellStart"/>
            <w:r w:rsidRPr="00633158">
              <w:rPr>
                <w:sz w:val="22"/>
                <w:szCs w:val="22"/>
              </w:rPr>
              <w:t>misoperation</w:t>
            </w:r>
            <w:proofErr w:type="spellEnd"/>
            <w:r w:rsidRPr="00633158">
              <w:rPr>
                <w:sz w:val="22"/>
                <w:szCs w:val="22"/>
              </w:rPr>
              <w:t xml:space="preserve"> due to harmonics that could result from benchmark or supplemental GMD events.  This update is due to language changes in PGRR070, to not create an OBD. </w:t>
            </w:r>
          </w:p>
          <w:p w14:paraId="2E43E004" w14:textId="62EDB18B" w:rsidR="004D09EA" w:rsidRPr="00633158" w:rsidRDefault="002F5342" w:rsidP="004D09E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lastRenderedPageBreak/>
              <w:t xml:space="preserve"> </w:t>
            </w:r>
            <w:r w:rsidR="004D09EA" w:rsidRPr="00633158">
              <w:rPr>
                <w:sz w:val="22"/>
                <w:szCs w:val="22"/>
              </w:rPr>
              <w:t>Develop Other Binding Document (OBD) Assessing GMD Effects on Power Systems related to PGRR070,  Revised Responsibilities for Performing Geomagnetic Disturbance (GMD) Vulnerability Assessments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F5BD1C" w14:textId="77777777" w:rsidR="004D09EA" w:rsidRPr="00633158" w:rsidRDefault="004D09EA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lastRenderedPageBreak/>
              <w:t>PGDTF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3C2" w14:textId="3192F495" w:rsidR="002F5342" w:rsidRPr="00633158" w:rsidRDefault="002F5342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05/02/2019</w:t>
            </w:r>
          </w:p>
          <w:p w14:paraId="6652B2AD" w14:textId="77777777" w:rsidR="002F5342" w:rsidRPr="00633158" w:rsidRDefault="002F5342" w:rsidP="00036A47">
            <w:pPr>
              <w:rPr>
                <w:sz w:val="22"/>
                <w:szCs w:val="22"/>
              </w:rPr>
            </w:pPr>
          </w:p>
          <w:p w14:paraId="0D9D7197" w14:textId="77777777" w:rsidR="002F5342" w:rsidRPr="00633158" w:rsidRDefault="002F5342" w:rsidP="00036A47">
            <w:pPr>
              <w:rPr>
                <w:sz w:val="22"/>
                <w:szCs w:val="22"/>
              </w:rPr>
            </w:pPr>
          </w:p>
          <w:p w14:paraId="6C1B600E" w14:textId="77777777" w:rsidR="002F5342" w:rsidRPr="00633158" w:rsidRDefault="002F5342" w:rsidP="00036A47">
            <w:pPr>
              <w:rPr>
                <w:sz w:val="22"/>
                <w:szCs w:val="22"/>
              </w:rPr>
            </w:pPr>
          </w:p>
          <w:p w14:paraId="7A64DC32" w14:textId="77777777" w:rsidR="004D09EA" w:rsidRPr="00633158" w:rsidRDefault="004D09EA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04/04/2019</w:t>
            </w:r>
          </w:p>
        </w:tc>
      </w:tr>
      <w:tr w:rsidR="003675FB" w:rsidRPr="00430721" w14:paraId="1561892F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D39119C" w14:textId="77777777" w:rsidR="00F410FF" w:rsidRPr="00430721" w:rsidRDefault="003675FB" w:rsidP="00F410FF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TAC Assignment:  Energy Storage Issue 2:  Battery Energy Storage Operational Requirements</w:t>
            </w:r>
            <w:r w:rsidR="00DD69DC" w:rsidRPr="00430721">
              <w:rPr>
                <w:sz w:val="22"/>
                <w:szCs w:val="22"/>
              </w:rPr>
              <w:t xml:space="preserve"> </w:t>
            </w:r>
          </w:p>
          <w:p w14:paraId="272D90CC" w14:textId="4165785F" w:rsidR="00DD69DC" w:rsidRPr="00430721" w:rsidRDefault="0023154D" w:rsidP="00F410F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Address whether batteries should have different operational requirements when charging and discharging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23BCCC" w14:textId="77777777" w:rsidR="003675FB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ROS</w:t>
            </w:r>
          </w:p>
          <w:p w14:paraId="740E8871" w14:textId="77777777" w:rsidR="0023154D" w:rsidRPr="00430721" w:rsidRDefault="0023154D" w:rsidP="00036A47">
            <w:pPr>
              <w:rPr>
                <w:sz w:val="22"/>
                <w:szCs w:val="22"/>
              </w:rPr>
            </w:pPr>
          </w:p>
          <w:p w14:paraId="1A18B56F" w14:textId="03C07349" w:rsidR="0023154D" w:rsidRPr="00430721" w:rsidRDefault="0023154D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PDCWG – Open 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104" w14:textId="77777777" w:rsidR="003675FB" w:rsidRPr="00430721" w:rsidRDefault="003675FB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  <w:p w14:paraId="5DE59CFE" w14:textId="77777777" w:rsidR="0023154D" w:rsidRPr="00430721" w:rsidRDefault="0023154D" w:rsidP="00036A47">
            <w:pPr>
              <w:rPr>
                <w:sz w:val="22"/>
                <w:szCs w:val="22"/>
              </w:rPr>
            </w:pPr>
          </w:p>
          <w:p w14:paraId="4CC4AB64" w14:textId="77777777" w:rsidR="0023154D" w:rsidRPr="00430721" w:rsidRDefault="0023154D" w:rsidP="00036A47">
            <w:pPr>
              <w:rPr>
                <w:sz w:val="22"/>
                <w:szCs w:val="22"/>
              </w:rPr>
            </w:pPr>
          </w:p>
          <w:p w14:paraId="40F51633" w14:textId="2FF0037B" w:rsidR="0023154D" w:rsidRPr="00430721" w:rsidRDefault="0023154D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</w:tc>
      </w:tr>
      <w:tr w:rsidR="00DD69DC" w:rsidRPr="00430721" w14:paraId="7D2A9B5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AD996BA" w14:textId="03A02F5D" w:rsidR="00DD69DC" w:rsidRPr="00430721" w:rsidRDefault="00DD69DC" w:rsidP="00F410FF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 xml:space="preserve">TAC Assignment:  Energy Storage Issue 5:  Operations System Design Changes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87859A8" w14:textId="717C9DBB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 xml:space="preserve">ROS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DB8" w14:textId="54BBF9DB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</w:tc>
      </w:tr>
      <w:tr w:rsidR="00DD69DC" w:rsidRPr="00430721" w14:paraId="796E809B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9544E23" w14:textId="1F48ACBA" w:rsidR="00DD69DC" w:rsidRPr="00430721" w:rsidRDefault="00DD69DC" w:rsidP="00DD69DC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TAC Assignment:  Energy Storage Issue 6:  State of Charge/Limited Duration Considerations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467D76" w14:textId="42171D22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ROS/WMS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586" w14:textId="0BC578B9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</w:tc>
      </w:tr>
      <w:tr w:rsidR="00DD69DC" w:rsidRPr="00633158" w14:paraId="06A4FCD6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D02D586" w14:textId="028460CF" w:rsidR="00DD69DC" w:rsidRPr="00430721" w:rsidRDefault="00DD69DC" w:rsidP="00DD69DC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TAC Assignment:  Energy Storage Issue 7:  Alternative Device Modeling Options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0C65D75" w14:textId="2B82881E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ROS/WMS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B01" w14:textId="49ACB31A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</w:tc>
      </w:tr>
    </w:tbl>
    <w:p w14:paraId="2EA6F7DD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7436B" w14:textId="77777777" w:rsidR="00F94F8B" w:rsidRDefault="00F94F8B" w:rsidP="004E6E22">
      <w:r>
        <w:separator/>
      </w:r>
    </w:p>
  </w:endnote>
  <w:endnote w:type="continuationSeparator" w:id="0">
    <w:p w14:paraId="38B95595" w14:textId="77777777" w:rsidR="00F94F8B" w:rsidRDefault="00F94F8B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4DF4" w14:textId="77777777" w:rsidR="00F94F8B" w:rsidRDefault="00F94F8B" w:rsidP="004E6E22">
      <w:r>
        <w:separator/>
      </w:r>
    </w:p>
  </w:footnote>
  <w:footnote w:type="continuationSeparator" w:id="0">
    <w:p w14:paraId="648C63F4" w14:textId="77777777" w:rsidR="00F94F8B" w:rsidRDefault="00F94F8B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7B10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5290A"/>
    <w:multiLevelType w:val="hybridMultilevel"/>
    <w:tmpl w:val="48C04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23A0"/>
    <w:rsid w:val="0000326F"/>
    <w:rsid w:val="00004685"/>
    <w:rsid w:val="000100A0"/>
    <w:rsid w:val="0001287A"/>
    <w:rsid w:val="000134B1"/>
    <w:rsid w:val="00014C34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1800"/>
    <w:rsid w:val="00035785"/>
    <w:rsid w:val="00036A47"/>
    <w:rsid w:val="00037CA8"/>
    <w:rsid w:val="00037EB5"/>
    <w:rsid w:val="00042CB1"/>
    <w:rsid w:val="00042EB7"/>
    <w:rsid w:val="000500EB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560D"/>
    <w:rsid w:val="000868EB"/>
    <w:rsid w:val="00086948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A3280"/>
    <w:rsid w:val="000B0A1A"/>
    <w:rsid w:val="000B1276"/>
    <w:rsid w:val="000B24FE"/>
    <w:rsid w:val="000C10B1"/>
    <w:rsid w:val="000C115D"/>
    <w:rsid w:val="000C309A"/>
    <w:rsid w:val="000C42D7"/>
    <w:rsid w:val="000C46B3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5DE0"/>
    <w:rsid w:val="000F62F6"/>
    <w:rsid w:val="000F731E"/>
    <w:rsid w:val="0010170F"/>
    <w:rsid w:val="00101FF6"/>
    <w:rsid w:val="0010260F"/>
    <w:rsid w:val="00103293"/>
    <w:rsid w:val="00106DBC"/>
    <w:rsid w:val="0011143D"/>
    <w:rsid w:val="00111B8E"/>
    <w:rsid w:val="00117AD0"/>
    <w:rsid w:val="00117F8D"/>
    <w:rsid w:val="00121119"/>
    <w:rsid w:val="001236C2"/>
    <w:rsid w:val="00125442"/>
    <w:rsid w:val="00133DF9"/>
    <w:rsid w:val="0014263E"/>
    <w:rsid w:val="00150A8E"/>
    <w:rsid w:val="00150C1A"/>
    <w:rsid w:val="00151078"/>
    <w:rsid w:val="001561DA"/>
    <w:rsid w:val="00157335"/>
    <w:rsid w:val="00157FCE"/>
    <w:rsid w:val="00171E86"/>
    <w:rsid w:val="00174E26"/>
    <w:rsid w:val="00180DE7"/>
    <w:rsid w:val="001841EE"/>
    <w:rsid w:val="00184260"/>
    <w:rsid w:val="001866B3"/>
    <w:rsid w:val="00195911"/>
    <w:rsid w:val="00195B61"/>
    <w:rsid w:val="00196ED6"/>
    <w:rsid w:val="00197700"/>
    <w:rsid w:val="001A142E"/>
    <w:rsid w:val="001A2035"/>
    <w:rsid w:val="001A308E"/>
    <w:rsid w:val="001A341E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61CA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C4A"/>
    <w:rsid w:val="002305D8"/>
    <w:rsid w:val="00230652"/>
    <w:rsid w:val="0023154D"/>
    <w:rsid w:val="00232D8C"/>
    <w:rsid w:val="002368F3"/>
    <w:rsid w:val="00236C14"/>
    <w:rsid w:val="00244025"/>
    <w:rsid w:val="002444FB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46D0"/>
    <w:rsid w:val="00265830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90515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4843"/>
    <w:rsid w:val="002D4FF8"/>
    <w:rsid w:val="002D68B1"/>
    <w:rsid w:val="002E0586"/>
    <w:rsid w:val="002E1A55"/>
    <w:rsid w:val="002E3C7C"/>
    <w:rsid w:val="002F2085"/>
    <w:rsid w:val="002F2918"/>
    <w:rsid w:val="002F511A"/>
    <w:rsid w:val="002F5342"/>
    <w:rsid w:val="002F7B94"/>
    <w:rsid w:val="002F7D5B"/>
    <w:rsid w:val="00302F30"/>
    <w:rsid w:val="003065E3"/>
    <w:rsid w:val="00306CDF"/>
    <w:rsid w:val="00312DFA"/>
    <w:rsid w:val="003142E1"/>
    <w:rsid w:val="0031504E"/>
    <w:rsid w:val="003168C2"/>
    <w:rsid w:val="00316B7A"/>
    <w:rsid w:val="00321636"/>
    <w:rsid w:val="003226F3"/>
    <w:rsid w:val="003233CB"/>
    <w:rsid w:val="00324683"/>
    <w:rsid w:val="003253FD"/>
    <w:rsid w:val="00326D0B"/>
    <w:rsid w:val="0033086C"/>
    <w:rsid w:val="003308D1"/>
    <w:rsid w:val="003327F1"/>
    <w:rsid w:val="00333760"/>
    <w:rsid w:val="00333F9F"/>
    <w:rsid w:val="00335FB9"/>
    <w:rsid w:val="0033686B"/>
    <w:rsid w:val="00340704"/>
    <w:rsid w:val="00341476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BCE"/>
    <w:rsid w:val="00375D94"/>
    <w:rsid w:val="003775CD"/>
    <w:rsid w:val="00383944"/>
    <w:rsid w:val="00383CBD"/>
    <w:rsid w:val="003932A8"/>
    <w:rsid w:val="00393F6B"/>
    <w:rsid w:val="003948D3"/>
    <w:rsid w:val="003959C7"/>
    <w:rsid w:val="003A446D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7C71"/>
    <w:rsid w:val="003D2E00"/>
    <w:rsid w:val="003D2E58"/>
    <w:rsid w:val="003D53D1"/>
    <w:rsid w:val="003D5902"/>
    <w:rsid w:val="003D75B4"/>
    <w:rsid w:val="003E669A"/>
    <w:rsid w:val="003F23C1"/>
    <w:rsid w:val="003F3B12"/>
    <w:rsid w:val="00402188"/>
    <w:rsid w:val="00402544"/>
    <w:rsid w:val="00402681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36AB"/>
    <w:rsid w:val="004637F6"/>
    <w:rsid w:val="00464969"/>
    <w:rsid w:val="0046546C"/>
    <w:rsid w:val="00470FA6"/>
    <w:rsid w:val="004711B3"/>
    <w:rsid w:val="0048259D"/>
    <w:rsid w:val="00482F2F"/>
    <w:rsid w:val="00483009"/>
    <w:rsid w:val="004846F7"/>
    <w:rsid w:val="004860C8"/>
    <w:rsid w:val="0048659A"/>
    <w:rsid w:val="004905E8"/>
    <w:rsid w:val="00492106"/>
    <w:rsid w:val="004A2A2D"/>
    <w:rsid w:val="004A3A22"/>
    <w:rsid w:val="004A4DA3"/>
    <w:rsid w:val="004A4EAF"/>
    <w:rsid w:val="004A58E5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1DD1"/>
    <w:rsid w:val="004D2649"/>
    <w:rsid w:val="004D2949"/>
    <w:rsid w:val="004D2D7C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7C88"/>
    <w:rsid w:val="004F7D56"/>
    <w:rsid w:val="00500113"/>
    <w:rsid w:val="005018AB"/>
    <w:rsid w:val="00505716"/>
    <w:rsid w:val="00505952"/>
    <w:rsid w:val="00505D36"/>
    <w:rsid w:val="00507896"/>
    <w:rsid w:val="005105AA"/>
    <w:rsid w:val="00510E2E"/>
    <w:rsid w:val="00511DC6"/>
    <w:rsid w:val="005151F1"/>
    <w:rsid w:val="00517BAE"/>
    <w:rsid w:val="00517DEA"/>
    <w:rsid w:val="00521728"/>
    <w:rsid w:val="00523673"/>
    <w:rsid w:val="00525831"/>
    <w:rsid w:val="00535858"/>
    <w:rsid w:val="00535DB4"/>
    <w:rsid w:val="00536182"/>
    <w:rsid w:val="0053629C"/>
    <w:rsid w:val="00537347"/>
    <w:rsid w:val="0054158D"/>
    <w:rsid w:val="00546820"/>
    <w:rsid w:val="005473CC"/>
    <w:rsid w:val="0054794C"/>
    <w:rsid w:val="00551332"/>
    <w:rsid w:val="00552755"/>
    <w:rsid w:val="0055500B"/>
    <w:rsid w:val="005579AE"/>
    <w:rsid w:val="005628BA"/>
    <w:rsid w:val="00564A7E"/>
    <w:rsid w:val="005655AA"/>
    <w:rsid w:val="00567174"/>
    <w:rsid w:val="00574703"/>
    <w:rsid w:val="0057603D"/>
    <w:rsid w:val="00577142"/>
    <w:rsid w:val="00580C7E"/>
    <w:rsid w:val="0058103C"/>
    <w:rsid w:val="005814C4"/>
    <w:rsid w:val="005832AB"/>
    <w:rsid w:val="00583C04"/>
    <w:rsid w:val="00585061"/>
    <w:rsid w:val="00587915"/>
    <w:rsid w:val="00591614"/>
    <w:rsid w:val="00591A4E"/>
    <w:rsid w:val="005948AB"/>
    <w:rsid w:val="005A2C72"/>
    <w:rsid w:val="005A2D2E"/>
    <w:rsid w:val="005A3B44"/>
    <w:rsid w:val="005A487A"/>
    <w:rsid w:val="005B4589"/>
    <w:rsid w:val="005B5ABC"/>
    <w:rsid w:val="005B6D40"/>
    <w:rsid w:val="005B7542"/>
    <w:rsid w:val="005C144D"/>
    <w:rsid w:val="005C6D26"/>
    <w:rsid w:val="005C7B34"/>
    <w:rsid w:val="005D1001"/>
    <w:rsid w:val="005D2470"/>
    <w:rsid w:val="005D485B"/>
    <w:rsid w:val="005D5981"/>
    <w:rsid w:val="005E0C91"/>
    <w:rsid w:val="005E10A1"/>
    <w:rsid w:val="005E661F"/>
    <w:rsid w:val="005E7FE8"/>
    <w:rsid w:val="005F11D6"/>
    <w:rsid w:val="005F238F"/>
    <w:rsid w:val="005F41DC"/>
    <w:rsid w:val="005F4854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2A26"/>
    <w:rsid w:val="00624321"/>
    <w:rsid w:val="00624FB4"/>
    <w:rsid w:val="00625B93"/>
    <w:rsid w:val="0063119A"/>
    <w:rsid w:val="006320C7"/>
    <w:rsid w:val="00633158"/>
    <w:rsid w:val="00635D3E"/>
    <w:rsid w:val="00637BE4"/>
    <w:rsid w:val="006454A3"/>
    <w:rsid w:val="006476A1"/>
    <w:rsid w:val="006502B4"/>
    <w:rsid w:val="006506F5"/>
    <w:rsid w:val="00651E88"/>
    <w:rsid w:val="0065678D"/>
    <w:rsid w:val="00656E80"/>
    <w:rsid w:val="00657930"/>
    <w:rsid w:val="0066016D"/>
    <w:rsid w:val="006633AB"/>
    <w:rsid w:val="006648A1"/>
    <w:rsid w:val="006652CD"/>
    <w:rsid w:val="00665F0D"/>
    <w:rsid w:val="006677B3"/>
    <w:rsid w:val="00670768"/>
    <w:rsid w:val="006726FE"/>
    <w:rsid w:val="0067332A"/>
    <w:rsid w:val="00674C2C"/>
    <w:rsid w:val="00675E66"/>
    <w:rsid w:val="00676F72"/>
    <w:rsid w:val="00677EAA"/>
    <w:rsid w:val="00680327"/>
    <w:rsid w:val="00680BE3"/>
    <w:rsid w:val="00683844"/>
    <w:rsid w:val="00684FBA"/>
    <w:rsid w:val="0068672E"/>
    <w:rsid w:val="006900BA"/>
    <w:rsid w:val="00692D66"/>
    <w:rsid w:val="006A0546"/>
    <w:rsid w:val="006A485A"/>
    <w:rsid w:val="006A79A9"/>
    <w:rsid w:val="006B16C6"/>
    <w:rsid w:val="006B3F2D"/>
    <w:rsid w:val="006B452D"/>
    <w:rsid w:val="006B561B"/>
    <w:rsid w:val="006C246B"/>
    <w:rsid w:val="006C2D8A"/>
    <w:rsid w:val="006C3612"/>
    <w:rsid w:val="006C4632"/>
    <w:rsid w:val="006C587D"/>
    <w:rsid w:val="006C6363"/>
    <w:rsid w:val="006C66CB"/>
    <w:rsid w:val="006C6AC0"/>
    <w:rsid w:val="006D1C7F"/>
    <w:rsid w:val="006D32F2"/>
    <w:rsid w:val="006D3751"/>
    <w:rsid w:val="006D4A65"/>
    <w:rsid w:val="006D5657"/>
    <w:rsid w:val="006E000C"/>
    <w:rsid w:val="006E2F6B"/>
    <w:rsid w:val="006E72C4"/>
    <w:rsid w:val="006F2041"/>
    <w:rsid w:val="006F2549"/>
    <w:rsid w:val="006F3C90"/>
    <w:rsid w:val="006F57EC"/>
    <w:rsid w:val="00700E7D"/>
    <w:rsid w:val="00701404"/>
    <w:rsid w:val="00711EA2"/>
    <w:rsid w:val="0071618E"/>
    <w:rsid w:val="00716FAE"/>
    <w:rsid w:val="00720C4C"/>
    <w:rsid w:val="0072337C"/>
    <w:rsid w:val="00724768"/>
    <w:rsid w:val="00725177"/>
    <w:rsid w:val="007260E6"/>
    <w:rsid w:val="00727B00"/>
    <w:rsid w:val="007369B5"/>
    <w:rsid w:val="00736D53"/>
    <w:rsid w:val="007373DB"/>
    <w:rsid w:val="007379EE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1E0E"/>
    <w:rsid w:val="007653B8"/>
    <w:rsid w:val="00770809"/>
    <w:rsid w:val="00770C39"/>
    <w:rsid w:val="007729F5"/>
    <w:rsid w:val="007736EA"/>
    <w:rsid w:val="00773ED4"/>
    <w:rsid w:val="00774B04"/>
    <w:rsid w:val="00780D01"/>
    <w:rsid w:val="00782912"/>
    <w:rsid w:val="00783321"/>
    <w:rsid w:val="007836D5"/>
    <w:rsid w:val="007861C5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3E53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2FE8"/>
    <w:rsid w:val="007E73E0"/>
    <w:rsid w:val="007F1A7C"/>
    <w:rsid w:val="007F3AD7"/>
    <w:rsid w:val="007F7868"/>
    <w:rsid w:val="00800302"/>
    <w:rsid w:val="00801B57"/>
    <w:rsid w:val="00804204"/>
    <w:rsid w:val="0081255D"/>
    <w:rsid w:val="0081457F"/>
    <w:rsid w:val="00817819"/>
    <w:rsid w:val="00820E2E"/>
    <w:rsid w:val="00821148"/>
    <w:rsid w:val="008218D3"/>
    <w:rsid w:val="0082283E"/>
    <w:rsid w:val="00823B40"/>
    <w:rsid w:val="00827663"/>
    <w:rsid w:val="0083124F"/>
    <w:rsid w:val="0083471E"/>
    <w:rsid w:val="00834990"/>
    <w:rsid w:val="00834E7E"/>
    <w:rsid w:val="00836A18"/>
    <w:rsid w:val="00836E2B"/>
    <w:rsid w:val="00841860"/>
    <w:rsid w:val="00841C3B"/>
    <w:rsid w:val="00842273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5468"/>
    <w:rsid w:val="0087018C"/>
    <w:rsid w:val="00871EBA"/>
    <w:rsid w:val="0087281F"/>
    <w:rsid w:val="00872920"/>
    <w:rsid w:val="008752D0"/>
    <w:rsid w:val="00877362"/>
    <w:rsid w:val="008773E6"/>
    <w:rsid w:val="00880461"/>
    <w:rsid w:val="0088234D"/>
    <w:rsid w:val="00883405"/>
    <w:rsid w:val="00884D06"/>
    <w:rsid w:val="00886716"/>
    <w:rsid w:val="00886B3F"/>
    <w:rsid w:val="00887749"/>
    <w:rsid w:val="00892E58"/>
    <w:rsid w:val="008968E8"/>
    <w:rsid w:val="008A1299"/>
    <w:rsid w:val="008A34A8"/>
    <w:rsid w:val="008A49C1"/>
    <w:rsid w:val="008A7878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E2AF9"/>
    <w:rsid w:val="008E3537"/>
    <w:rsid w:val="008E5D04"/>
    <w:rsid w:val="008E6071"/>
    <w:rsid w:val="008E6F22"/>
    <w:rsid w:val="008F05CA"/>
    <w:rsid w:val="008F1F1C"/>
    <w:rsid w:val="008F32D4"/>
    <w:rsid w:val="008F427E"/>
    <w:rsid w:val="008F481E"/>
    <w:rsid w:val="008F4963"/>
    <w:rsid w:val="008F6A7A"/>
    <w:rsid w:val="008F73B4"/>
    <w:rsid w:val="00900357"/>
    <w:rsid w:val="00900588"/>
    <w:rsid w:val="00900E99"/>
    <w:rsid w:val="009036EC"/>
    <w:rsid w:val="00904105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5802"/>
    <w:rsid w:val="00925F0B"/>
    <w:rsid w:val="009267F3"/>
    <w:rsid w:val="009307FB"/>
    <w:rsid w:val="009308B8"/>
    <w:rsid w:val="00931713"/>
    <w:rsid w:val="0093628B"/>
    <w:rsid w:val="00936F28"/>
    <w:rsid w:val="009372A5"/>
    <w:rsid w:val="00937614"/>
    <w:rsid w:val="00940FC9"/>
    <w:rsid w:val="00943C07"/>
    <w:rsid w:val="00946BEE"/>
    <w:rsid w:val="009507FE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758F0"/>
    <w:rsid w:val="00980AB1"/>
    <w:rsid w:val="00980F5E"/>
    <w:rsid w:val="00981171"/>
    <w:rsid w:val="00982C33"/>
    <w:rsid w:val="00983629"/>
    <w:rsid w:val="00984442"/>
    <w:rsid w:val="00984894"/>
    <w:rsid w:val="00985096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588A"/>
    <w:rsid w:val="009B5897"/>
    <w:rsid w:val="009B5DA3"/>
    <w:rsid w:val="009B7896"/>
    <w:rsid w:val="009B7A95"/>
    <w:rsid w:val="009C0EE2"/>
    <w:rsid w:val="009C1A12"/>
    <w:rsid w:val="009C27F0"/>
    <w:rsid w:val="009C2A27"/>
    <w:rsid w:val="009C3202"/>
    <w:rsid w:val="009C512F"/>
    <w:rsid w:val="009C5571"/>
    <w:rsid w:val="009C675C"/>
    <w:rsid w:val="009C7143"/>
    <w:rsid w:val="009D027C"/>
    <w:rsid w:val="009D1F19"/>
    <w:rsid w:val="009D2BEB"/>
    <w:rsid w:val="009D4EB5"/>
    <w:rsid w:val="009D5459"/>
    <w:rsid w:val="009D77CF"/>
    <w:rsid w:val="009E0366"/>
    <w:rsid w:val="009E4D39"/>
    <w:rsid w:val="009E6DDE"/>
    <w:rsid w:val="009E6E2B"/>
    <w:rsid w:val="009E73C4"/>
    <w:rsid w:val="009F2547"/>
    <w:rsid w:val="009F41E7"/>
    <w:rsid w:val="009F695F"/>
    <w:rsid w:val="009F6DDE"/>
    <w:rsid w:val="009F714A"/>
    <w:rsid w:val="00A00ADE"/>
    <w:rsid w:val="00A00B9A"/>
    <w:rsid w:val="00A03088"/>
    <w:rsid w:val="00A0333C"/>
    <w:rsid w:val="00A057F4"/>
    <w:rsid w:val="00A06E23"/>
    <w:rsid w:val="00A12C9A"/>
    <w:rsid w:val="00A173CC"/>
    <w:rsid w:val="00A20B26"/>
    <w:rsid w:val="00A2110A"/>
    <w:rsid w:val="00A2278E"/>
    <w:rsid w:val="00A23B7A"/>
    <w:rsid w:val="00A2466B"/>
    <w:rsid w:val="00A273AA"/>
    <w:rsid w:val="00A275B0"/>
    <w:rsid w:val="00A31421"/>
    <w:rsid w:val="00A31C40"/>
    <w:rsid w:val="00A41485"/>
    <w:rsid w:val="00A41880"/>
    <w:rsid w:val="00A4285E"/>
    <w:rsid w:val="00A43B5F"/>
    <w:rsid w:val="00A4651D"/>
    <w:rsid w:val="00A47466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3B36"/>
    <w:rsid w:val="00A96587"/>
    <w:rsid w:val="00A97246"/>
    <w:rsid w:val="00AA1608"/>
    <w:rsid w:val="00AA1C4A"/>
    <w:rsid w:val="00AA3389"/>
    <w:rsid w:val="00AA5BC6"/>
    <w:rsid w:val="00AA7277"/>
    <w:rsid w:val="00AB3CC8"/>
    <w:rsid w:val="00AB4ADD"/>
    <w:rsid w:val="00AB5DDF"/>
    <w:rsid w:val="00AB75F3"/>
    <w:rsid w:val="00AB7DC2"/>
    <w:rsid w:val="00AC00B2"/>
    <w:rsid w:val="00AC6647"/>
    <w:rsid w:val="00AD234F"/>
    <w:rsid w:val="00AD2F30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2EB9"/>
    <w:rsid w:val="00AF37DC"/>
    <w:rsid w:val="00AF3AE0"/>
    <w:rsid w:val="00AF76AD"/>
    <w:rsid w:val="00B015FA"/>
    <w:rsid w:val="00B01D0F"/>
    <w:rsid w:val="00B05C1A"/>
    <w:rsid w:val="00B10773"/>
    <w:rsid w:val="00B13ABC"/>
    <w:rsid w:val="00B162A8"/>
    <w:rsid w:val="00B17562"/>
    <w:rsid w:val="00B23250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50F57"/>
    <w:rsid w:val="00B544B7"/>
    <w:rsid w:val="00B55CC5"/>
    <w:rsid w:val="00B608D2"/>
    <w:rsid w:val="00B6158E"/>
    <w:rsid w:val="00B62CEC"/>
    <w:rsid w:val="00B6340F"/>
    <w:rsid w:val="00B63E72"/>
    <w:rsid w:val="00B65CD0"/>
    <w:rsid w:val="00B67A23"/>
    <w:rsid w:val="00B71B31"/>
    <w:rsid w:val="00B768A3"/>
    <w:rsid w:val="00B8047B"/>
    <w:rsid w:val="00B85999"/>
    <w:rsid w:val="00B86227"/>
    <w:rsid w:val="00B86ABB"/>
    <w:rsid w:val="00B94AF3"/>
    <w:rsid w:val="00B94C90"/>
    <w:rsid w:val="00B96BF6"/>
    <w:rsid w:val="00BA5FD6"/>
    <w:rsid w:val="00BA6C92"/>
    <w:rsid w:val="00BB1A77"/>
    <w:rsid w:val="00BB31C6"/>
    <w:rsid w:val="00BB3A34"/>
    <w:rsid w:val="00BC0213"/>
    <w:rsid w:val="00BC1663"/>
    <w:rsid w:val="00BC1FBF"/>
    <w:rsid w:val="00BC32C1"/>
    <w:rsid w:val="00BC3AF8"/>
    <w:rsid w:val="00BC5442"/>
    <w:rsid w:val="00BC5E91"/>
    <w:rsid w:val="00BC74D9"/>
    <w:rsid w:val="00BD0DD8"/>
    <w:rsid w:val="00BD4169"/>
    <w:rsid w:val="00BD4A1F"/>
    <w:rsid w:val="00BD4DA9"/>
    <w:rsid w:val="00BE2FC9"/>
    <w:rsid w:val="00BE567C"/>
    <w:rsid w:val="00BE64C6"/>
    <w:rsid w:val="00BE64CE"/>
    <w:rsid w:val="00BE69C4"/>
    <w:rsid w:val="00BF0619"/>
    <w:rsid w:val="00BF28E7"/>
    <w:rsid w:val="00BF3480"/>
    <w:rsid w:val="00BF4E0B"/>
    <w:rsid w:val="00BF4F45"/>
    <w:rsid w:val="00BF7429"/>
    <w:rsid w:val="00BF7F81"/>
    <w:rsid w:val="00C00671"/>
    <w:rsid w:val="00C025E9"/>
    <w:rsid w:val="00C02D55"/>
    <w:rsid w:val="00C042EB"/>
    <w:rsid w:val="00C06412"/>
    <w:rsid w:val="00C07AB8"/>
    <w:rsid w:val="00C12B7B"/>
    <w:rsid w:val="00C14297"/>
    <w:rsid w:val="00C154F4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B1C"/>
    <w:rsid w:val="00C34E2C"/>
    <w:rsid w:val="00C350D4"/>
    <w:rsid w:val="00C36066"/>
    <w:rsid w:val="00C364F2"/>
    <w:rsid w:val="00C41908"/>
    <w:rsid w:val="00C460A5"/>
    <w:rsid w:val="00C5130C"/>
    <w:rsid w:val="00C52019"/>
    <w:rsid w:val="00C56C57"/>
    <w:rsid w:val="00C6062F"/>
    <w:rsid w:val="00C60E56"/>
    <w:rsid w:val="00C6259D"/>
    <w:rsid w:val="00C6469B"/>
    <w:rsid w:val="00C675DE"/>
    <w:rsid w:val="00C709E9"/>
    <w:rsid w:val="00C710D3"/>
    <w:rsid w:val="00C76AF3"/>
    <w:rsid w:val="00C76F1E"/>
    <w:rsid w:val="00C77F9B"/>
    <w:rsid w:val="00C843CD"/>
    <w:rsid w:val="00C85F03"/>
    <w:rsid w:val="00C90F3A"/>
    <w:rsid w:val="00C914B3"/>
    <w:rsid w:val="00C94E6B"/>
    <w:rsid w:val="00C95798"/>
    <w:rsid w:val="00C97317"/>
    <w:rsid w:val="00CA2A74"/>
    <w:rsid w:val="00CA2D27"/>
    <w:rsid w:val="00CA41CC"/>
    <w:rsid w:val="00CB0452"/>
    <w:rsid w:val="00CB2F74"/>
    <w:rsid w:val="00CB4862"/>
    <w:rsid w:val="00CC0C7D"/>
    <w:rsid w:val="00CC25DF"/>
    <w:rsid w:val="00CC35C3"/>
    <w:rsid w:val="00CC5280"/>
    <w:rsid w:val="00CC67A0"/>
    <w:rsid w:val="00CC6BAA"/>
    <w:rsid w:val="00CC7BB6"/>
    <w:rsid w:val="00CD3D81"/>
    <w:rsid w:val="00CD7730"/>
    <w:rsid w:val="00CE1339"/>
    <w:rsid w:val="00CE14E2"/>
    <w:rsid w:val="00CE3CB7"/>
    <w:rsid w:val="00CE3F8A"/>
    <w:rsid w:val="00CE41F6"/>
    <w:rsid w:val="00CE6C37"/>
    <w:rsid w:val="00CE7821"/>
    <w:rsid w:val="00CF3B1D"/>
    <w:rsid w:val="00CF3B61"/>
    <w:rsid w:val="00D01F09"/>
    <w:rsid w:val="00D02C60"/>
    <w:rsid w:val="00D10C39"/>
    <w:rsid w:val="00D13A0B"/>
    <w:rsid w:val="00D22F48"/>
    <w:rsid w:val="00D26082"/>
    <w:rsid w:val="00D30742"/>
    <w:rsid w:val="00D31560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24F6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4703"/>
    <w:rsid w:val="00D76F37"/>
    <w:rsid w:val="00D7712A"/>
    <w:rsid w:val="00D77C07"/>
    <w:rsid w:val="00D80DAF"/>
    <w:rsid w:val="00D80F96"/>
    <w:rsid w:val="00D83C1E"/>
    <w:rsid w:val="00D9046C"/>
    <w:rsid w:val="00D91C08"/>
    <w:rsid w:val="00D923F8"/>
    <w:rsid w:val="00D942E7"/>
    <w:rsid w:val="00DA04DC"/>
    <w:rsid w:val="00DA29C2"/>
    <w:rsid w:val="00DA548A"/>
    <w:rsid w:val="00DB07C5"/>
    <w:rsid w:val="00DB1C71"/>
    <w:rsid w:val="00DC00AD"/>
    <w:rsid w:val="00DC00CC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41FB"/>
    <w:rsid w:val="00DE6B7C"/>
    <w:rsid w:val="00DF0560"/>
    <w:rsid w:val="00DF0A16"/>
    <w:rsid w:val="00DF0D5D"/>
    <w:rsid w:val="00DF1BD5"/>
    <w:rsid w:val="00DF55AF"/>
    <w:rsid w:val="00DF6779"/>
    <w:rsid w:val="00E00E40"/>
    <w:rsid w:val="00E03322"/>
    <w:rsid w:val="00E0540B"/>
    <w:rsid w:val="00E11E6C"/>
    <w:rsid w:val="00E12FBF"/>
    <w:rsid w:val="00E13207"/>
    <w:rsid w:val="00E140A2"/>
    <w:rsid w:val="00E177E5"/>
    <w:rsid w:val="00E17CE2"/>
    <w:rsid w:val="00E204F0"/>
    <w:rsid w:val="00E20C5D"/>
    <w:rsid w:val="00E3226A"/>
    <w:rsid w:val="00E34C8C"/>
    <w:rsid w:val="00E35828"/>
    <w:rsid w:val="00E428B2"/>
    <w:rsid w:val="00E4329F"/>
    <w:rsid w:val="00E43EF5"/>
    <w:rsid w:val="00E46F64"/>
    <w:rsid w:val="00E47C52"/>
    <w:rsid w:val="00E53F6B"/>
    <w:rsid w:val="00E53FF1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8749C"/>
    <w:rsid w:val="00E94950"/>
    <w:rsid w:val="00E95973"/>
    <w:rsid w:val="00EA01A0"/>
    <w:rsid w:val="00EA04BB"/>
    <w:rsid w:val="00EA0528"/>
    <w:rsid w:val="00EB1E44"/>
    <w:rsid w:val="00EB6840"/>
    <w:rsid w:val="00EB7494"/>
    <w:rsid w:val="00EC1AB0"/>
    <w:rsid w:val="00EC281A"/>
    <w:rsid w:val="00EC5BB8"/>
    <w:rsid w:val="00ED3D70"/>
    <w:rsid w:val="00ED5EF4"/>
    <w:rsid w:val="00EE50CE"/>
    <w:rsid w:val="00EF3065"/>
    <w:rsid w:val="00EF399F"/>
    <w:rsid w:val="00EF64B5"/>
    <w:rsid w:val="00F020D2"/>
    <w:rsid w:val="00F06A24"/>
    <w:rsid w:val="00F077FA"/>
    <w:rsid w:val="00F1127C"/>
    <w:rsid w:val="00F11323"/>
    <w:rsid w:val="00F11334"/>
    <w:rsid w:val="00F1143B"/>
    <w:rsid w:val="00F11861"/>
    <w:rsid w:val="00F1187A"/>
    <w:rsid w:val="00F1496A"/>
    <w:rsid w:val="00F154A3"/>
    <w:rsid w:val="00F174A7"/>
    <w:rsid w:val="00F17BDB"/>
    <w:rsid w:val="00F2089F"/>
    <w:rsid w:val="00F20F48"/>
    <w:rsid w:val="00F24163"/>
    <w:rsid w:val="00F3070E"/>
    <w:rsid w:val="00F31C7E"/>
    <w:rsid w:val="00F31F22"/>
    <w:rsid w:val="00F35223"/>
    <w:rsid w:val="00F400B7"/>
    <w:rsid w:val="00F410FF"/>
    <w:rsid w:val="00F45940"/>
    <w:rsid w:val="00F47554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1FE6"/>
    <w:rsid w:val="00F83D89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240F"/>
    <w:rsid w:val="00FA67BF"/>
    <w:rsid w:val="00FB122B"/>
    <w:rsid w:val="00FB370C"/>
    <w:rsid w:val="00FB593E"/>
    <w:rsid w:val="00FC0A59"/>
    <w:rsid w:val="00FC1467"/>
    <w:rsid w:val="00FC2B21"/>
    <w:rsid w:val="00FC3369"/>
    <w:rsid w:val="00FC4BDE"/>
    <w:rsid w:val="00FC4C39"/>
    <w:rsid w:val="00FC5AEE"/>
    <w:rsid w:val="00FC7831"/>
    <w:rsid w:val="00FD3C74"/>
    <w:rsid w:val="00FD48BF"/>
    <w:rsid w:val="00FD6E1F"/>
    <w:rsid w:val="00FD75F3"/>
    <w:rsid w:val="00FE2A98"/>
    <w:rsid w:val="00FE522C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2984"/>
    <w:rsid w:val="00FF468A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786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4647-6C5C-47D9-BC1E-561F70BE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Phil</cp:lastModifiedBy>
  <cp:revision>9</cp:revision>
  <cp:lastPrinted>2018-08-08T18:46:00Z</cp:lastPrinted>
  <dcterms:created xsi:type="dcterms:W3CDTF">2019-08-27T23:50:00Z</dcterms:created>
  <dcterms:modified xsi:type="dcterms:W3CDTF">2019-08-29T18:27:00Z</dcterms:modified>
</cp:coreProperties>
</file>