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41027781" w:rsidR="009010DD" w:rsidRPr="00A056D5" w:rsidRDefault="00153EF4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b/>
          <w:bCs/>
          <w:color w:val="000000"/>
          <w:sz w:val="33"/>
          <w:szCs w:val="33"/>
        </w:rPr>
        <w:t xml:space="preserve">MWG </w:t>
      </w:r>
      <w:r w:rsidR="00D03ABB">
        <w:rPr>
          <w:rFonts w:ascii="TradeGothic LT" w:hAnsi="TradeGothic LT"/>
          <w:b/>
          <w:bCs/>
          <w:color w:val="000000"/>
          <w:sz w:val="33"/>
          <w:szCs w:val="33"/>
        </w:rPr>
        <w:t>Meeting/</w:t>
      </w:r>
      <w:r w:rsidR="00551065" w:rsidRPr="00A056D5">
        <w:rPr>
          <w:rFonts w:ascii="TradeGothic LT" w:hAnsi="TradeGothic LT"/>
          <w:b/>
          <w:bCs/>
          <w:color w:val="000000"/>
          <w:sz w:val="33"/>
          <w:szCs w:val="33"/>
        </w:rPr>
        <w:t xml:space="preserve">WebEx </w:t>
      </w:r>
      <w:r w:rsidRPr="00A056D5">
        <w:rPr>
          <w:rFonts w:ascii="TradeGothic LT" w:hAnsi="TradeGothic LT"/>
          <w:b/>
          <w:bCs/>
          <w:color w:val="000000"/>
          <w:sz w:val="33"/>
          <w:szCs w:val="33"/>
        </w:rPr>
        <w:t>Summary Notes</w:t>
      </w:r>
    </w:p>
    <w:p w14:paraId="6CD021DE" w14:textId="72762FE0" w:rsidR="009010DD" w:rsidRPr="00A056D5" w:rsidRDefault="00D03ABB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Aug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21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>, 201</w:t>
      </w:r>
      <w:r w:rsidR="00490ECD" w:rsidRPr="00A056D5">
        <w:rPr>
          <w:rFonts w:ascii="TradeGothic LT" w:hAnsi="TradeGothic LT"/>
          <w:b/>
          <w:bCs/>
          <w:color w:val="000000"/>
          <w:sz w:val="22"/>
          <w:szCs w:val="22"/>
        </w:rPr>
        <w:t>8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551065" w:rsidRPr="00A056D5"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3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0 AM -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11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33</w:t>
      </w:r>
      <w:r w:rsidR="001A3EF9">
        <w:rPr>
          <w:rFonts w:ascii="TradeGothic LT" w:hAnsi="TradeGothic LT"/>
          <w:b/>
          <w:bCs/>
          <w:color w:val="000000"/>
          <w:sz w:val="22"/>
          <w:szCs w:val="22"/>
        </w:rPr>
        <w:t xml:space="preserve"> AM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551065" w:rsidRPr="00A056D5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2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15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50019FF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12FB6C94" w:rsidR="009010DD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Anti-Trust Admonition</w:t>
      </w:r>
      <w:r w:rsidR="008878BE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E936D5" w:rsidRPr="00A056D5">
        <w:rPr>
          <w:rFonts w:ascii="TradeGothic LT" w:hAnsi="TradeGothic LT"/>
          <w:color w:val="000000"/>
          <w:sz w:val="21"/>
          <w:szCs w:val="21"/>
        </w:rPr>
        <w:t xml:space="preserve">was </w:t>
      </w:r>
      <w:r w:rsidR="000B61D6" w:rsidRPr="00A056D5">
        <w:rPr>
          <w:rFonts w:ascii="TradeGothic LT" w:hAnsi="TradeGothic LT"/>
          <w:color w:val="000000"/>
          <w:sz w:val="21"/>
          <w:szCs w:val="21"/>
        </w:rPr>
        <w:t>reviewed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:</w:t>
      </w:r>
      <w:r w:rsidRPr="00A056D5">
        <w:rPr>
          <w:rFonts w:ascii="TradeGothic LT" w:hAnsi="TradeGothic LT"/>
          <w:color w:val="000000"/>
          <w:sz w:val="21"/>
          <w:szCs w:val="21"/>
        </w:rPr>
        <w:t xml:space="preserve"> D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arrell S.</w:t>
      </w:r>
      <w:r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7343A7" w:rsidRPr="00A056D5">
        <w:rPr>
          <w:rFonts w:ascii="TradeGothic LT" w:hAnsi="TradeGothic LT"/>
          <w:color w:val="000000"/>
          <w:sz w:val="21"/>
          <w:szCs w:val="21"/>
        </w:rPr>
        <w:t>of CenterPoint</w:t>
      </w:r>
    </w:p>
    <w:p w14:paraId="044928F9" w14:textId="77777777" w:rsidR="00AC6F06" w:rsidRPr="00A056D5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1"/>
          <w:szCs w:val="21"/>
        </w:rPr>
      </w:pPr>
    </w:p>
    <w:p w14:paraId="75717C50" w14:textId="6B726D32" w:rsidR="009010DD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Attendance roll-call and introduction</w:t>
      </w:r>
      <w:r w:rsidR="00E936D5" w:rsidRPr="00A056D5">
        <w:rPr>
          <w:rFonts w:ascii="TradeGothic LT" w:hAnsi="TradeGothic LT"/>
          <w:color w:val="000000"/>
          <w:sz w:val="21"/>
          <w:szCs w:val="21"/>
        </w:rPr>
        <w:t>:</w:t>
      </w:r>
      <w:r w:rsidR="008878BE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Darrell S.</w:t>
      </w:r>
    </w:p>
    <w:p w14:paraId="1DBAFF74" w14:textId="070271FE" w:rsidR="009010DD" w:rsidRDefault="009F7FD6" w:rsidP="00044A2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Meeting</w:t>
      </w:r>
      <w:r w:rsidR="009010DD" w:rsidRPr="00A056D5">
        <w:rPr>
          <w:rFonts w:ascii="TradeGothic LT" w:hAnsi="TradeGothic LT"/>
          <w:color w:val="000000"/>
          <w:sz w:val="21"/>
          <w:szCs w:val="21"/>
        </w:rPr>
        <w:t xml:space="preserve"> attend</w:t>
      </w:r>
      <w:r w:rsidRPr="00A056D5">
        <w:rPr>
          <w:rFonts w:ascii="TradeGothic LT" w:hAnsi="TradeGothic LT"/>
          <w:color w:val="000000"/>
          <w:sz w:val="21"/>
          <w:szCs w:val="21"/>
        </w:rPr>
        <w:t>ees</w:t>
      </w:r>
      <w:r w:rsidR="009010DD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31246D" w:rsidRPr="00A056D5">
        <w:rPr>
          <w:rFonts w:ascii="TradeGothic LT" w:hAnsi="TradeGothic LT"/>
          <w:color w:val="000000"/>
          <w:sz w:val="21"/>
          <w:szCs w:val="21"/>
        </w:rPr>
        <w:t>stated</w:t>
      </w:r>
      <w:r w:rsidR="00AC6F06" w:rsidRPr="00A056D5">
        <w:rPr>
          <w:rFonts w:ascii="TradeGothic LT" w:hAnsi="TradeGothic LT"/>
          <w:color w:val="000000"/>
          <w:sz w:val="21"/>
          <w:szCs w:val="21"/>
        </w:rPr>
        <w:t xml:space="preserve"> their name and company</w:t>
      </w:r>
      <w:r w:rsidR="00C80333" w:rsidRPr="00A056D5">
        <w:rPr>
          <w:rFonts w:ascii="TradeGothic LT" w:hAnsi="TradeGothic LT"/>
          <w:color w:val="000000"/>
          <w:sz w:val="21"/>
          <w:szCs w:val="21"/>
        </w:rPr>
        <w:t>.</w:t>
      </w:r>
    </w:p>
    <w:p w14:paraId="45CFFA94" w14:textId="77777777" w:rsidR="000C3240" w:rsidRDefault="000C3240" w:rsidP="000C3240">
      <w:pPr>
        <w:pStyle w:val="NormalWeb"/>
        <w:spacing w:before="0" w:beforeAutospacing="0" w:after="0" w:afterAutospacing="0"/>
        <w:ind w:left="1080"/>
        <w:rPr>
          <w:rFonts w:ascii="TradeGothic LT" w:hAnsi="TradeGothic LT"/>
          <w:color w:val="000000"/>
          <w:sz w:val="21"/>
          <w:szCs w:val="21"/>
        </w:rPr>
      </w:pPr>
    </w:p>
    <w:p w14:paraId="06AB0F60" w14:textId="0306E5B1" w:rsidR="00044A20" w:rsidRDefault="00735D61" w:rsidP="00D03A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Darrell S. opened the </w:t>
      </w:r>
      <w:r w:rsidR="0072692C">
        <w:rPr>
          <w:rFonts w:ascii="TradeGothic LT" w:hAnsi="TradeGothic LT"/>
          <w:color w:val="000000"/>
          <w:sz w:val="21"/>
          <w:szCs w:val="21"/>
        </w:rPr>
        <w:t>floor to comments from the previous MWG action item concerning Point of Interconnection</w:t>
      </w:r>
    </w:p>
    <w:p w14:paraId="55DFBA9C" w14:textId="48CD1ED8" w:rsidR="0072692C" w:rsidRDefault="0072692C" w:rsidP="007269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Don T. </w:t>
      </w:r>
      <w:r w:rsidR="00641385">
        <w:rPr>
          <w:rFonts w:ascii="TradeGothic LT" w:hAnsi="TradeGothic LT"/>
          <w:color w:val="000000"/>
          <w:sz w:val="21"/>
          <w:szCs w:val="21"/>
        </w:rPr>
        <w:t>of ERCOT explained that ERCOT has been working internally on reviewing possible changes to the POI definition and a probable NPRR.</w:t>
      </w:r>
    </w:p>
    <w:p w14:paraId="30CD2339" w14:textId="1C5CACAB" w:rsidR="00641385" w:rsidRDefault="00641385" w:rsidP="007269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Brian C. of CenterPoint provided that CenterPoint’s position is that the definition is clear in that the substation at the same voltage level is considered the POI.</w:t>
      </w:r>
    </w:p>
    <w:p w14:paraId="1102329F" w14:textId="362A5D67" w:rsidR="00641385" w:rsidRDefault="00641385" w:rsidP="007269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 restated ERCOT’s position that for metering, the POI has been historically considered as the point in ownership change between entities. The ERCOT NPRR will reflect ERCOT’s position.</w:t>
      </w:r>
    </w:p>
    <w:p w14:paraId="7D1D3AFD" w14:textId="57224B07" w:rsidR="00641385" w:rsidRDefault="00641385" w:rsidP="007269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Brain C. asked why the current language could not be applied pending resolution.</w:t>
      </w:r>
    </w:p>
    <w:p w14:paraId="124E0BAB" w14:textId="58E42C17" w:rsidR="00641385" w:rsidRDefault="00641385" w:rsidP="00CE159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Don T. replied that there are multiple situations, as presented at the last MWG Meeting, that the current definition of POI as literally interpreted, does not allow for a POI to be determined. ERCOT’s position is to continue to utilize the </w:t>
      </w:r>
      <w:r w:rsidR="00CE1598" w:rsidRPr="00CE1598">
        <w:rPr>
          <w:rFonts w:ascii="TradeGothic LT" w:hAnsi="TradeGothic LT"/>
          <w:color w:val="000000"/>
          <w:sz w:val="21"/>
          <w:szCs w:val="21"/>
        </w:rPr>
        <w:t>point in ownership change between entities</w:t>
      </w:r>
      <w:r w:rsidR="00CE1598">
        <w:rPr>
          <w:rFonts w:ascii="TradeGothic LT" w:hAnsi="TradeGothic LT"/>
          <w:color w:val="000000"/>
          <w:sz w:val="21"/>
          <w:szCs w:val="21"/>
        </w:rPr>
        <w:t xml:space="preserve"> as the</w:t>
      </w:r>
      <w:r>
        <w:rPr>
          <w:rFonts w:ascii="TradeGothic LT" w:hAnsi="TradeGothic LT"/>
          <w:color w:val="000000"/>
          <w:sz w:val="21"/>
          <w:szCs w:val="21"/>
        </w:rPr>
        <w:t xml:space="preserve"> POI for metering. </w:t>
      </w:r>
      <w:bookmarkStart w:id="0" w:name="_GoBack"/>
      <w:bookmarkEnd w:id="0"/>
    </w:p>
    <w:p w14:paraId="2E892FB5" w14:textId="26ED522D" w:rsidR="00641385" w:rsidRDefault="00641385" w:rsidP="0072692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It was asked if there will be any impacts or connection to NPRR 945</w:t>
      </w:r>
    </w:p>
    <w:p w14:paraId="46F45853" w14:textId="3B54D3FE" w:rsidR="00641385" w:rsidRDefault="008B4141" w:rsidP="0064138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Don T. replied that the definition of POI is integral to understanding NPRR 945 implementation. </w:t>
      </w:r>
    </w:p>
    <w:p w14:paraId="6CFAB973" w14:textId="77777777" w:rsidR="00750FBE" w:rsidRPr="00A056D5" w:rsidRDefault="00750FBE" w:rsidP="00750FBE">
      <w:pPr>
        <w:pStyle w:val="NormalWeb"/>
        <w:spacing w:before="0" w:beforeAutospacing="0" w:after="0" w:afterAutospacing="0"/>
        <w:ind w:left="2160"/>
        <w:rPr>
          <w:rFonts w:ascii="TradeGothic LT" w:hAnsi="TradeGothic LT"/>
          <w:color w:val="000000"/>
          <w:sz w:val="21"/>
          <w:szCs w:val="21"/>
        </w:rPr>
      </w:pPr>
    </w:p>
    <w:p w14:paraId="7D019EB0" w14:textId="09C9B470" w:rsidR="00621E7D" w:rsidRPr="00052FD1" w:rsidRDefault="00052FD1" w:rsidP="00D03A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Darrell S. reviewed the action item regarding loss compensation and opened the floor to input</w:t>
      </w:r>
    </w:p>
    <w:p w14:paraId="3C67A66D" w14:textId="157FCA79" w:rsidR="00052FD1" w:rsidRPr="00052FD1" w:rsidRDefault="00052FD1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Brian C. provided that after CenterPoint’s technical review, their position was that with a meter accuracy of 0.1%, losses below that should be ignored.</w:t>
      </w:r>
    </w:p>
    <w:p w14:paraId="080E4565" w14:textId="4D61EED1" w:rsidR="00052FD1" w:rsidRPr="00052FD1" w:rsidRDefault="00052FD1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Don T. clarified that until protocols are changed ERCOT does not have </w:t>
      </w:r>
      <w:r w:rsidR="008B4141">
        <w:rPr>
          <w:rFonts w:ascii="TradeGothic LT" w:hAnsi="TradeGothic LT"/>
          <w:color w:val="000000"/>
          <w:sz w:val="21"/>
          <w:szCs w:val="21"/>
        </w:rPr>
        <w:t>the</w:t>
      </w:r>
      <w:r>
        <w:rPr>
          <w:rFonts w:ascii="TradeGothic LT" w:hAnsi="TradeGothic LT"/>
          <w:color w:val="000000"/>
          <w:sz w:val="21"/>
          <w:szCs w:val="21"/>
        </w:rPr>
        <w:t xml:space="preserve"> latitude to </w:t>
      </w:r>
      <w:r w:rsidR="008B4141">
        <w:rPr>
          <w:rFonts w:ascii="TradeGothic LT" w:hAnsi="TradeGothic LT"/>
          <w:color w:val="000000"/>
          <w:sz w:val="21"/>
          <w:szCs w:val="21"/>
        </w:rPr>
        <w:t xml:space="preserve">disregard the </w:t>
      </w:r>
      <w:r>
        <w:rPr>
          <w:rFonts w:ascii="TradeGothic LT" w:hAnsi="TradeGothic LT"/>
          <w:color w:val="000000"/>
          <w:sz w:val="21"/>
          <w:szCs w:val="21"/>
        </w:rPr>
        <w:t xml:space="preserve">loss compensation requirement. The previous proposal ERCOT </w:t>
      </w:r>
      <w:r w:rsidR="008B4141">
        <w:rPr>
          <w:rFonts w:ascii="TradeGothic LT" w:hAnsi="TradeGothic LT"/>
          <w:color w:val="000000"/>
          <w:sz w:val="21"/>
          <w:szCs w:val="21"/>
        </w:rPr>
        <w:t xml:space="preserve">offered at </w:t>
      </w:r>
      <w:r>
        <w:rPr>
          <w:rFonts w:ascii="TradeGothic LT" w:hAnsi="TradeGothic LT"/>
          <w:color w:val="000000"/>
          <w:sz w:val="21"/>
          <w:szCs w:val="21"/>
        </w:rPr>
        <w:t>the 3/13/19 MWG</w:t>
      </w:r>
      <w:r w:rsidR="008B4141">
        <w:rPr>
          <w:rFonts w:ascii="TradeGothic LT" w:hAnsi="TradeGothic LT"/>
          <w:color w:val="000000"/>
          <w:sz w:val="21"/>
          <w:szCs w:val="21"/>
        </w:rPr>
        <w:t>;</w:t>
      </w:r>
      <w:r>
        <w:rPr>
          <w:rFonts w:ascii="TradeGothic LT" w:hAnsi="TradeGothic LT"/>
          <w:color w:val="000000"/>
          <w:sz w:val="21"/>
          <w:szCs w:val="21"/>
        </w:rPr>
        <w:t xml:space="preserve"> represented </w:t>
      </w:r>
      <w:r w:rsidR="008B4141">
        <w:rPr>
          <w:rFonts w:ascii="TradeGothic LT" w:hAnsi="TradeGothic LT"/>
          <w:color w:val="000000"/>
          <w:sz w:val="21"/>
          <w:szCs w:val="21"/>
        </w:rPr>
        <w:t xml:space="preserve">one possible path forward to address the concern raised by multiple TDSPs in regards to line-loss compensation of small distances between the POI and </w:t>
      </w:r>
      <w:r w:rsidR="006A5D0D">
        <w:rPr>
          <w:rFonts w:ascii="TradeGothic LT" w:hAnsi="TradeGothic LT"/>
          <w:color w:val="000000"/>
          <w:sz w:val="21"/>
          <w:szCs w:val="21"/>
        </w:rPr>
        <w:t>EPS M</w:t>
      </w:r>
      <w:r w:rsidR="008B4141">
        <w:rPr>
          <w:rFonts w:ascii="TradeGothic LT" w:hAnsi="TradeGothic LT"/>
          <w:color w:val="000000"/>
          <w:sz w:val="21"/>
          <w:szCs w:val="21"/>
        </w:rPr>
        <w:t xml:space="preserve">eter placement. </w:t>
      </w:r>
    </w:p>
    <w:p w14:paraId="0C9F7FCB" w14:textId="77777777" w:rsidR="000239D6" w:rsidRPr="000239D6" w:rsidRDefault="00052FD1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Ray C. of Oncor </w:t>
      </w:r>
      <w:r w:rsidR="000239D6">
        <w:rPr>
          <w:rFonts w:ascii="TradeGothic LT" w:hAnsi="TradeGothic LT"/>
          <w:color w:val="000000"/>
          <w:sz w:val="21"/>
          <w:szCs w:val="21"/>
        </w:rPr>
        <w:t>found the language acceptable but would like to see a higher percentage threshold.</w:t>
      </w:r>
    </w:p>
    <w:p w14:paraId="4D73BE11" w14:textId="77777777" w:rsidR="000239D6" w:rsidRPr="000239D6" w:rsidRDefault="000239D6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Brian C. stated that meters cannot rationalize current below 0.1% therefore distances of up to 1 mile could possibly be ignored.</w:t>
      </w:r>
    </w:p>
    <w:p w14:paraId="6A96309F" w14:textId="504BABE2" w:rsidR="00CF2587" w:rsidRPr="00CF2587" w:rsidRDefault="00CF2587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CPS proposed an update to the percentage in the ERCOT language to 0.05%.</w:t>
      </w:r>
    </w:p>
    <w:p w14:paraId="5ADE195C" w14:textId="2A5CA06D" w:rsidR="00052FD1" w:rsidRPr="00CF2587" w:rsidRDefault="00CF2587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Donald M. of ERCOT introduced the issue that changing language to ignore loss compensation below a decided value may result in existing meters being required to remove loss compensation. A</w:t>
      </w:r>
      <w:r w:rsidR="006A5D0D">
        <w:rPr>
          <w:rFonts w:ascii="TradeGothic LT" w:hAnsi="TradeGothic LT"/>
          <w:color w:val="000000"/>
          <w:sz w:val="21"/>
          <w:szCs w:val="21"/>
        </w:rPr>
        <w:t>ny Protocol</w:t>
      </w:r>
      <w:r>
        <w:rPr>
          <w:rFonts w:ascii="TradeGothic LT" w:hAnsi="TradeGothic LT"/>
          <w:color w:val="000000"/>
          <w:sz w:val="21"/>
          <w:szCs w:val="21"/>
        </w:rPr>
        <w:t xml:space="preserve"> change </w:t>
      </w:r>
      <w:r w:rsidR="006A5D0D">
        <w:rPr>
          <w:rFonts w:ascii="TradeGothic LT" w:hAnsi="TradeGothic LT"/>
          <w:color w:val="000000"/>
          <w:sz w:val="21"/>
          <w:szCs w:val="21"/>
        </w:rPr>
        <w:t xml:space="preserve">will need to consider this concept. </w:t>
      </w:r>
    </w:p>
    <w:p w14:paraId="309150DB" w14:textId="6A45AE9E" w:rsidR="00CF2587" w:rsidRPr="00052FD1" w:rsidRDefault="00CF2587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Henry P. reviewed the concepts that there is a difference between accuracy and losses. </w:t>
      </w:r>
      <w:r w:rsidR="006A5D0D">
        <w:rPr>
          <w:rFonts w:ascii="TradeGothic LT" w:hAnsi="TradeGothic LT"/>
          <w:color w:val="000000"/>
          <w:sz w:val="21"/>
          <w:szCs w:val="21"/>
        </w:rPr>
        <w:t xml:space="preserve">ANSI Standards, </w:t>
      </w:r>
      <w:r>
        <w:rPr>
          <w:rFonts w:ascii="TradeGothic LT" w:hAnsi="TradeGothic LT"/>
          <w:color w:val="000000"/>
          <w:sz w:val="21"/>
          <w:szCs w:val="21"/>
        </w:rPr>
        <w:t>Protocols and SMOG define minimum accuracy requirements for different devices.</w:t>
      </w:r>
    </w:p>
    <w:p w14:paraId="62873495" w14:textId="1B456020" w:rsidR="00052FD1" w:rsidRDefault="00CF2587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lastRenderedPageBreak/>
        <w:t>Antonio A. of WETT agreed with Henry statement and expounded on the difference between losses and accuracy.</w:t>
      </w:r>
    </w:p>
    <w:p w14:paraId="1346B974" w14:textId="4D7D1984" w:rsidR="00CF2587" w:rsidRDefault="00CF2587" w:rsidP="00052FD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Don T. </w:t>
      </w:r>
      <w:r w:rsidR="006A5D0D">
        <w:rPr>
          <w:rFonts w:ascii="TradeGothic LT" w:hAnsi="TradeGothic LT"/>
          <w:sz w:val="21"/>
          <w:szCs w:val="21"/>
        </w:rPr>
        <w:t xml:space="preserve">offered </w:t>
      </w:r>
      <w:r>
        <w:rPr>
          <w:rFonts w:ascii="TradeGothic LT" w:hAnsi="TradeGothic LT"/>
          <w:sz w:val="21"/>
          <w:szCs w:val="21"/>
        </w:rPr>
        <w:t>that</w:t>
      </w:r>
      <w:r w:rsidR="006A5D0D">
        <w:rPr>
          <w:rFonts w:ascii="TradeGothic LT" w:hAnsi="TradeGothic LT"/>
          <w:sz w:val="21"/>
          <w:szCs w:val="21"/>
        </w:rPr>
        <w:t xml:space="preserve"> it seems</w:t>
      </w:r>
      <w:r>
        <w:rPr>
          <w:rFonts w:ascii="TradeGothic LT" w:hAnsi="TradeGothic LT"/>
          <w:sz w:val="21"/>
          <w:szCs w:val="21"/>
        </w:rPr>
        <w:t xml:space="preserve"> the MWG has consensus that there can be an amount of line loss that may be small enough to be considered negligible</w:t>
      </w:r>
      <w:r w:rsidR="006A5D0D">
        <w:rPr>
          <w:rFonts w:ascii="TradeGothic LT" w:hAnsi="TradeGothic LT"/>
          <w:sz w:val="21"/>
          <w:szCs w:val="21"/>
        </w:rPr>
        <w:t>, though a</w:t>
      </w:r>
      <w:r>
        <w:rPr>
          <w:rFonts w:ascii="TradeGothic LT" w:hAnsi="TradeGothic LT"/>
          <w:sz w:val="21"/>
          <w:szCs w:val="21"/>
        </w:rPr>
        <w:t>t this time the MWG does not have consensus on what that value might be.</w:t>
      </w:r>
    </w:p>
    <w:p w14:paraId="25FDE0E3" w14:textId="4FC34BDA" w:rsidR="00CF2587" w:rsidRDefault="00CF2587" w:rsidP="00CF258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 w:rsidRPr="00E4672B">
        <w:rPr>
          <w:rFonts w:ascii="TradeGothic LT" w:hAnsi="TradeGothic LT"/>
          <w:b/>
          <w:sz w:val="21"/>
          <w:szCs w:val="21"/>
        </w:rPr>
        <w:t>Action Item</w:t>
      </w:r>
      <w:r w:rsidR="0019124B">
        <w:rPr>
          <w:rFonts w:ascii="TradeGothic LT" w:hAnsi="TradeGothic LT"/>
          <w:b/>
          <w:sz w:val="21"/>
          <w:szCs w:val="21"/>
        </w:rPr>
        <w:t>s</w:t>
      </w:r>
      <w:r w:rsidRPr="00E4672B">
        <w:rPr>
          <w:rFonts w:ascii="TradeGothic LT" w:hAnsi="TradeGothic LT"/>
          <w:b/>
          <w:sz w:val="21"/>
          <w:szCs w:val="21"/>
        </w:rPr>
        <w:t>:</w:t>
      </w:r>
    </w:p>
    <w:p w14:paraId="1241CA08" w14:textId="77777777" w:rsidR="0019124B" w:rsidRPr="0019124B" w:rsidRDefault="00CF2587" w:rsidP="00750FB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ERCOT will send out a survey to all TDSP’s soliciting a proposed value for the threshold on what can be considered negligible losses. </w:t>
      </w:r>
    </w:p>
    <w:p w14:paraId="3434D9CF" w14:textId="00F05499" w:rsidR="00750FBE" w:rsidRPr="00750FBE" w:rsidRDefault="00CF2587" w:rsidP="00750FBE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TDSP will respond with a proposed value and technical </w:t>
      </w:r>
      <w:r w:rsidR="00750FBE">
        <w:rPr>
          <w:rFonts w:ascii="TradeGothic LT" w:hAnsi="TradeGothic LT"/>
          <w:sz w:val="21"/>
          <w:szCs w:val="21"/>
        </w:rPr>
        <w:t>justification of their value for review at the next MWG.</w:t>
      </w:r>
    </w:p>
    <w:p w14:paraId="0443A87C" w14:textId="77777777" w:rsidR="00CF2587" w:rsidRPr="00052FD1" w:rsidRDefault="00CF2587" w:rsidP="00CF2587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785F4992" w14:textId="7B8A7C27" w:rsidR="00750FBE" w:rsidRPr="00750FBE" w:rsidRDefault="001A3EF9" w:rsidP="00D03A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</w:t>
      </w:r>
      <w:r w:rsidR="00750FBE">
        <w:rPr>
          <w:rFonts w:ascii="TradeGothic LT" w:hAnsi="TradeGothic LT"/>
          <w:color w:val="000000"/>
          <w:sz w:val="21"/>
          <w:szCs w:val="21"/>
        </w:rPr>
        <w:t xml:space="preserve"> reviewed the 400 yard rule and ERCOT’s application and measurement methodology.</w:t>
      </w:r>
    </w:p>
    <w:p w14:paraId="4231BA27" w14:textId="446A392C" w:rsidR="00621E7D" w:rsidRPr="00750FBE" w:rsidRDefault="00750FBE" w:rsidP="00750FB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Harvey S. of CPS asked if the measurement was from furthers load point to furthest generation point.</w:t>
      </w:r>
    </w:p>
    <w:p w14:paraId="0D2AF79F" w14:textId="15354642" w:rsidR="00750FBE" w:rsidRPr="00750FBE" w:rsidRDefault="00750FBE" w:rsidP="00750FB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 replied that it is from furthest interconnection points regardless of type.</w:t>
      </w:r>
    </w:p>
    <w:p w14:paraId="37D521ED" w14:textId="772DA767" w:rsidR="00750FBE" w:rsidRPr="00750FBE" w:rsidRDefault="00750FBE" w:rsidP="00750FB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Brain C. asked if there was a known reason that 400 yards was selected as the threshold.</w:t>
      </w:r>
    </w:p>
    <w:p w14:paraId="068353AC" w14:textId="2817D5BB" w:rsidR="00750FBE" w:rsidRPr="004A7C8F" w:rsidRDefault="00750FBE" w:rsidP="00750FB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 replied that it was selected during market open rule form</w:t>
      </w:r>
      <w:r w:rsidR="000B6C4D">
        <w:rPr>
          <w:rFonts w:ascii="TradeGothic LT" w:hAnsi="TradeGothic LT"/>
          <w:color w:val="000000"/>
          <w:sz w:val="21"/>
          <w:szCs w:val="21"/>
        </w:rPr>
        <w:t xml:space="preserve">ulation to </w:t>
      </w:r>
      <w:r w:rsidR="006A5D0D">
        <w:rPr>
          <w:rFonts w:ascii="TradeGothic LT" w:hAnsi="TradeGothic LT"/>
          <w:color w:val="000000"/>
          <w:sz w:val="21"/>
          <w:szCs w:val="21"/>
        </w:rPr>
        <w:t>recognize the configuration of</w:t>
      </w:r>
      <w:r w:rsidR="000B6C4D">
        <w:rPr>
          <w:rFonts w:ascii="TradeGothic LT" w:hAnsi="TradeGothic LT"/>
          <w:color w:val="000000"/>
          <w:sz w:val="21"/>
          <w:szCs w:val="21"/>
        </w:rPr>
        <w:t xml:space="preserve"> existing facilities.</w:t>
      </w:r>
    </w:p>
    <w:p w14:paraId="3D0375E6" w14:textId="77777777" w:rsidR="004A7C8F" w:rsidRPr="00A056D5" w:rsidRDefault="004A7C8F" w:rsidP="004A7C8F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6850FEC3" w14:textId="6D685EB2" w:rsidR="001A3EF9" w:rsidRDefault="000B6C4D" w:rsidP="00D03A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Henry P. reviewed possible changes to the SMOG regarding instrument transformer nameplate requirements</w:t>
      </w:r>
    </w:p>
    <w:p w14:paraId="3B44B393" w14:textId="5A98E8CC" w:rsidR="000B6C4D" w:rsidRDefault="004A7C8F" w:rsidP="000B6C4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SMOG </w:t>
      </w:r>
      <w:r w:rsidR="000B6C4D">
        <w:rPr>
          <w:rFonts w:ascii="TradeGothic LT" w:hAnsi="TradeGothic LT"/>
          <w:sz w:val="21"/>
          <w:szCs w:val="21"/>
        </w:rPr>
        <w:t>3.2.3(</w:t>
      </w:r>
      <w:proofErr w:type="spellStart"/>
      <w:r w:rsidR="000B6C4D">
        <w:rPr>
          <w:rFonts w:ascii="TradeGothic LT" w:hAnsi="TradeGothic LT"/>
          <w:sz w:val="21"/>
          <w:szCs w:val="21"/>
        </w:rPr>
        <w:t>i</w:t>
      </w:r>
      <w:proofErr w:type="spellEnd"/>
      <w:r w:rsidR="000B6C4D">
        <w:rPr>
          <w:rFonts w:ascii="TradeGothic LT" w:hAnsi="TradeGothic LT"/>
          <w:sz w:val="21"/>
          <w:szCs w:val="21"/>
        </w:rPr>
        <w:t>) was reviewed with a possible change to allow for a PE letter when instrument transformers are located inside an apparatus and photos were not obtained during the construction process.</w:t>
      </w:r>
    </w:p>
    <w:p w14:paraId="44E0D43B" w14:textId="3727B60C" w:rsidR="000B6C4D" w:rsidRDefault="004A7C8F" w:rsidP="000B6C4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SMOG </w:t>
      </w:r>
      <w:r w:rsidR="000B6C4D">
        <w:rPr>
          <w:rFonts w:ascii="TradeGothic LT" w:hAnsi="TradeGothic LT"/>
          <w:sz w:val="21"/>
          <w:szCs w:val="21"/>
        </w:rPr>
        <w:t>7.5.2 was reviewed as an updated to refer directly to IEEE C57.13 rather than a list unique to ERCOT for nameplate information requirements.</w:t>
      </w:r>
    </w:p>
    <w:p w14:paraId="6CB12400" w14:textId="097FBF55" w:rsidR="000B6C4D" w:rsidRDefault="004A7C8F" w:rsidP="000B6C4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SMOG </w:t>
      </w:r>
      <w:r w:rsidR="000B6C4D">
        <w:rPr>
          <w:rFonts w:ascii="TradeGothic LT" w:hAnsi="TradeGothic LT"/>
          <w:sz w:val="21"/>
          <w:szCs w:val="21"/>
        </w:rPr>
        <w:t>7.5.6 was reviewed with an addition on methodology for when no statement regarding PCB content on oil filled transformers is present.</w:t>
      </w:r>
    </w:p>
    <w:p w14:paraId="002B5D07" w14:textId="42A5E369" w:rsidR="004A7C8F" w:rsidRDefault="004A7C8F" w:rsidP="000B6C4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There was </w:t>
      </w:r>
      <w:r w:rsidR="006A5D0D">
        <w:rPr>
          <w:rFonts w:ascii="TradeGothic LT" w:hAnsi="TradeGothic LT"/>
          <w:sz w:val="21"/>
          <w:szCs w:val="21"/>
        </w:rPr>
        <w:t xml:space="preserve">agreement with </w:t>
      </w:r>
      <w:r>
        <w:rPr>
          <w:rFonts w:ascii="TradeGothic LT" w:hAnsi="TradeGothic LT"/>
          <w:sz w:val="21"/>
          <w:szCs w:val="21"/>
        </w:rPr>
        <w:t xml:space="preserve">the </w:t>
      </w:r>
      <w:r w:rsidR="006A5D0D">
        <w:rPr>
          <w:rFonts w:ascii="TradeGothic LT" w:hAnsi="TradeGothic LT"/>
          <w:sz w:val="21"/>
          <w:szCs w:val="21"/>
        </w:rPr>
        <w:t xml:space="preserve">language as presented. </w:t>
      </w:r>
    </w:p>
    <w:p w14:paraId="04DBD29C" w14:textId="77777777" w:rsidR="004A7C8F" w:rsidRPr="004237AE" w:rsidRDefault="004A7C8F" w:rsidP="004A7C8F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04E25CD7" w14:textId="6CC84BD7" w:rsidR="004730C7" w:rsidRDefault="004A7C8F" w:rsidP="00D03AB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Donald M. presented changes to the site audit checklist</w:t>
      </w:r>
    </w:p>
    <w:p w14:paraId="187572F8" w14:textId="69871C59" w:rsidR="004A7C8F" w:rsidRDefault="004A7C8F" w:rsidP="004A7C8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Checklist has been reorganized to group items more logically and a new numbering scheme created.</w:t>
      </w:r>
    </w:p>
    <w:p w14:paraId="5B125657" w14:textId="57F8D8D1" w:rsidR="004A7C8F" w:rsidRDefault="004A7C8F" w:rsidP="004A7C8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The new checklist with both old numbers and new numbers will be posted to the ERCOT website following the MWG Meeting.</w:t>
      </w:r>
    </w:p>
    <w:p w14:paraId="7F576CE0" w14:textId="7AA5258B" w:rsidR="004A7C8F" w:rsidRDefault="004A7C8F" w:rsidP="004A7C8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Beginning 1/1/2020 a checklist with only the new number scheme will be available and will be in use.</w:t>
      </w:r>
    </w:p>
    <w:p w14:paraId="00A2A51E" w14:textId="284DA74C" w:rsidR="004A7C8F" w:rsidRDefault="004A7C8F" w:rsidP="004A7C8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3 questions referencing FOCT requirements will most likely be deleted by 1/1/2020 dependent on board approval of NPRR 948.</w:t>
      </w:r>
    </w:p>
    <w:p w14:paraId="6EB4F125" w14:textId="77777777" w:rsidR="004A7C8F" w:rsidRDefault="004A7C8F" w:rsidP="004A7C8F">
      <w:pPr>
        <w:pStyle w:val="NormalWeb"/>
        <w:spacing w:before="0" w:beforeAutospacing="0" w:after="0" w:afterAutospacing="0"/>
        <w:ind w:left="2160"/>
        <w:rPr>
          <w:rFonts w:ascii="TradeGothic LT" w:hAnsi="TradeGothic LT"/>
          <w:sz w:val="21"/>
          <w:szCs w:val="21"/>
        </w:rPr>
      </w:pPr>
    </w:p>
    <w:p w14:paraId="1A3AFBA2" w14:textId="77777777" w:rsidR="004A7C8F" w:rsidRPr="00A056D5" w:rsidRDefault="004A7C8F" w:rsidP="004A7C8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Don T. presented a PowerPoint with updated</w:t>
      </w:r>
      <w:r w:rsidRPr="00A056D5">
        <w:rPr>
          <w:rFonts w:ascii="TradeGothic LT" w:hAnsi="TradeGothic LT"/>
          <w:sz w:val="21"/>
          <w:szCs w:val="21"/>
        </w:rPr>
        <w:t xml:space="preserve"> statistics </w:t>
      </w:r>
      <w:r>
        <w:rPr>
          <w:rFonts w:ascii="TradeGothic LT" w:hAnsi="TradeGothic LT"/>
          <w:sz w:val="21"/>
          <w:szCs w:val="21"/>
        </w:rPr>
        <w:t>surrounding EPS metering facility</w:t>
      </w:r>
      <w:r w:rsidRPr="00A056D5">
        <w:rPr>
          <w:rFonts w:ascii="TradeGothic LT" w:hAnsi="TradeGothic LT"/>
          <w:sz w:val="21"/>
          <w:szCs w:val="21"/>
        </w:rPr>
        <w:t xml:space="preserve"> notices, temporary exemptions and document submittals.</w:t>
      </w:r>
      <w:r>
        <w:rPr>
          <w:rFonts w:ascii="TradeGothic LT" w:hAnsi="TradeGothic LT"/>
          <w:sz w:val="21"/>
          <w:szCs w:val="21"/>
        </w:rPr>
        <w:t xml:space="preserve"> </w:t>
      </w:r>
    </w:p>
    <w:p w14:paraId="63D43B9C" w14:textId="77777777" w:rsidR="004A7C8F" w:rsidRPr="00A056D5" w:rsidRDefault="004A7C8F" w:rsidP="004A7C8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The </w:t>
      </w:r>
      <w:r w:rsidRPr="00A056D5">
        <w:rPr>
          <w:rFonts w:ascii="TradeGothic LT" w:hAnsi="TradeGothic LT"/>
          <w:sz w:val="21"/>
          <w:szCs w:val="21"/>
        </w:rPr>
        <w:t xml:space="preserve">analytics provide TDSPs insight into relevant statistics </w:t>
      </w:r>
      <w:r>
        <w:rPr>
          <w:rFonts w:ascii="TradeGothic LT" w:hAnsi="TradeGothic LT"/>
          <w:sz w:val="21"/>
          <w:szCs w:val="21"/>
        </w:rPr>
        <w:t xml:space="preserve">regarding </w:t>
      </w:r>
      <w:r w:rsidRPr="00A056D5">
        <w:rPr>
          <w:rFonts w:ascii="TradeGothic LT" w:hAnsi="TradeGothic LT"/>
          <w:sz w:val="21"/>
          <w:szCs w:val="21"/>
        </w:rPr>
        <w:t>various EPS metering activities.</w:t>
      </w:r>
    </w:p>
    <w:p w14:paraId="715D0FFB" w14:textId="7F88C53B" w:rsidR="004A7C8F" w:rsidRPr="004A7C8F" w:rsidRDefault="004A7C8F" w:rsidP="004A7C8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0769CA">
        <w:rPr>
          <w:rFonts w:ascii="TradeGothic LT" w:hAnsi="TradeGothic LT"/>
          <w:sz w:val="21"/>
          <w:szCs w:val="21"/>
        </w:rPr>
        <w:t>If a</w:t>
      </w:r>
      <w:r>
        <w:rPr>
          <w:rFonts w:ascii="TradeGothic LT" w:hAnsi="TradeGothic LT"/>
          <w:sz w:val="21"/>
          <w:szCs w:val="21"/>
        </w:rPr>
        <w:t xml:space="preserve"> </w:t>
      </w:r>
      <w:r w:rsidRPr="000769CA">
        <w:rPr>
          <w:rFonts w:ascii="TradeGothic LT" w:hAnsi="TradeGothic LT"/>
          <w:sz w:val="21"/>
          <w:szCs w:val="21"/>
        </w:rPr>
        <w:t>TDSP</w:t>
      </w:r>
      <w:r>
        <w:rPr>
          <w:rFonts w:ascii="TradeGothic LT" w:hAnsi="TradeGothic LT"/>
          <w:sz w:val="21"/>
          <w:szCs w:val="21"/>
        </w:rPr>
        <w:t xml:space="preserve"> desires to know the key that identifies their company or more detailed information for their company; contact </w:t>
      </w:r>
      <w:hyperlink r:id="rId7" w:history="1">
        <w:r w:rsidRPr="000769CA">
          <w:rPr>
            <w:rStyle w:val="Hyperlink"/>
            <w:rFonts w:ascii="TradeGothic LT" w:hAnsi="TradeGothic LT"/>
            <w:sz w:val="21"/>
            <w:szCs w:val="21"/>
          </w:rPr>
          <w:t>EPSMetering@ercot.com</w:t>
        </w:r>
      </w:hyperlink>
      <w:r w:rsidRPr="000769CA">
        <w:rPr>
          <w:rFonts w:ascii="TradeGothic LT" w:hAnsi="TradeGothic LT"/>
          <w:sz w:val="21"/>
          <w:szCs w:val="21"/>
        </w:rPr>
        <w:t>.</w:t>
      </w:r>
    </w:p>
    <w:p w14:paraId="4F689E34" w14:textId="77777777" w:rsidR="004734AC" w:rsidRDefault="004734AC" w:rsidP="004734AC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07661F7D" w14:textId="7B8A0508" w:rsidR="004734AC" w:rsidRDefault="004734AC" w:rsidP="004734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sz w:val="21"/>
          <w:szCs w:val="21"/>
        </w:rPr>
        <w:t>Darrell S. asked for any new items</w:t>
      </w:r>
    </w:p>
    <w:p w14:paraId="5F9A8DFC" w14:textId="663D192F" w:rsidR="00CE0B73" w:rsidRDefault="00D03ABB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Doug B. of BEC</w:t>
      </w:r>
      <w:r w:rsidR="0019124B">
        <w:rPr>
          <w:rFonts w:ascii="TradeGothic LT" w:hAnsi="TradeGothic LT"/>
          <w:sz w:val="21"/>
          <w:szCs w:val="21"/>
        </w:rPr>
        <w:t xml:space="preserve"> inquired about the use of IRIG versus MV-90 synchronization.</w:t>
      </w:r>
    </w:p>
    <w:p w14:paraId="6AD9CA58" w14:textId="080CE08E" w:rsidR="0019124B" w:rsidRDefault="0019124B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lastRenderedPageBreak/>
        <w:t>Tony D. of ERCOT confirmed that current protocols present an issue to IRIG use since it would supersede MV-90’s ability to set the meter time. The meter time could be set by MV-90 but then would reset to IRIG time if there is any difference.</w:t>
      </w:r>
    </w:p>
    <w:p w14:paraId="6A70E4F8" w14:textId="39384F61" w:rsidR="0019124B" w:rsidRDefault="0019124B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Stacy N. of ERCOT also provided that issues have occurred previously when IRIG has been attempted during daylight savings time switches.</w:t>
      </w:r>
    </w:p>
    <w:p w14:paraId="35528154" w14:textId="1877C2D3" w:rsidR="0019124B" w:rsidRDefault="0019124B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Don T. provided that changes are possible if supported by </w:t>
      </w:r>
      <w:r w:rsidR="00FE1756">
        <w:rPr>
          <w:rFonts w:ascii="TradeGothic LT" w:hAnsi="TradeGothic LT"/>
          <w:sz w:val="21"/>
          <w:szCs w:val="21"/>
        </w:rPr>
        <w:t xml:space="preserve">an </w:t>
      </w:r>
      <w:r w:rsidR="006A5D0D">
        <w:rPr>
          <w:rFonts w:ascii="TradeGothic LT" w:hAnsi="TradeGothic LT"/>
          <w:sz w:val="21"/>
          <w:szCs w:val="21"/>
        </w:rPr>
        <w:t>implementation that does not introduce errors or issues</w:t>
      </w:r>
      <w:r w:rsidR="00FE1756">
        <w:rPr>
          <w:rFonts w:ascii="TradeGothic LT" w:hAnsi="TradeGothic LT"/>
          <w:sz w:val="21"/>
          <w:szCs w:val="21"/>
        </w:rPr>
        <w:t xml:space="preserve"> in regards to EPS Metering processes. Introducing this concept may require Protocol and/or SMOG changes.  </w:t>
      </w:r>
    </w:p>
    <w:p w14:paraId="66828727" w14:textId="4B5F1C68" w:rsidR="007E3755" w:rsidRPr="007E3755" w:rsidRDefault="007E3755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 w:rsidRPr="007E3755">
        <w:rPr>
          <w:rFonts w:ascii="TradeGothic LT" w:hAnsi="TradeGothic LT"/>
          <w:b/>
          <w:sz w:val="21"/>
          <w:szCs w:val="21"/>
        </w:rPr>
        <w:t>Action Item:</w:t>
      </w:r>
    </w:p>
    <w:p w14:paraId="3887C360" w14:textId="1AD19627" w:rsidR="007E3755" w:rsidRPr="00AA10E5" w:rsidRDefault="007E3755" w:rsidP="007E3755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BEC and ERCOT will work to test possible issues with IRIG during the upcoming DST transition.</w:t>
      </w:r>
    </w:p>
    <w:p w14:paraId="46500895" w14:textId="77777777" w:rsidR="004734AC" w:rsidRPr="00621E7D" w:rsidRDefault="004734AC" w:rsidP="00CE0B73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4C911924" w14:textId="753992A6" w:rsidR="00870098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Meeting Summary and Closing Remarks</w:t>
      </w:r>
      <w:r w:rsidR="00153EF4" w:rsidRPr="00A056D5">
        <w:rPr>
          <w:rFonts w:ascii="TradeGothic LT" w:hAnsi="TradeGothic LT"/>
          <w:color w:val="000000"/>
          <w:sz w:val="21"/>
          <w:szCs w:val="21"/>
        </w:rPr>
        <w:t xml:space="preserve">: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Darrell S.</w:t>
      </w:r>
    </w:p>
    <w:p w14:paraId="3C6965E2" w14:textId="60A76828" w:rsidR="00404B2B" w:rsidRPr="00750139" w:rsidRDefault="00490ECD" w:rsidP="00AA10E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 xml:space="preserve">Darrell S. </w:t>
      </w:r>
      <w:r w:rsidR="00AA10E5">
        <w:rPr>
          <w:rFonts w:ascii="TradeGothic LT" w:hAnsi="TradeGothic LT"/>
          <w:color w:val="000000"/>
          <w:sz w:val="21"/>
          <w:szCs w:val="21"/>
        </w:rPr>
        <w:t>summarized the meeting and the one action</w:t>
      </w:r>
      <w:r w:rsidR="0007799E">
        <w:rPr>
          <w:rFonts w:ascii="TradeGothic LT" w:hAnsi="TradeGothic LT"/>
          <w:color w:val="000000"/>
          <w:sz w:val="21"/>
          <w:szCs w:val="21"/>
        </w:rPr>
        <w:t xml:space="preserve"> from</w:t>
      </w:r>
      <w:r w:rsidR="00AA10E5">
        <w:rPr>
          <w:rFonts w:ascii="TradeGothic LT" w:hAnsi="TradeGothic LT"/>
          <w:color w:val="000000"/>
          <w:sz w:val="21"/>
          <w:szCs w:val="21"/>
        </w:rPr>
        <w:t xml:space="preserve"> item</w:t>
      </w:r>
      <w:r w:rsidR="0007799E">
        <w:rPr>
          <w:rFonts w:ascii="TradeGothic LT" w:hAnsi="TradeGothic LT"/>
          <w:color w:val="000000"/>
          <w:sz w:val="21"/>
          <w:szCs w:val="21"/>
        </w:rPr>
        <w:t xml:space="preserve"> #7.</w:t>
      </w:r>
    </w:p>
    <w:p w14:paraId="4C7D3E9E" w14:textId="497D9A0D" w:rsidR="00621E7D" w:rsidRDefault="00621E7D" w:rsidP="00621E7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b/>
          <w:sz w:val="21"/>
          <w:szCs w:val="21"/>
        </w:rPr>
        <w:t>Action Item</w:t>
      </w:r>
      <w:r w:rsidR="00B923AD">
        <w:rPr>
          <w:rFonts w:ascii="TradeGothic LT" w:hAnsi="TradeGothic LT"/>
          <w:b/>
          <w:sz w:val="21"/>
          <w:szCs w:val="21"/>
        </w:rPr>
        <w:t xml:space="preserve"> from #</w:t>
      </w:r>
      <w:r w:rsidR="0019124B">
        <w:rPr>
          <w:rFonts w:ascii="TradeGothic LT" w:hAnsi="TradeGothic LT"/>
          <w:b/>
          <w:sz w:val="21"/>
          <w:szCs w:val="21"/>
        </w:rPr>
        <w:t>4</w:t>
      </w:r>
      <w:r w:rsidRPr="00A056D5">
        <w:rPr>
          <w:rFonts w:ascii="TradeGothic LT" w:hAnsi="TradeGothic LT"/>
          <w:b/>
          <w:sz w:val="21"/>
          <w:szCs w:val="21"/>
        </w:rPr>
        <w:t>:</w:t>
      </w:r>
      <w:r w:rsidRPr="00A056D5">
        <w:rPr>
          <w:rFonts w:ascii="TradeGothic LT" w:hAnsi="TradeGothic LT"/>
          <w:sz w:val="21"/>
          <w:szCs w:val="21"/>
        </w:rPr>
        <w:t xml:space="preserve"> </w:t>
      </w:r>
    </w:p>
    <w:p w14:paraId="6DC85210" w14:textId="77777777" w:rsidR="0019124B" w:rsidRPr="0019124B" w:rsidRDefault="0019124B" w:rsidP="0019124B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ERCOT will send out a survey to all TDSP’s soliciting a proposed value for the threshold on what can be considered negligible losses. </w:t>
      </w:r>
    </w:p>
    <w:p w14:paraId="39013200" w14:textId="77777777" w:rsidR="0019124B" w:rsidRPr="007E3755" w:rsidRDefault="0019124B" w:rsidP="0019124B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TDSP will respond with a proposed value and technical justification of their value for review at the next MWG.</w:t>
      </w:r>
    </w:p>
    <w:p w14:paraId="2293EA92" w14:textId="0D6C9F80" w:rsidR="007E3755" w:rsidRDefault="007E3755" w:rsidP="007E375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b/>
          <w:sz w:val="21"/>
          <w:szCs w:val="21"/>
        </w:rPr>
        <w:t>Action Item</w:t>
      </w:r>
      <w:r>
        <w:rPr>
          <w:rFonts w:ascii="TradeGothic LT" w:hAnsi="TradeGothic LT"/>
          <w:b/>
          <w:sz w:val="21"/>
          <w:szCs w:val="21"/>
        </w:rPr>
        <w:t xml:space="preserve"> from #9</w:t>
      </w:r>
      <w:r w:rsidRPr="00A056D5">
        <w:rPr>
          <w:rFonts w:ascii="TradeGothic LT" w:hAnsi="TradeGothic LT"/>
          <w:b/>
          <w:sz w:val="21"/>
          <w:szCs w:val="21"/>
        </w:rPr>
        <w:t>:</w:t>
      </w:r>
      <w:r w:rsidRPr="00A056D5">
        <w:rPr>
          <w:rFonts w:ascii="TradeGothic LT" w:hAnsi="TradeGothic LT"/>
          <w:sz w:val="21"/>
          <w:szCs w:val="21"/>
        </w:rPr>
        <w:t xml:space="preserve"> </w:t>
      </w:r>
    </w:p>
    <w:p w14:paraId="0FF5442F" w14:textId="77777777" w:rsidR="007E3755" w:rsidRPr="00AA10E5" w:rsidRDefault="007E3755" w:rsidP="007E3755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BEC and ERCOT will work to test possible issues with IRIG during the upcoming DST transition.</w:t>
      </w:r>
    </w:p>
    <w:p w14:paraId="68D8EDB1" w14:textId="77777777" w:rsidR="007E3755" w:rsidRPr="00750FBE" w:rsidRDefault="007E3755" w:rsidP="007E3755">
      <w:pPr>
        <w:pStyle w:val="NormalWeb"/>
        <w:spacing w:before="0" w:beforeAutospacing="0" w:after="0" w:afterAutospacing="0"/>
        <w:ind w:left="2520"/>
        <w:rPr>
          <w:rFonts w:ascii="TradeGothic LT" w:hAnsi="TradeGothic LT"/>
          <w:b/>
          <w:sz w:val="21"/>
          <w:szCs w:val="21"/>
        </w:rPr>
      </w:pPr>
    </w:p>
    <w:p w14:paraId="0390BDEE" w14:textId="77777777" w:rsidR="00044A20" w:rsidRPr="00A056D5" w:rsidRDefault="00044A20" w:rsidP="00621E7D">
      <w:pPr>
        <w:pStyle w:val="NormalWeb"/>
        <w:spacing w:before="0" w:beforeAutospacing="0" w:after="0" w:afterAutospacing="0"/>
        <w:rPr>
          <w:rFonts w:ascii="TradeGothic LT" w:hAnsi="TradeGothic LT"/>
          <w:sz w:val="21"/>
          <w:szCs w:val="21"/>
        </w:rPr>
      </w:pPr>
    </w:p>
    <w:p w14:paraId="7B945959" w14:textId="2BC8B478" w:rsidR="00493217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 xml:space="preserve">End of Meeting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(</w:t>
      </w:r>
      <w:r w:rsidR="007E3755">
        <w:rPr>
          <w:rFonts w:ascii="TradeGothic LT" w:hAnsi="TradeGothic LT"/>
          <w:color w:val="000000"/>
          <w:sz w:val="21"/>
          <w:szCs w:val="21"/>
        </w:rPr>
        <w:t>11</w:t>
      </w:r>
      <w:r w:rsidR="00324C25" w:rsidRPr="00A056D5">
        <w:rPr>
          <w:rFonts w:ascii="TradeGothic LT" w:hAnsi="TradeGothic LT"/>
          <w:color w:val="000000"/>
          <w:sz w:val="21"/>
          <w:szCs w:val="21"/>
        </w:rPr>
        <w:t>:</w:t>
      </w:r>
      <w:r w:rsidR="007E3755">
        <w:rPr>
          <w:rFonts w:ascii="TradeGothic LT" w:hAnsi="TradeGothic LT"/>
          <w:color w:val="000000"/>
          <w:sz w:val="21"/>
          <w:szCs w:val="21"/>
        </w:rPr>
        <w:t>33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)</w:t>
      </w:r>
    </w:p>
    <w:sectPr w:rsidR="00493217" w:rsidRPr="00A0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B546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7EAC1FF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239D6"/>
    <w:rsid w:val="00032FC1"/>
    <w:rsid w:val="0004359C"/>
    <w:rsid w:val="00044A20"/>
    <w:rsid w:val="00052FD1"/>
    <w:rsid w:val="0007455A"/>
    <w:rsid w:val="000769CA"/>
    <w:rsid w:val="0007799E"/>
    <w:rsid w:val="000B61D6"/>
    <w:rsid w:val="000B6C4D"/>
    <w:rsid w:val="000B7175"/>
    <w:rsid w:val="000C3240"/>
    <w:rsid w:val="000E733E"/>
    <w:rsid w:val="000F7984"/>
    <w:rsid w:val="00102AB9"/>
    <w:rsid w:val="00111166"/>
    <w:rsid w:val="0011338F"/>
    <w:rsid w:val="0014220B"/>
    <w:rsid w:val="00153EF4"/>
    <w:rsid w:val="00171205"/>
    <w:rsid w:val="00174D1D"/>
    <w:rsid w:val="00184D2D"/>
    <w:rsid w:val="0019124B"/>
    <w:rsid w:val="0019795B"/>
    <w:rsid w:val="001A0A5F"/>
    <w:rsid w:val="001A3914"/>
    <w:rsid w:val="001A3EF9"/>
    <w:rsid w:val="001B040C"/>
    <w:rsid w:val="001B0C6D"/>
    <w:rsid w:val="001B4B49"/>
    <w:rsid w:val="001C6DD8"/>
    <w:rsid w:val="001F14E4"/>
    <w:rsid w:val="002014F2"/>
    <w:rsid w:val="00210478"/>
    <w:rsid w:val="00217A2B"/>
    <w:rsid w:val="0023011A"/>
    <w:rsid w:val="00246D2A"/>
    <w:rsid w:val="00263D93"/>
    <w:rsid w:val="00275040"/>
    <w:rsid w:val="002B4E62"/>
    <w:rsid w:val="002D329A"/>
    <w:rsid w:val="002D6A51"/>
    <w:rsid w:val="002E27A3"/>
    <w:rsid w:val="002F4BB8"/>
    <w:rsid w:val="002F7495"/>
    <w:rsid w:val="00302D97"/>
    <w:rsid w:val="0031246D"/>
    <w:rsid w:val="0031584B"/>
    <w:rsid w:val="00324C25"/>
    <w:rsid w:val="0035426A"/>
    <w:rsid w:val="00356DD1"/>
    <w:rsid w:val="00377384"/>
    <w:rsid w:val="00385E36"/>
    <w:rsid w:val="00392D6B"/>
    <w:rsid w:val="00397913"/>
    <w:rsid w:val="003A38B8"/>
    <w:rsid w:val="003A6A54"/>
    <w:rsid w:val="003C27E3"/>
    <w:rsid w:val="003C4D82"/>
    <w:rsid w:val="003D3312"/>
    <w:rsid w:val="003D5B53"/>
    <w:rsid w:val="003E46D3"/>
    <w:rsid w:val="00404B2B"/>
    <w:rsid w:val="00407B8F"/>
    <w:rsid w:val="004237AE"/>
    <w:rsid w:val="0046615E"/>
    <w:rsid w:val="00472762"/>
    <w:rsid w:val="004730C7"/>
    <w:rsid w:val="004734AC"/>
    <w:rsid w:val="00490ECD"/>
    <w:rsid w:val="00493217"/>
    <w:rsid w:val="004A7C8F"/>
    <w:rsid w:val="004C3608"/>
    <w:rsid w:val="004E462D"/>
    <w:rsid w:val="0050072C"/>
    <w:rsid w:val="00512A02"/>
    <w:rsid w:val="00542855"/>
    <w:rsid w:val="00551065"/>
    <w:rsid w:val="00561E6B"/>
    <w:rsid w:val="00567D6D"/>
    <w:rsid w:val="005730B8"/>
    <w:rsid w:val="00583A94"/>
    <w:rsid w:val="00591480"/>
    <w:rsid w:val="005A287D"/>
    <w:rsid w:val="005A3AA3"/>
    <w:rsid w:val="005B5B6A"/>
    <w:rsid w:val="005B5CEE"/>
    <w:rsid w:val="005C2E2B"/>
    <w:rsid w:val="005D3F5D"/>
    <w:rsid w:val="005D5946"/>
    <w:rsid w:val="005F7702"/>
    <w:rsid w:val="00606D50"/>
    <w:rsid w:val="00621E7D"/>
    <w:rsid w:val="006316E6"/>
    <w:rsid w:val="00631E07"/>
    <w:rsid w:val="00633977"/>
    <w:rsid w:val="00634411"/>
    <w:rsid w:val="00641385"/>
    <w:rsid w:val="00646E1D"/>
    <w:rsid w:val="00650213"/>
    <w:rsid w:val="00651CF8"/>
    <w:rsid w:val="00655981"/>
    <w:rsid w:val="006738A0"/>
    <w:rsid w:val="006848DC"/>
    <w:rsid w:val="006A5D0D"/>
    <w:rsid w:val="006B17D1"/>
    <w:rsid w:val="006D4117"/>
    <w:rsid w:val="006D563A"/>
    <w:rsid w:val="006F71A1"/>
    <w:rsid w:val="00703ACD"/>
    <w:rsid w:val="0072692C"/>
    <w:rsid w:val="007343A7"/>
    <w:rsid w:val="00735D61"/>
    <w:rsid w:val="007422E8"/>
    <w:rsid w:val="00750139"/>
    <w:rsid w:val="00750FBE"/>
    <w:rsid w:val="00753818"/>
    <w:rsid w:val="0076668F"/>
    <w:rsid w:val="0077709F"/>
    <w:rsid w:val="007B06D2"/>
    <w:rsid w:val="007B097B"/>
    <w:rsid w:val="007C358B"/>
    <w:rsid w:val="007D0324"/>
    <w:rsid w:val="007D2E27"/>
    <w:rsid w:val="007D2ED7"/>
    <w:rsid w:val="007E1F56"/>
    <w:rsid w:val="007E277B"/>
    <w:rsid w:val="007E3755"/>
    <w:rsid w:val="008455B8"/>
    <w:rsid w:val="00852670"/>
    <w:rsid w:val="008628B9"/>
    <w:rsid w:val="00870098"/>
    <w:rsid w:val="008824AD"/>
    <w:rsid w:val="008878BE"/>
    <w:rsid w:val="008A54E7"/>
    <w:rsid w:val="008B4141"/>
    <w:rsid w:val="008C62F5"/>
    <w:rsid w:val="008D4E18"/>
    <w:rsid w:val="008E25F0"/>
    <w:rsid w:val="009010DD"/>
    <w:rsid w:val="00911840"/>
    <w:rsid w:val="00943D0E"/>
    <w:rsid w:val="00951DEB"/>
    <w:rsid w:val="00954EFC"/>
    <w:rsid w:val="0096358F"/>
    <w:rsid w:val="00965F14"/>
    <w:rsid w:val="00966EF8"/>
    <w:rsid w:val="0097518A"/>
    <w:rsid w:val="0098249F"/>
    <w:rsid w:val="009979F7"/>
    <w:rsid w:val="009E3358"/>
    <w:rsid w:val="009F7FD6"/>
    <w:rsid w:val="00A056D5"/>
    <w:rsid w:val="00A22725"/>
    <w:rsid w:val="00A4710C"/>
    <w:rsid w:val="00A5538E"/>
    <w:rsid w:val="00A624D1"/>
    <w:rsid w:val="00A82080"/>
    <w:rsid w:val="00AA10E5"/>
    <w:rsid w:val="00AC6F06"/>
    <w:rsid w:val="00AF11F1"/>
    <w:rsid w:val="00AF3D2E"/>
    <w:rsid w:val="00AF418C"/>
    <w:rsid w:val="00B14E32"/>
    <w:rsid w:val="00B301E9"/>
    <w:rsid w:val="00B61B00"/>
    <w:rsid w:val="00B923AD"/>
    <w:rsid w:val="00B92EEE"/>
    <w:rsid w:val="00BD03C2"/>
    <w:rsid w:val="00BE348C"/>
    <w:rsid w:val="00BE5D75"/>
    <w:rsid w:val="00C35C66"/>
    <w:rsid w:val="00C80333"/>
    <w:rsid w:val="00CA51B9"/>
    <w:rsid w:val="00CE0B73"/>
    <w:rsid w:val="00CE1598"/>
    <w:rsid w:val="00CF2587"/>
    <w:rsid w:val="00CF71B0"/>
    <w:rsid w:val="00D03190"/>
    <w:rsid w:val="00D03ABB"/>
    <w:rsid w:val="00D342CA"/>
    <w:rsid w:val="00D403BF"/>
    <w:rsid w:val="00D43DF9"/>
    <w:rsid w:val="00DB4D46"/>
    <w:rsid w:val="00DE0314"/>
    <w:rsid w:val="00DE373F"/>
    <w:rsid w:val="00DF0405"/>
    <w:rsid w:val="00DF4E48"/>
    <w:rsid w:val="00DF77DA"/>
    <w:rsid w:val="00E2029A"/>
    <w:rsid w:val="00E34700"/>
    <w:rsid w:val="00E37FED"/>
    <w:rsid w:val="00E4672B"/>
    <w:rsid w:val="00E54B80"/>
    <w:rsid w:val="00E750DD"/>
    <w:rsid w:val="00E936D5"/>
    <w:rsid w:val="00EB48A8"/>
    <w:rsid w:val="00EB791B"/>
    <w:rsid w:val="00EC5E04"/>
    <w:rsid w:val="00ED2372"/>
    <w:rsid w:val="00EE2335"/>
    <w:rsid w:val="00EE3D47"/>
    <w:rsid w:val="00F2364B"/>
    <w:rsid w:val="00F50BE0"/>
    <w:rsid w:val="00F8143D"/>
    <w:rsid w:val="00F81805"/>
    <w:rsid w:val="00FA248C"/>
    <w:rsid w:val="00FA4BFF"/>
    <w:rsid w:val="00FE1756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PSMetering@erco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E79E-AD5D-4B6C-A9B5-563D27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Tucker, Donald</cp:lastModifiedBy>
  <cp:revision>4</cp:revision>
  <dcterms:created xsi:type="dcterms:W3CDTF">2019-08-23T15:03:00Z</dcterms:created>
  <dcterms:modified xsi:type="dcterms:W3CDTF">2019-08-23T15:16:00Z</dcterms:modified>
</cp:coreProperties>
</file>