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46" w:rsidRDefault="008E7046" w:rsidP="008E7046">
      <w:pPr>
        <w:pStyle w:val="Heading1"/>
        <w:rPr>
          <w:rFonts w:ascii="Arial" w:hAnsi="Arial" w:cs="Arial"/>
          <w:sz w:val="28"/>
          <w:szCs w:val="21"/>
        </w:rPr>
      </w:pPr>
      <w:bookmarkStart w:id="0" w:name="_Toc17202590"/>
      <w:r>
        <w:rPr>
          <w:rFonts w:ascii="Arial" w:hAnsi="Arial" w:cs="Arial"/>
          <w:sz w:val="28"/>
          <w:szCs w:val="21"/>
        </w:rPr>
        <w:t>Agenda Item # 4 (</w:t>
      </w:r>
      <w:r w:rsidR="00FB5CF2">
        <w:rPr>
          <w:rFonts w:ascii="Arial" w:hAnsi="Arial" w:cs="Arial"/>
          <w:sz w:val="28"/>
          <w:szCs w:val="21"/>
        </w:rPr>
        <w:t>b</w:t>
      </w:r>
      <w:bookmarkStart w:id="1" w:name="_GoBack"/>
      <w:bookmarkEnd w:id="1"/>
      <w:r>
        <w:rPr>
          <w:rFonts w:ascii="Arial" w:hAnsi="Arial" w:cs="Arial"/>
          <w:sz w:val="28"/>
          <w:szCs w:val="21"/>
        </w:rPr>
        <w:t xml:space="preserve">) </w:t>
      </w:r>
    </w:p>
    <w:p w:rsidR="008E7046" w:rsidRDefault="008E7046" w:rsidP="008E7046">
      <w:pPr>
        <w:pStyle w:val="Heading1"/>
        <w:rPr>
          <w:rFonts w:ascii="Arial" w:hAnsi="Arial" w:cs="Arial"/>
          <w:sz w:val="28"/>
          <w:szCs w:val="21"/>
        </w:rPr>
      </w:pPr>
      <w:r w:rsidRPr="008E7046">
        <w:rPr>
          <w:rFonts w:ascii="Arial" w:hAnsi="Arial" w:cs="Arial"/>
          <w:sz w:val="28"/>
          <w:szCs w:val="21"/>
        </w:rPr>
        <w:t>KP2 - Definition of the AS Products to Align with RTC Framework</w:t>
      </w:r>
    </w:p>
    <w:p w:rsidR="008E7046" w:rsidRDefault="008E7046" w:rsidP="008E7046"/>
    <w:p w:rsidR="008E7046" w:rsidRPr="008E7046" w:rsidRDefault="008E7046" w:rsidP="008E7046">
      <w:pPr>
        <w:rPr>
          <w:rFonts w:ascii="Times New Roman" w:hAnsi="Times New Roman" w:cs="Times New Roman"/>
        </w:rPr>
      </w:pPr>
      <w:r w:rsidRPr="008E7046">
        <w:rPr>
          <w:rFonts w:ascii="Times New Roman" w:hAnsi="Times New Roman" w:cs="Times New Roman"/>
        </w:rPr>
        <w:t>Ancillary</w:t>
      </w:r>
      <w:r w:rsidR="00FE7BEF">
        <w:rPr>
          <w:rFonts w:ascii="Times New Roman" w:hAnsi="Times New Roman" w:cs="Times New Roman"/>
        </w:rPr>
        <w:t xml:space="preserve"> Service product</w:t>
      </w:r>
      <w:r w:rsidRPr="008E7046">
        <w:rPr>
          <w:rFonts w:ascii="Times New Roman" w:hAnsi="Times New Roman" w:cs="Times New Roman"/>
        </w:rPr>
        <w:t xml:space="preserve"> suite as defined by NPRR 863</w:t>
      </w:r>
      <w:r w:rsidR="00FE7BEF">
        <w:rPr>
          <w:rFonts w:ascii="Times New Roman" w:hAnsi="Times New Roman" w:cs="Times New Roman"/>
        </w:rPr>
        <w:t xml:space="preserve">. </w:t>
      </w:r>
    </w:p>
    <w:p w:rsidR="00C13EEB" w:rsidRPr="009B0EB8" w:rsidRDefault="006B126E" w:rsidP="00372570">
      <w:pPr>
        <w:pStyle w:val="Heading2"/>
        <w:rPr>
          <w:rStyle w:val="Strong"/>
          <w:rFonts w:cs="Times New Roman"/>
        </w:rPr>
      </w:pPr>
      <w:r>
        <w:rPr>
          <w:rStyle w:val="Strong"/>
          <w:rFonts w:cs="Times New Roman"/>
        </w:rPr>
        <w:t>Regulation</w:t>
      </w:r>
      <w:r w:rsidR="00C13EEB" w:rsidRPr="009B0EB8">
        <w:rPr>
          <w:rStyle w:val="Strong"/>
          <w:rFonts w:cs="Times New Roman"/>
        </w:rPr>
        <w:t>-U</w:t>
      </w:r>
      <w:r>
        <w:rPr>
          <w:rStyle w:val="Strong"/>
          <w:rFonts w:cs="Times New Roman"/>
        </w:rPr>
        <w:t>p</w:t>
      </w:r>
      <w:r w:rsidR="00462371">
        <w:rPr>
          <w:rStyle w:val="Strong"/>
          <w:rFonts w:cs="Times New Roman"/>
        </w:rPr>
        <w:t>/D</w:t>
      </w:r>
      <w:bookmarkEnd w:id="0"/>
      <w:r>
        <w:rPr>
          <w:rStyle w:val="Strong"/>
          <w:rFonts w:cs="Times New Roman"/>
        </w:rPr>
        <w:t>own</w:t>
      </w:r>
    </w:p>
    <w:p w:rsidR="00C24BB7" w:rsidRDefault="00462371" w:rsidP="004623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Regulation service</w:t>
      </w:r>
      <w:r w:rsidR="00C24BB7">
        <w:rPr>
          <w:rFonts w:ascii="Times New Roman" w:hAnsi="Times New Roman" w:cs="Times New Roman"/>
        </w:rPr>
        <w:t xml:space="preserve"> qualification test</w:t>
      </w:r>
      <w:r>
        <w:rPr>
          <w:rFonts w:ascii="Times New Roman" w:hAnsi="Times New Roman" w:cs="Times New Roman"/>
        </w:rPr>
        <w:t xml:space="preserve">, </w:t>
      </w:r>
      <w:r w:rsidR="009028B9">
        <w:rPr>
          <w:rFonts w:ascii="Times New Roman" w:hAnsi="Times New Roman" w:cs="Times New Roman"/>
        </w:rPr>
        <w:t xml:space="preserve">is conducted during an </w:t>
      </w:r>
      <w:r w:rsidR="009028B9" w:rsidRPr="009028B9">
        <w:rPr>
          <w:rFonts w:ascii="Times New Roman" w:hAnsi="Times New Roman" w:cs="Times New Roman"/>
        </w:rPr>
        <w:t>hour period</w:t>
      </w:r>
      <w:r w:rsidR="009028B9">
        <w:rPr>
          <w:rFonts w:ascii="Times New Roman" w:hAnsi="Times New Roman" w:cs="Times New Roman"/>
        </w:rPr>
        <w:t xml:space="preserve"> agreed to by the QSE and ERCOT</w:t>
      </w:r>
      <w:r w:rsidR="00800B3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Testing consists of sending </w:t>
      </w:r>
      <w:r w:rsidR="00800B31">
        <w:rPr>
          <w:rFonts w:ascii="Times New Roman" w:hAnsi="Times New Roman" w:cs="Times New Roman"/>
        </w:rPr>
        <w:t xml:space="preserve">the QSE a series </w:t>
      </w:r>
      <w:r w:rsidR="009C3204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>varying Regulation requests</w:t>
      </w:r>
      <w:r w:rsidR="00800B31">
        <w:rPr>
          <w:rFonts w:ascii="Times New Roman" w:hAnsi="Times New Roman" w:cs="Times New Roman"/>
        </w:rPr>
        <w:t xml:space="preserve">. </w:t>
      </w:r>
    </w:p>
    <w:p w:rsidR="00C24BB7" w:rsidRPr="00C24BB7" w:rsidRDefault="00C24BB7" w:rsidP="00C24B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24BB7">
        <w:rPr>
          <w:rFonts w:ascii="Times New Roman" w:hAnsi="Times New Roman" w:cs="Times New Roman"/>
        </w:rPr>
        <w:t>Resource will begin 5 min ramp to meet qualification amount</w:t>
      </w:r>
    </w:p>
    <w:p w:rsidR="00C24BB7" w:rsidRPr="00C24BB7" w:rsidRDefault="00C24BB7" w:rsidP="00C24B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24BB7">
        <w:rPr>
          <w:rFonts w:ascii="Times New Roman" w:hAnsi="Times New Roman" w:cs="Times New Roman"/>
        </w:rPr>
        <w:t>Resource will hold at qualification amount for 5 min</w:t>
      </w:r>
    </w:p>
    <w:p w:rsidR="00C24BB7" w:rsidRDefault="00C24BB7" w:rsidP="00C24BB7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24BB7">
        <w:rPr>
          <w:rFonts w:ascii="Times New Roman" w:hAnsi="Times New Roman" w:cs="Times New Roman"/>
        </w:rPr>
        <w:t xml:space="preserve">Resource will then complete test with a 5 min ramp back to starting level </w:t>
      </w:r>
    </w:p>
    <w:p w:rsidR="00462371" w:rsidRPr="00C24BB7" w:rsidRDefault="00462371" w:rsidP="00C24BB7">
      <w:pPr>
        <w:rPr>
          <w:rFonts w:ascii="Times New Roman" w:hAnsi="Times New Roman" w:cs="Times New Roman"/>
        </w:rPr>
      </w:pPr>
      <w:r w:rsidRPr="00C24BB7">
        <w:rPr>
          <w:rFonts w:ascii="Times New Roman" w:hAnsi="Times New Roman" w:cs="Times New Roman"/>
        </w:rPr>
        <w:t>The</w:t>
      </w:r>
      <w:r w:rsidR="00800B31" w:rsidRPr="00C24BB7">
        <w:rPr>
          <w:rFonts w:ascii="Times New Roman" w:hAnsi="Times New Roman" w:cs="Times New Roman"/>
        </w:rPr>
        <w:t xml:space="preserve"> Resource’s</w:t>
      </w:r>
      <w:r w:rsidRPr="00C24BB7">
        <w:rPr>
          <w:rFonts w:ascii="Times New Roman" w:hAnsi="Times New Roman" w:cs="Times New Roman"/>
        </w:rPr>
        <w:t xml:space="preserve"> response is then </w:t>
      </w:r>
      <w:r w:rsidR="00C24BB7">
        <w:rPr>
          <w:rFonts w:ascii="Times New Roman" w:hAnsi="Times New Roman" w:cs="Times New Roman"/>
        </w:rPr>
        <w:t xml:space="preserve">analyzed and scored using GREDP metric to determine whether or not Resources passed/failed the Regulation Service qualification. </w:t>
      </w:r>
      <w:r w:rsidRPr="00C24BB7">
        <w:rPr>
          <w:rFonts w:ascii="Times New Roman" w:hAnsi="Times New Roman" w:cs="Times New Roman"/>
        </w:rPr>
        <w:t xml:space="preserve"> </w:t>
      </w:r>
    </w:p>
    <w:p w:rsidR="00372570" w:rsidRDefault="00372570" w:rsidP="00372570">
      <w:pPr>
        <w:pStyle w:val="Heading3"/>
      </w:pPr>
      <w:r>
        <w:t>Fast Responding Regulation Service (FRRS) U</w:t>
      </w:r>
      <w:r w:rsidR="006B126E">
        <w:t>p</w:t>
      </w:r>
      <w:r>
        <w:t>/Down</w:t>
      </w:r>
    </w:p>
    <w:p w:rsidR="00372570" w:rsidRDefault="00EA0918" w:rsidP="00EA0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FRRS Resources must first successfully complete the associated Regulation testing. FRRS qualification is completed and reviewed using a combination of telemetry and site level data. </w:t>
      </w:r>
    </w:p>
    <w:p w:rsidR="00EA0918" w:rsidRDefault="00EA0918" w:rsidP="00EA0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test begins with ERCOT sending a </w:t>
      </w:r>
      <w:r w:rsidR="00A32BC9">
        <w:rPr>
          <w:rFonts w:ascii="Times New Roman" w:hAnsi="Times New Roman" w:cs="Times New Roman"/>
        </w:rPr>
        <w:t xml:space="preserve">FRRS deployment </w:t>
      </w:r>
      <w:r>
        <w:rPr>
          <w:rFonts w:ascii="Times New Roman" w:hAnsi="Times New Roman" w:cs="Times New Roman"/>
        </w:rPr>
        <w:t>request</w:t>
      </w:r>
      <w:r w:rsidR="00A32BC9">
        <w:rPr>
          <w:rFonts w:ascii="Times New Roman" w:hAnsi="Times New Roman" w:cs="Times New Roman"/>
        </w:rPr>
        <w:t xml:space="preserve"> to the QSE</w:t>
      </w:r>
      <w:r>
        <w:rPr>
          <w:rFonts w:ascii="Times New Roman" w:hAnsi="Times New Roman" w:cs="Times New Roman"/>
        </w:rPr>
        <w:t xml:space="preserve">, which is then transmitted to the Resource </w:t>
      </w:r>
      <w:r w:rsidR="00A32BC9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the QSE. The official start time of the test is the time at which the Resource receives the request at its physical location. </w:t>
      </w:r>
    </w:p>
    <w:p w:rsidR="00EA0918" w:rsidRDefault="00EA0918" w:rsidP="00EA0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Resource must record the FRRS request and its MW response at a resolution of no less than 32 samples a second. Testing is deemed successful if the Resource responds within 60 cycles of receiving the request and maintains the requested amount for eight minutes.</w:t>
      </w:r>
    </w:p>
    <w:p w:rsidR="00EA0918" w:rsidRPr="00C24BB7" w:rsidRDefault="00A32BC9" w:rsidP="00EA0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Resources also must demonstrate their ability to respond to frequency event within 60 cycles when frequency falls below 59.91 Hz</w:t>
      </w:r>
      <w:r w:rsidR="000F0CBD" w:rsidRPr="000F0CBD">
        <w:rPr>
          <w:rFonts w:ascii="Times New Roman" w:hAnsi="Times New Roman" w:cs="Times New Roman"/>
        </w:rPr>
        <w:t xml:space="preserve"> </w:t>
      </w:r>
      <w:r w:rsidR="000F0CBD">
        <w:rPr>
          <w:rFonts w:ascii="Times New Roman" w:hAnsi="Times New Roman" w:cs="Times New Roman"/>
        </w:rPr>
        <w:t>and provide confirmation with data collected by the high speed recorder</w:t>
      </w:r>
      <w:r>
        <w:rPr>
          <w:rFonts w:ascii="Times New Roman" w:hAnsi="Times New Roman" w:cs="Times New Roman"/>
        </w:rPr>
        <w:t xml:space="preserve">. </w:t>
      </w:r>
    </w:p>
    <w:p w:rsidR="00372570" w:rsidRPr="000D3DE3" w:rsidRDefault="00372570" w:rsidP="00372570">
      <w:pPr>
        <w:rPr>
          <w:rFonts w:ascii="Times New Roman" w:hAnsi="Times New Roman" w:cs="Times New Roman"/>
          <w:b/>
          <w:bCs/>
          <w:u w:val="single"/>
        </w:rPr>
      </w:pPr>
      <w:r w:rsidRPr="000D3DE3">
        <w:rPr>
          <w:rFonts w:ascii="Times New Roman" w:hAnsi="Times New Roman" w:cs="Times New Roman"/>
          <w:b/>
          <w:bCs/>
          <w:u w:val="single"/>
        </w:rPr>
        <w:t xml:space="preserve">Under RTC </w:t>
      </w:r>
    </w:p>
    <w:p w:rsidR="000F0CBD" w:rsidRDefault="00B43483" w:rsidP="00372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with current qualification methodology. </w:t>
      </w:r>
      <w:r w:rsidR="00372570">
        <w:rPr>
          <w:rFonts w:ascii="Times New Roman" w:hAnsi="Times New Roman" w:cs="Times New Roman"/>
        </w:rPr>
        <w:t>Existing Regulation Ancillary Service qualification tests can continue under RTC and ERCOT suggests currently qualified Resources qualification status to carry-over into RTC</w:t>
      </w:r>
      <w:r w:rsidR="00A32BC9">
        <w:rPr>
          <w:rFonts w:ascii="Times New Roman" w:hAnsi="Times New Roman" w:cs="Times New Roman"/>
        </w:rPr>
        <w:t>.</w:t>
      </w:r>
    </w:p>
    <w:p w:rsidR="00372570" w:rsidRDefault="000F0CBD" w:rsidP="00372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qualification process will determine for each Resource the maximum MW amount </w:t>
      </w:r>
      <w:r w:rsidR="00BF22F5">
        <w:rPr>
          <w:rFonts w:ascii="Times New Roman" w:hAnsi="Times New Roman" w:cs="Times New Roman"/>
        </w:rPr>
        <w:t xml:space="preserve">of Regulation-Up and Regulation-Down </w:t>
      </w:r>
      <w:r>
        <w:rPr>
          <w:rFonts w:ascii="Times New Roman" w:hAnsi="Times New Roman" w:cs="Times New Roman"/>
        </w:rPr>
        <w:t xml:space="preserve">the resource is qualified to provide. </w:t>
      </w:r>
      <w:r w:rsidR="00415D62">
        <w:rPr>
          <w:rFonts w:ascii="Times New Roman" w:hAnsi="Times New Roman" w:cs="Times New Roman"/>
        </w:rPr>
        <w:t xml:space="preserve">MW qualified to provide Regulation Service excluding FRRS will be limited to how much Resources can sustain for an hour. </w:t>
      </w:r>
      <w:r>
        <w:rPr>
          <w:rFonts w:ascii="Times New Roman" w:hAnsi="Times New Roman" w:cs="Times New Roman"/>
        </w:rPr>
        <w:t xml:space="preserve">ERCOT will limit </w:t>
      </w:r>
      <w:r w:rsidR="000D3DE3">
        <w:rPr>
          <w:rFonts w:ascii="Times New Roman" w:hAnsi="Times New Roman" w:cs="Times New Roman"/>
        </w:rPr>
        <w:t xml:space="preserve">awards </w:t>
      </w:r>
      <w:r>
        <w:rPr>
          <w:rFonts w:ascii="Times New Roman" w:hAnsi="Times New Roman" w:cs="Times New Roman"/>
        </w:rPr>
        <w:t xml:space="preserve">to no more than the qualified quantity.  </w:t>
      </w:r>
      <w:r w:rsidR="00A32BC9">
        <w:rPr>
          <w:rFonts w:ascii="Times New Roman" w:hAnsi="Times New Roman" w:cs="Times New Roman"/>
        </w:rPr>
        <w:t xml:space="preserve"> </w:t>
      </w:r>
      <w:r w:rsidR="00372570">
        <w:rPr>
          <w:rFonts w:ascii="Times New Roman" w:hAnsi="Times New Roman" w:cs="Times New Roman"/>
        </w:rPr>
        <w:t xml:space="preserve"> </w:t>
      </w:r>
    </w:p>
    <w:p w:rsidR="000350A9" w:rsidRDefault="000350A9" w:rsidP="00462371">
      <w:pPr>
        <w:rPr>
          <w:rFonts w:ascii="Times New Roman" w:hAnsi="Times New Roman" w:cs="Times New Roman"/>
        </w:rPr>
      </w:pPr>
    </w:p>
    <w:p w:rsidR="00DD4284" w:rsidRPr="00C24BB7" w:rsidRDefault="00DD4284" w:rsidP="00462371">
      <w:pPr>
        <w:rPr>
          <w:rFonts w:ascii="Times New Roman" w:hAnsi="Times New Roman" w:cs="Times New Roman"/>
        </w:rPr>
      </w:pPr>
    </w:p>
    <w:p w:rsidR="00C13EEB" w:rsidRDefault="006B126E" w:rsidP="00372570">
      <w:pPr>
        <w:pStyle w:val="Heading2"/>
        <w:rPr>
          <w:rStyle w:val="Strong"/>
          <w:rFonts w:cs="Times New Roman"/>
        </w:rPr>
      </w:pPr>
      <w:r>
        <w:rPr>
          <w:rStyle w:val="Strong"/>
          <w:rFonts w:cs="Times New Roman"/>
        </w:rPr>
        <w:lastRenderedPageBreak/>
        <w:t>Responsive Reserve Service</w:t>
      </w:r>
    </w:p>
    <w:p w:rsidR="00D32986" w:rsidRDefault="00D32986" w:rsidP="00D32986">
      <w:pPr>
        <w:pStyle w:val="Heading3"/>
      </w:pPr>
      <w:r w:rsidRPr="00372570">
        <w:t>RRS-Gen/CLR</w:t>
      </w:r>
    </w:p>
    <w:p w:rsidR="00CE69A3" w:rsidRPr="00CE69A3" w:rsidRDefault="00CE69A3" w:rsidP="00CE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 is</w:t>
      </w:r>
      <w:r w:rsidRPr="009028B9">
        <w:rPr>
          <w:rFonts w:ascii="Times New Roman" w:hAnsi="Times New Roman" w:cs="Times New Roman"/>
        </w:rPr>
        <w:t xml:space="preserve"> conducted during a continuous eight-hour period agreed to by the QSE and ERCOT</w:t>
      </w:r>
      <w:r>
        <w:rPr>
          <w:rFonts w:ascii="Times New Roman" w:hAnsi="Times New Roman" w:cs="Times New Roman"/>
        </w:rPr>
        <w:t>. ERCOT sends a QSE level RRS request and verifies the QSE’s ability to update the Resource’s RRS schedule to reflect the deployment amount within 15 seconds of the ERCOT request.</w:t>
      </w:r>
    </w:p>
    <w:p w:rsidR="00D32986" w:rsidRDefault="00D32986" w:rsidP="00D32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Limit on Generation and CLR to be applied using the TAC approved procedure </w:t>
      </w:r>
      <w:r w:rsidR="000D181F">
        <w:rPr>
          <w:rFonts w:ascii="Times New Roman" w:hAnsi="Times New Roman" w:cs="Times New Roman"/>
        </w:rPr>
        <w:t xml:space="preserve">per NPRR 863. </w:t>
      </w:r>
    </w:p>
    <w:p w:rsidR="00D32986" w:rsidRPr="00372570" w:rsidRDefault="00D32986" w:rsidP="00D32986">
      <w:pPr>
        <w:pStyle w:val="Heading3"/>
      </w:pPr>
      <w:r w:rsidRPr="00372570">
        <w:t>RRS-Gen (Synchronous condenser fast response mode)</w:t>
      </w:r>
    </w:p>
    <w:p w:rsidR="005F78D3" w:rsidRDefault="005F78D3" w:rsidP="00D32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Quarterly HSL tests.</w:t>
      </w:r>
    </w:p>
    <w:p w:rsidR="00372570" w:rsidRDefault="00CE69A3" w:rsidP="00372570">
      <w:pPr>
        <w:pStyle w:val="Heading3"/>
      </w:pPr>
      <w:r>
        <w:t>UFR controlled Load Resources</w:t>
      </w:r>
    </w:p>
    <w:p w:rsidR="00372570" w:rsidRPr="00B43483" w:rsidRDefault="00DD4284" w:rsidP="00372570">
      <w:pPr>
        <w:rPr>
          <w:rFonts w:ascii="Times New Roman" w:hAnsi="Times New Roman" w:cs="Times New Roman"/>
        </w:rPr>
      </w:pPr>
      <w:r w:rsidRPr="00B43483">
        <w:rPr>
          <w:rFonts w:ascii="Times New Roman" w:hAnsi="Times New Roman" w:cs="Times New Roman"/>
        </w:rPr>
        <w:t>Must be capable of unloading the scheduled amount of RRS within ten minutes of instruction by ERCOT and must be immediately</w:t>
      </w:r>
      <w:r w:rsidR="008E7046">
        <w:rPr>
          <w:rFonts w:ascii="Times New Roman" w:hAnsi="Times New Roman" w:cs="Times New Roman"/>
        </w:rPr>
        <w:t xml:space="preserve"> (30 cycles)</w:t>
      </w:r>
      <w:r w:rsidRPr="00B43483">
        <w:rPr>
          <w:rFonts w:ascii="Times New Roman" w:hAnsi="Times New Roman" w:cs="Times New Roman"/>
        </w:rPr>
        <w:t xml:space="preserve"> responsive to system frequency by action of under-frequency relays with settings as specified by the Operating Guides.</w:t>
      </w:r>
    </w:p>
    <w:p w:rsidR="00372570" w:rsidRPr="000D3DE3" w:rsidRDefault="00372570" w:rsidP="00372570">
      <w:pPr>
        <w:rPr>
          <w:rFonts w:ascii="Times New Roman" w:hAnsi="Times New Roman" w:cs="Times New Roman"/>
          <w:b/>
          <w:bCs/>
          <w:u w:val="single"/>
        </w:rPr>
      </w:pPr>
      <w:r w:rsidRPr="000D3DE3">
        <w:rPr>
          <w:rFonts w:ascii="Times New Roman" w:hAnsi="Times New Roman" w:cs="Times New Roman"/>
          <w:b/>
          <w:bCs/>
          <w:u w:val="single"/>
        </w:rPr>
        <w:t xml:space="preserve">Under RTC </w:t>
      </w:r>
    </w:p>
    <w:p w:rsidR="00D32986" w:rsidRPr="00372570" w:rsidRDefault="00D32986" w:rsidP="00D32986">
      <w:pPr>
        <w:pStyle w:val="Heading3"/>
      </w:pPr>
      <w:r w:rsidRPr="00372570">
        <w:t>RRS-Gen</w:t>
      </w:r>
      <w:r>
        <w:t>/CLR</w:t>
      </w:r>
    </w:p>
    <w:p w:rsidR="00CE69A3" w:rsidRDefault="00CE69A3" w:rsidP="00CE69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with current qualification methodology</w:t>
      </w:r>
      <w:r w:rsidR="001775C9">
        <w:rPr>
          <w:rFonts w:ascii="Times New Roman" w:hAnsi="Times New Roman" w:cs="Times New Roman"/>
        </w:rPr>
        <w:t xml:space="preserve"> and include the provision to sustain the qualified MW for an hour</w:t>
      </w:r>
      <w:r w:rsidR="000C09D4">
        <w:rPr>
          <w:rFonts w:ascii="Times New Roman" w:hAnsi="Times New Roman" w:cs="Times New Roman"/>
        </w:rPr>
        <w:t>.</w:t>
      </w:r>
    </w:p>
    <w:p w:rsidR="00D32986" w:rsidRPr="00372570" w:rsidRDefault="00D32986" w:rsidP="00D32986">
      <w:pPr>
        <w:pStyle w:val="Heading3"/>
      </w:pPr>
      <w:r w:rsidRPr="00372570">
        <w:t>RRS-Gen (Synchronous condenser fast response mode)</w:t>
      </w:r>
    </w:p>
    <w:p w:rsidR="005F78D3" w:rsidRDefault="005F78D3" w:rsidP="005F7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with current qualification methodology.</w:t>
      </w:r>
    </w:p>
    <w:p w:rsidR="008E7046" w:rsidRPr="008E7046" w:rsidRDefault="00DD4284" w:rsidP="000D3DE3">
      <w:pPr>
        <w:pStyle w:val="Heading3"/>
      </w:pPr>
      <w:r w:rsidRPr="00372570">
        <w:t>Fast Frequency Response (FFR)</w:t>
      </w:r>
      <w:r w:rsidR="00BE4201">
        <w:t xml:space="preserve"> including </w:t>
      </w:r>
      <w:r w:rsidR="00BE4201" w:rsidRPr="00EA0918">
        <w:t>UFR controlled Load Resources</w:t>
      </w:r>
    </w:p>
    <w:p w:rsidR="00D32986" w:rsidRPr="00B43483" w:rsidRDefault="00D32986" w:rsidP="00D32986">
      <w:pPr>
        <w:rPr>
          <w:rFonts w:ascii="Times New Roman" w:hAnsi="Times New Roman" w:cs="Times New Roman"/>
        </w:rPr>
      </w:pPr>
      <w:r w:rsidRPr="00B43483">
        <w:rPr>
          <w:rFonts w:ascii="Times New Roman" w:hAnsi="Times New Roman" w:cs="Times New Roman"/>
        </w:rPr>
        <w:t>ERCOT deployment signal and high-speed site-level data to verify the 15 cycle response along with the sustained 15-minute output.</w:t>
      </w:r>
    </w:p>
    <w:p w:rsidR="00DD4284" w:rsidRDefault="00DD4284" w:rsidP="00DD42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Resources must be able to sustain for full 15 minutes their output, equal </w:t>
      </w:r>
      <w:r w:rsidR="000D181F">
        <w:rPr>
          <w:rFonts w:ascii="Times New Roman" w:hAnsi="Times New Roman" w:cs="Times New Roman"/>
        </w:rPr>
        <w:t>or greater</w:t>
      </w:r>
      <w:r w:rsidR="000F0CBD">
        <w:rPr>
          <w:rFonts w:ascii="Times New Roman" w:hAnsi="Times New Roman" w:cs="Times New Roman"/>
        </w:rPr>
        <w:t xml:space="preserve"> than </w:t>
      </w:r>
      <w:r>
        <w:rPr>
          <w:rFonts w:ascii="Times New Roman" w:hAnsi="Times New Roman" w:cs="Times New Roman"/>
        </w:rPr>
        <w:t xml:space="preserve">the amount requested for FFR qualification. </w:t>
      </w:r>
      <w:r w:rsidRPr="00372570">
        <w:rPr>
          <w:rFonts w:ascii="Times New Roman" w:hAnsi="Times New Roman" w:cs="Times New Roman"/>
        </w:rPr>
        <w:t xml:space="preserve"> </w:t>
      </w:r>
    </w:p>
    <w:p w:rsidR="008E7046" w:rsidRDefault="00DD4284" w:rsidP="0037257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Resources must demonstrate their capability to provide full response in 15 cycles or faster when F</w:t>
      </w:r>
      <w:r w:rsidR="00BE4201">
        <w:rPr>
          <w:rFonts w:ascii="Times New Roman" w:hAnsi="Times New Roman" w:cs="Times New Roman"/>
        </w:rPr>
        <w:t>requency falls below 59.85 Hz.</w:t>
      </w:r>
    </w:p>
    <w:p w:rsidR="008E7046" w:rsidRDefault="008E7046" w:rsidP="0037257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Speed Recorder</w:t>
      </w:r>
      <w:r w:rsidR="00BF22F5">
        <w:rPr>
          <w:rFonts w:ascii="Times New Roman" w:hAnsi="Times New Roman" w:cs="Times New Roman"/>
        </w:rPr>
        <w:t xml:space="preserve"> capability must be demonstrated.</w:t>
      </w:r>
    </w:p>
    <w:p w:rsidR="00BF22F5" w:rsidRDefault="00BF22F5" w:rsidP="008E7046">
      <w:pPr>
        <w:rPr>
          <w:rStyle w:val="Strong"/>
          <w:rFonts w:ascii="Times New Roman" w:hAnsi="Times New Roman" w:cs="Times New Roman"/>
          <w:b w:val="0"/>
          <w:bCs w:val="0"/>
        </w:rPr>
      </w:pPr>
    </w:p>
    <w:p w:rsidR="00BF22F5" w:rsidRPr="008E7046" w:rsidRDefault="00BF22F5" w:rsidP="008E7046">
      <w:pPr>
        <w:rPr>
          <w:rStyle w:val="Strong"/>
          <w:rFonts w:ascii="Times New Roman" w:hAnsi="Times New Roman" w:cs="Times New Roman"/>
          <w:b w:val="0"/>
          <w:bCs w:val="0"/>
        </w:rPr>
        <w:sectPr w:rsidR="00BF22F5" w:rsidRPr="008E70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The qualification process will determine for each Resource the maximum MW amount of FFR the resource is qualified to provide.  ERCOT will limit </w:t>
      </w:r>
      <w:r w:rsidR="000D3DE3">
        <w:rPr>
          <w:rFonts w:ascii="Times New Roman" w:hAnsi="Times New Roman" w:cs="Times New Roman"/>
        </w:rPr>
        <w:t xml:space="preserve">awards </w:t>
      </w:r>
      <w:r>
        <w:rPr>
          <w:rFonts w:ascii="Times New Roman" w:hAnsi="Times New Roman" w:cs="Times New Roman"/>
        </w:rPr>
        <w:t>to no more than the qualified quantity.</w:t>
      </w:r>
    </w:p>
    <w:p w:rsidR="00372570" w:rsidRDefault="006B126E" w:rsidP="00372570">
      <w:pPr>
        <w:pStyle w:val="Heading2"/>
        <w:rPr>
          <w:rStyle w:val="Strong"/>
          <w:rFonts w:cs="Times New Roman"/>
        </w:rPr>
      </w:pPr>
      <w:bookmarkStart w:id="2" w:name="_Toc17202592"/>
      <w:r>
        <w:rPr>
          <w:rStyle w:val="Strong"/>
          <w:rFonts w:cs="Times New Roman"/>
        </w:rPr>
        <w:lastRenderedPageBreak/>
        <w:t>Non-Spin Reserve Service</w:t>
      </w:r>
      <w:r w:rsidR="001775C9">
        <w:rPr>
          <w:rStyle w:val="Strong"/>
          <w:rFonts w:cs="Times New Roman"/>
        </w:rPr>
        <w:t xml:space="preserve"> (NSRS)</w:t>
      </w:r>
    </w:p>
    <w:p w:rsidR="00AF11E6" w:rsidRPr="00AF11E6" w:rsidRDefault="00AF11E6" w:rsidP="00AF11E6">
      <w:pPr>
        <w:rPr>
          <w:rFonts w:ascii="Times New Roman" w:hAnsi="Times New Roman" w:cs="Times New Roman"/>
        </w:rPr>
      </w:pPr>
      <w:r w:rsidRPr="00AF11E6">
        <w:rPr>
          <w:rFonts w:ascii="Times New Roman" w:hAnsi="Times New Roman" w:cs="Times New Roman"/>
        </w:rPr>
        <w:t xml:space="preserve">Non-Spin may be provided from </w:t>
      </w:r>
      <w:r w:rsidR="000D181F">
        <w:rPr>
          <w:rFonts w:ascii="Times New Roman" w:hAnsi="Times New Roman" w:cs="Times New Roman"/>
        </w:rPr>
        <w:t xml:space="preserve">offline </w:t>
      </w:r>
      <w:r w:rsidRPr="00AF11E6">
        <w:rPr>
          <w:rFonts w:ascii="Times New Roman" w:hAnsi="Times New Roman" w:cs="Times New Roman"/>
        </w:rPr>
        <w:t xml:space="preserve">Generation Resource capacity that can ramp within 30 minutes or </w:t>
      </w:r>
      <w:r w:rsidR="000D181F">
        <w:rPr>
          <w:rFonts w:ascii="Times New Roman" w:hAnsi="Times New Roman" w:cs="Times New Roman"/>
        </w:rPr>
        <w:t>from an online Generation Resources/CLR that can be dispatched by SCED</w:t>
      </w:r>
      <w:r w:rsidR="00BF22F5">
        <w:rPr>
          <w:rFonts w:ascii="Times New Roman" w:hAnsi="Times New Roman" w:cs="Times New Roman"/>
        </w:rPr>
        <w:t>.</w:t>
      </w:r>
      <w:r w:rsidR="000D181F">
        <w:rPr>
          <w:rFonts w:ascii="Times New Roman" w:hAnsi="Times New Roman" w:cs="Times New Roman"/>
        </w:rPr>
        <w:t xml:space="preserve"> The MW </w:t>
      </w:r>
      <w:r w:rsidR="009808A4">
        <w:rPr>
          <w:rFonts w:ascii="Times New Roman" w:hAnsi="Times New Roman" w:cs="Times New Roman"/>
        </w:rPr>
        <w:t>amount a</w:t>
      </w:r>
      <w:r w:rsidR="000D181F">
        <w:rPr>
          <w:rFonts w:ascii="Times New Roman" w:hAnsi="Times New Roman" w:cs="Times New Roman"/>
        </w:rPr>
        <w:t xml:space="preserve"> Resource is qualified to provide NSRS must be </w:t>
      </w:r>
      <w:r w:rsidR="001775C9">
        <w:rPr>
          <w:rFonts w:ascii="Times New Roman" w:hAnsi="Times New Roman" w:cs="Times New Roman"/>
        </w:rPr>
        <w:t>sustain</w:t>
      </w:r>
      <w:r w:rsidR="009808A4">
        <w:rPr>
          <w:rFonts w:ascii="Times New Roman" w:hAnsi="Times New Roman" w:cs="Times New Roman"/>
        </w:rPr>
        <w:t>able</w:t>
      </w:r>
      <w:r w:rsidR="001775C9">
        <w:rPr>
          <w:rFonts w:ascii="Times New Roman" w:hAnsi="Times New Roman" w:cs="Times New Roman"/>
        </w:rPr>
        <w:t xml:space="preserve"> for at least an hour. </w:t>
      </w:r>
    </w:p>
    <w:p w:rsidR="00C13EEB" w:rsidRPr="006B126E" w:rsidRDefault="00DE14CE" w:rsidP="006B126E">
      <w:pPr>
        <w:pStyle w:val="Heading3"/>
        <w:rPr>
          <w:rStyle w:val="Heading1Char"/>
          <w:rFonts w:asciiTheme="majorHAnsi" w:hAnsiTheme="majorHAnsi"/>
          <w:szCs w:val="24"/>
        </w:rPr>
      </w:pPr>
      <w:r>
        <w:rPr>
          <w:rStyle w:val="Heading1Char"/>
          <w:rFonts w:asciiTheme="majorHAnsi" w:hAnsiTheme="majorHAnsi"/>
          <w:szCs w:val="24"/>
        </w:rPr>
        <w:t>Offline Non</w:t>
      </w:r>
      <w:r w:rsidR="00C13EEB" w:rsidRPr="006B126E">
        <w:rPr>
          <w:rStyle w:val="Heading1Char"/>
          <w:rFonts w:asciiTheme="majorHAnsi" w:hAnsiTheme="majorHAnsi"/>
          <w:szCs w:val="24"/>
        </w:rPr>
        <w:t>-S</w:t>
      </w:r>
      <w:bookmarkEnd w:id="2"/>
      <w:r>
        <w:rPr>
          <w:rStyle w:val="Heading1Char"/>
          <w:rFonts w:asciiTheme="majorHAnsi" w:hAnsiTheme="majorHAnsi"/>
          <w:szCs w:val="24"/>
        </w:rPr>
        <w:t>pin</w:t>
      </w:r>
    </w:p>
    <w:p w:rsidR="002E4BF4" w:rsidRPr="002E4BF4" w:rsidRDefault="002E4BF4" w:rsidP="002E4B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Testing is</w:t>
      </w:r>
      <w:r w:rsidRPr="009028B9">
        <w:rPr>
          <w:rFonts w:ascii="Times New Roman" w:hAnsi="Times New Roman" w:cs="Times New Roman"/>
        </w:rPr>
        <w:t xml:space="preserve"> conducted during a continuous eight-hour period agreed to by the QSE and ERCOT</w:t>
      </w:r>
      <w:r>
        <w:rPr>
          <w:rFonts w:ascii="Times New Roman" w:hAnsi="Times New Roman" w:cs="Times New Roman"/>
        </w:rPr>
        <w:t>.</w:t>
      </w:r>
      <w:r w:rsidR="00FE021D">
        <w:rPr>
          <w:rFonts w:ascii="Times New Roman" w:hAnsi="Times New Roman" w:cs="Times New Roman"/>
        </w:rPr>
        <w:t xml:space="preserve"> </w:t>
      </w:r>
      <w:r w:rsidR="00FD2F04">
        <w:rPr>
          <w:rFonts w:ascii="Times New Roman" w:hAnsi="Times New Roman" w:cs="Times New Roman"/>
        </w:rPr>
        <w:t xml:space="preserve">ERCOT sends a </w:t>
      </w:r>
      <w:r w:rsidR="00FE021D">
        <w:rPr>
          <w:rFonts w:ascii="Times New Roman" w:hAnsi="Times New Roman" w:cs="Times New Roman"/>
        </w:rPr>
        <w:t>deployment message that contains the o</w:t>
      </w:r>
      <w:r w:rsidR="00FD2F04">
        <w:rPr>
          <w:rFonts w:ascii="Times New Roman" w:hAnsi="Times New Roman" w:cs="Times New Roman"/>
        </w:rPr>
        <w:t>fficial start time of the test, from which t</w:t>
      </w:r>
      <w:r w:rsidR="00FE021D">
        <w:rPr>
          <w:rFonts w:ascii="Times New Roman" w:hAnsi="Times New Roman" w:cs="Times New Roman"/>
        </w:rPr>
        <w:t xml:space="preserve">he Resource has 25 minutes to reach </w:t>
      </w:r>
      <w:r w:rsidR="00FD2F04">
        <w:rPr>
          <w:rFonts w:ascii="Times New Roman" w:hAnsi="Times New Roman" w:cs="Times New Roman"/>
        </w:rPr>
        <w:t xml:space="preserve">LSL </w:t>
      </w:r>
      <w:r w:rsidR="00FE021D">
        <w:rPr>
          <w:rFonts w:ascii="Times New Roman" w:hAnsi="Times New Roman" w:cs="Times New Roman"/>
        </w:rPr>
        <w:t>and</w:t>
      </w:r>
      <w:r w:rsidR="00CE5AF2">
        <w:rPr>
          <w:rFonts w:ascii="Times New Roman" w:hAnsi="Times New Roman" w:cs="Times New Roman"/>
        </w:rPr>
        <w:t xml:space="preserve"> </w:t>
      </w:r>
      <w:r w:rsidR="00FE021D">
        <w:rPr>
          <w:rFonts w:ascii="Times New Roman" w:hAnsi="Times New Roman" w:cs="Times New Roman"/>
        </w:rPr>
        <w:t xml:space="preserve">30 minutes to reach the full Non-Spin </w:t>
      </w:r>
      <w:r w:rsidR="00CE5AF2">
        <w:rPr>
          <w:rFonts w:ascii="Times New Roman" w:hAnsi="Times New Roman" w:cs="Times New Roman"/>
        </w:rPr>
        <w:t>amount</w:t>
      </w:r>
      <w:r w:rsidR="00FD2F04">
        <w:rPr>
          <w:rFonts w:ascii="Times New Roman" w:hAnsi="Times New Roman" w:cs="Times New Roman"/>
        </w:rPr>
        <w:t>.</w:t>
      </w:r>
    </w:p>
    <w:p w:rsidR="00C13EEB" w:rsidRPr="006B126E" w:rsidRDefault="00C13EEB" w:rsidP="006B126E">
      <w:pPr>
        <w:pStyle w:val="Heading3"/>
        <w:rPr>
          <w:rStyle w:val="Strong"/>
          <w:b w:val="0"/>
          <w:bCs w:val="0"/>
        </w:rPr>
      </w:pPr>
      <w:bookmarkStart w:id="3" w:name="_Toc17202593"/>
      <w:r w:rsidRPr="006B126E">
        <w:rPr>
          <w:rStyle w:val="Heading1Char"/>
          <w:rFonts w:asciiTheme="majorHAnsi" w:hAnsiTheme="majorHAnsi"/>
          <w:szCs w:val="24"/>
        </w:rPr>
        <w:t>O</w:t>
      </w:r>
      <w:r w:rsidR="00DE14CE">
        <w:rPr>
          <w:rStyle w:val="Heading1Char"/>
          <w:rFonts w:asciiTheme="majorHAnsi" w:hAnsiTheme="majorHAnsi"/>
          <w:szCs w:val="24"/>
        </w:rPr>
        <w:t>nline</w:t>
      </w:r>
      <w:r w:rsidRPr="006B126E">
        <w:rPr>
          <w:rStyle w:val="Heading1Char"/>
          <w:rFonts w:asciiTheme="majorHAnsi" w:hAnsiTheme="majorHAnsi"/>
          <w:szCs w:val="24"/>
        </w:rPr>
        <w:t xml:space="preserve"> N</w:t>
      </w:r>
      <w:r w:rsidR="00DE14CE">
        <w:rPr>
          <w:rStyle w:val="Heading1Char"/>
          <w:rFonts w:asciiTheme="majorHAnsi" w:hAnsiTheme="majorHAnsi"/>
          <w:szCs w:val="24"/>
        </w:rPr>
        <w:t>on-Spin w</w:t>
      </w:r>
      <w:r w:rsidRPr="006B126E">
        <w:rPr>
          <w:rStyle w:val="Heading1Char"/>
          <w:rFonts w:asciiTheme="majorHAnsi" w:hAnsiTheme="majorHAnsi"/>
          <w:szCs w:val="24"/>
        </w:rPr>
        <w:t>/O</w:t>
      </w:r>
      <w:r w:rsidR="00DE14CE">
        <w:rPr>
          <w:rStyle w:val="Heading1Char"/>
          <w:rFonts w:asciiTheme="majorHAnsi" w:hAnsiTheme="majorHAnsi"/>
          <w:szCs w:val="24"/>
        </w:rPr>
        <w:t>nline</w:t>
      </w:r>
      <w:r w:rsidRPr="006B126E">
        <w:rPr>
          <w:rStyle w:val="Heading1Char"/>
          <w:rFonts w:asciiTheme="majorHAnsi" w:hAnsiTheme="majorHAnsi"/>
          <w:szCs w:val="24"/>
        </w:rPr>
        <w:t xml:space="preserve"> C</w:t>
      </w:r>
      <w:r w:rsidR="00DE14CE">
        <w:rPr>
          <w:rStyle w:val="Heading1Char"/>
          <w:rFonts w:asciiTheme="majorHAnsi" w:hAnsiTheme="majorHAnsi"/>
          <w:szCs w:val="24"/>
        </w:rPr>
        <w:t>apacity</w:t>
      </w:r>
      <w:r w:rsidR="001071BB" w:rsidRPr="006B126E">
        <w:rPr>
          <w:rStyle w:val="Heading1Char"/>
          <w:rFonts w:asciiTheme="majorHAnsi" w:hAnsiTheme="majorHAnsi"/>
          <w:szCs w:val="24"/>
        </w:rPr>
        <w:t xml:space="preserve"> </w:t>
      </w:r>
      <w:r w:rsidR="001071BB" w:rsidRPr="006B126E">
        <w:rPr>
          <w:rStyle w:val="Strong"/>
          <w:b w:val="0"/>
          <w:bCs w:val="0"/>
        </w:rPr>
        <w:t>(Standing Non-Spin deployment)</w:t>
      </w:r>
      <w:bookmarkEnd w:id="3"/>
    </w:p>
    <w:p w:rsidR="005865AB" w:rsidRPr="00FD2F04" w:rsidRDefault="00EC3D03" w:rsidP="00FD2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Non-spin is conducted during an </w:t>
      </w:r>
      <w:r w:rsidRPr="009028B9">
        <w:rPr>
          <w:rFonts w:ascii="Times New Roman" w:hAnsi="Times New Roman" w:cs="Times New Roman"/>
        </w:rPr>
        <w:t>hour period</w:t>
      </w:r>
      <w:r>
        <w:rPr>
          <w:rFonts w:ascii="Times New Roman" w:hAnsi="Times New Roman" w:cs="Times New Roman"/>
        </w:rPr>
        <w:t xml:space="preserve"> agreed to by the QSE and ERCOT. Testing consists of the QSE correctly updating Resource telemetry within 30 seconds of the top of the scheduled testing hour to reflect a standing Non-Spin deployment, i.e., Non-Spin responsibility set to the testing amount and Non-Spin schedule set to zero.</w:t>
      </w:r>
    </w:p>
    <w:p w:rsidR="00C13EEB" w:rsidRPr="006B126E" w:rsidRDefault="00C13EEB" w:rsidP="006B126E">
      <w:pPr>
        <w:pStyle w:val="Heading3"/>
        <w:rPr>
          <w:rStyle w:val="Strong"/>
          <w:b w:val="0"/>
          <w:bCs w:val="0"/>
        </w:rPr>
      </w:pPr>
      <w:bookmarkStart w:id="4" w:name="_Toc17202594"/>
      <w:r w:rsidRPr="006B126E">
        <w:rPr>
          <w:rStyle w:val="Strong"/>
          <w:b w:val="0"/>
          <w:bCs w:val="0"/>
        </w:rPr>
        <w:t>O</w:t>
      </w:r>
      <w:r w:rsidR="00DE14CE">
        <w:rPr>
          <w:rStyle w:val="Strong"/>
          <w:b w:val="0"/>
          <w:bCs w:val="0"/>
        </w:rPr>
        <w:t>nline</w:t>
      </w:r>
      <w:r w:rsidRPr="006B126E">
        <w:rPr>
          <w:rStyle w:val="Strong"/>
          <w:b w:val="0"/>
          <w:bCs w:val="0"/>
        </w:rPr>
        <w:t xml:space="preserve"> N</w:t>
      </w:r>
      <w:r w:rsidR="00DE14CE">
        <w:rPr>
          <w:rStyle w:val="Strong"/>
          <w:b w:val="0"/>
          <w:bCs w:val="0"/>
        </w:rPr>
        <w:t>on</w:t>
      </w:r>
      <w:r w:rsidRPr="006B126E">
        <w:rPr>
          <w:rStyle w:val="Strong"/>
          <w:b w:val="0"/>
          <w:bCs w:val="0"/>
        </w:rPr>
        <w:t>-S</w:t>
      </w:r>
      <w:r w:rsidR="00DE14CE">
        <w:rPr>
          <w:rStyle w:val="Strong"/>
          <w:b w:val="0"/>
          <w:bCs w:val="0"/>
        </w:rPr>
        <w:t>pin w</w:t>
      </w:r>
      <w:r w:rsidRPr="006B126E">
        <w:rPr>
          <w:rStyle w:val="Strong"/>
          <w:b w:val="0"/>
          <w:bCs w:val="0"/>
        </w:rPr>
        <w:t>/O</w:t>
      </w:r>
      <w:r w:rsidR="00DE14CE">
        <w:rPr>
          <w:rStyle w:val="Strong"/>
          <w:b w:val="0"/>
          <w:bCs w:val="0"/>
        </w:rPr>
        <w:t>ffline</w:t>
      </w:r>
      <w:r w:rsidRPr="006B126E">
        <w:rPr>
          <w:rStyle w:val="Strong"/>
          <w:b w:val="0"/>
          <w:bCs w:val="0"/>
        </w:rPr>
        <w:t xml:space="preserve"> C</w:t>
      </w:r>
      <w:bookmarkEnd w:id="4"/>
      <w:r w:rsidR="00DE14CE">
        <w:rPr>
          <w:rStyle w:val="Strong"/>
          <w:b w:val="0"/>
          <w:bCs w:val="0"/>
        </w:rPr>
        <w:t>apacity</w:t>
      </w:r>
    </w:p>
    <w:p w:rsidR="0075703D" w:rsidRPr="00C902AB" w:rsidRDefault="00D77AEA" w:rsidP="00C902AB">
      <w:pPr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Resource must first pass the Offline Non-Spin test and then also complete the Online Non-Spin test for a single hour, except the QSE will update the Resource’s Non-Spin schedule to match the Non-Spin Responsibility.</w:t>
      </w:r>
    </w:p>
    <w:p w:rsidR="00EA0918" w:rsidRPr="00EA0918" w:rsidRDefault="00EA0918" w:rsidP="00EA0918">
      <w:pPr>
        <w:rPr>
          <w:u w:val="single"/>
        </w:rPr>
      </w:pPr>
      <w:r w:rsidRPr="00EA0918">
        <w:rPr>
          <w:u w:val="single"/>
        </w:rPr>
        <w:t>Under RTC</w:t>
      </w:r>
    </w:p>
    <w:p w:rsidR="00EA0918" w:rsidRPr="006B126E" w:rsidRDefault="00DE14CE" w:rsidP="006B126E">
      <w:pPr>
        <w:pStyle w:val="Heading3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Offline Non-Spin</w:t>
      </w:r>
    </w:p>
    <w:p w:rsidR="00FD2F04" w:rsidRDefault="00FD2F04" w:rsidP="00FD2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with current qualification methodology.</w:t>
      </w:r>
    </w:p>
    <w:p w:rsidR="00EA0918" w:rsidRPr="006B126E" w:rsidRDefault="00DE14CE" w:rsidP="006B126E">
      <w:pPr>
        <w:pStyle w:val="Heading3"/>
      </w:pPr>
      <w:r>
        <w:rPr>
          <w:rStyle w:val="Heading1Char"/>
          <w:rFonts w:asciiTheme="majorHAnsi" w:hAnsiTheme="majorHAnsi"/>
          <w:szCs w:val="24"/>
        </w:rPr>
        <w:t>Online Non-Spin Capacity</w:t>
      </w:r>
      <w:r w:rsidR="00EA0918" w:rsidRPr="006B126E">
        <w:rPr>
          <w:rStyle w:val="Heading1Char"/>
          <w:rFonts w:asciiTheme="majorHAnsi" w:hAnsiTheme="majorHAnsi"/>
          <w:szCs w:val="24"/>
        </w:rPr>
        <w:t xml:space="preserve"> </w:t>
      </w:r>
    </w:p>
    <w:p w:rsidR="00EA0918" w:rsidRDefault="00EA0918" w:rsidP="00EA09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SCED dispatchable Resources are qualified to provide online Non-Spin Reserve Services</w:t>
      </w:r>
      <w:r w:rsidR="00C902AB">
        <w:rPr>
          <w:rFonts w:ascii="Times New Roman" w:hAnsi="Times New Roman" w:cs="Times New Roman"/>
        </w:rPr>
        <w:t xml:space="preserve"> based on their 30 minutes blended ramp rate</w:t>
      </w:r>
      <w:r>
        <w:rPr>
          <w:rFonts w:ascii="Times New Roman" w:hAnsi="Times New Roman" w:cs="Times New Roman"/>
        </w:rPr>
        <w:t xml:space="preserve">. </w:t>
      </w:r>
    </w:p>
    <w:p w:rsidR="000350A9" w:rsidRDefault="000350A9" w:rsidP="000350A9">
      <w:pPr>
        <w:rPr>
          <w:rFonts w:ascii="Times New Roman" w:hAnsi="Times New Roman" w:cs="Times New Roman"/>
        </w:rPr>
      </w:pPr>
    </w:p>
    <w:p w:rsidR="000350A9" w:rsidRDefault="000350A9" w:rsidP="000350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qualification process will determine for each Resource the maximum MW amount of Non-Spin the resource is qualified to provide.  ERCOT will limit </w:t>
      </w:r>
      <w:r w:rsidR="000D3DE3">
        <w:rPr>
          <w:rFonts w:ascii="Times New Roman" w:hAnsi="Times New Roman" w:cs="Times New Roman"/>
        </w:rPr>
        <w:t xml:space="preserve">awards </w:t>
      </w:r>
      <w:r>
        <w:rPr>
          <w:rFonts w:ascii="Times New Roman" w:hAnsi="Times New Roman" w:cs="Times New Roman"/>
        </w:rPr>
        <w:t>to no more than the qualified quantity.</w:t>
      </w:r>
    </w:p>
    <w:p w:rsidR="000350A9" w:rsidRPr="008E7046" w:rsidRDefault="000350A9" w:rsidP="000350A9">
      <w:pPr>
        <w:rPr>
          <w:rStyle w:val="Strong"/>
          <w:rFonts w:ascii="Times New Roman" w:hAnsi="Times New Roman" w:cs="Times New Roman"/>
          <w:b w:val="0"/>
          <w:bCs w:val="0"/>
        </w:rPr>
        <w:sectPr w:rsidR="000350A9" w:rsidRPr="008E70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350A9" w:rsidRDefault="000350A9" w:rsidP="00EA0918">
      <w:pPr>
        <w:rPr>
          <w:rFonts w:ascii="Times New Roman" w:hAnsi="Times New Roman" w:cs="Times New Roman"/>
        </w:rPr>
      </w:pPr>
    </w:p>
    <w:p w:rsidR="00A32BC9" w:rsidRDefault="00A32BC9" w:rsidP="00A32BC9">
      <w:pPr>
        <w:pStyle w:val="Heading2"/>
        <w:rPr>
          <w:rStyle w:val="Strong"/>
          <w:rFonts w:cs="Times New Roman"/>
        </w:rPr>
      </w:pPr>
      <w:bookmarkStart w:id="5" w:name="_Toc17202596"/>
      <w:r>
        <w:rPr>
          <w:rStyle w:val="Strong"/>
          <w:rFonts w:cs="Times New Roman"/>
        </w:rPr>
        <w:t>ERCOT Contingency Reserve Service (ECRS)</w:t>
      </w:r>
    </w:p>
    <w:p w:rsidR="001775C9" w:rsidRPr="000D3DE3" w:rsidRDefault="001775C9" w:rsidP="000D3DE3">
      <w:r>
        <w:rPr>
          <w:rFonts w:ascii="Times New Roman" w:hAnsi="Times New Roman" w:cs="Times New Roman"/>
        </w:rPr>
        <w:t>ECRS</w:t>
      </w:r>
      <w:r w:rsidRPr="00AF11E6">
        <w:rPr>
          <w:rFonts w:ascii="Times New Roman" w:hAnsi="Times New Roman" w:cs="Times New Roman"/>
        </w:rPr>
        <w:t xml:space="preserve"> may be provided from Generation Resource</w:t>
      </w:r>
      <w:r w:rsidR="000C09D4">
        <w:rPr>
          <w:rFonts w:ascii="Times New Roman" w:hAnsi="Times New Roman" w:cs="Times New Roman"/>
        </w:rPr>
        <w:t>s, Controllable Load Resources</w:t>
      </w:r>
      <w:r>
        <w:rPr>
          <w:rFonts w:ascii="Times New Roman" w:hAnsi="Times New Roman" w:cs="Times New Roman"/>
        </w:rPr>
        <w:t xml:space="preserve"> </w:t>
      </w:r>
      <w:r w:rsidRPr="00AF11E6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 xml:space="preserve">Non-Controllable Load Resources. </w:t>
      </w:r>
      <w:r w:rsidR="00DD7B57">
        <w:rPr>
          <w:rFonts w:ascii="Times New Roman" w:hAnsi="Times New Roman" w:cs="Times New Roman"/>
        </w:rPr>
        <w:t xml:space="preserve">  The limits in the ERCOT protocols of how much ECRS can be pro</w:t>
      </w:r>
      <w:r w:rsidR="009808A4">
        <w:rPr>
          <w:rFonts w:ascii="Times New Roman" w:hAnsi="Times New Roman" w:cs="Times New Roman"/>
        </w:rPr>
        <w:t>vided by these various resource types</w:t>
      </w:r>
      <w:r w:rsidR="00DD7B57">
        <w:rPr>
          <w:rFonts w:ascii="Times New Roman" w:hAnsi="Times New Roman" w:cs="Times New Roman"/>
        </w:rPr>
        <w:t xml:space="preserve"> shall be respected. </w:t>
      </w:r>
      <w:r>
        <w:rPr>
          <w:rFonts w:ascii="Times New Roman" w:hAnsi="Times New Roman" w:cs="Times New Roman"/>
        </w:rPr>
        <w:t xml:space="preserve"> The MW</w:t>
      </w:r>
      <w:r w:rsidR="009808A4">
        <w:rPr>
          <w:rFonts w:ascii="Times New Roman" w:hAnsi="Times New Roman" w:cs="Times New Roman"/>
        </w:rPr>
        <w:t xml:space="preserve"> amount</w:t>
      </w:r>
      <w:r>
        <w:rPr>
          <w:rFonts w:ascii="Times New Roman" w:hAnsi="Times New Roman" w:cs="Times New Roman"/>
        </w:rPr>
        <w:t xml:space="preserve"> </w:t>
      </w:r>
      <w:r w:rsidR="009808A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Resource is qualified to provide ECRS must be sustain</w:t>
      </w:r>
      <w:r w:rsidR="009808A4">
        <w:rPr>
          <w:rFonts w:ascii="Times New Roman" w:hAnsi="Times New Roman" w:cs="Times New Roman"/>
        </w:rPr>
        <w:t>able</w:t>
      </w:r>
      <w:r>
        <w:rPr>
          <w:rFonts w:ascii="Times New Roman" w:hAnsi="Times New Roman" w:cs="Times New Roman"/>
        </w:rPr>
        <w:t xml:space="preserve"> for at least an hour.</w:t>
      </w:r>
    </w:p>
    <w:p w:rsidR="00A32BC9" w:rsidRPr="006B126E" w:rsidRDefault="00A32BC9" w:rsidP="00B43483">
      <w:pPr>
        <w:pStyle w:val="Heading3"/>
        <w:rPr>
          <w:rStyle w:val="Strong"/>
          <w:b w:val="0"/>
          <w:bCs w:val="0"/>
        </w:rPr>
      </w:pPr>
      <w:r w:rsidRPr="006B126E">
        <w:rPr>
          <w:rStyle w:val="Strong"/>
          <w:b w:val="0"/>
          <w:bCs w:val="0"/>
        </w:rPr>
        <w:t>O</w:t>
      </w:r>
      <w:r w:rsidR="00B43483">
        <w:rPr>
          <w:rStyle w:val="Strong"/>
          <w:b w:val="0"/>
          <w:bCs w:val="0"/>
        </w:rPr>
        <w:t>ffline</w:t>
      </w:r>
      <w:r w:rsidRPr="006B126E">
        <w:rPr>
          <w:rStyle w:val="Strong"/>
          <w:b w:val="0"/>
          <w:bCs w:val="0"/>
        </w:rPr>
        <w:t xml:space="preserve"> ECRS</w:t>
      </w:r>
    </w:p>
    <w:p w:rsidR="00A32BC9" w:rsidRPr="002E4BF4" w:rsidRDefault="00A32BC9" w:rsidP="00A32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Offline ECRS can only be provided by Resources that have met the Quick Start Generation Resources (QSGR) qualification. </w:t>
      </w:r>
    </w:p>
    <w:p w:rsidR="00A32BC9" w:rsidRPr="006B126E" w:rsidRDefault="00A32BC9" w:rsidP="00A32BC9">
      <w:pPr>
        <w:pStyle w:val="Heading3"/>
        <w:rPr>
          <w:rStyle w:val="Strong"/>
          <w:b w:val="0"/>
          <w:bCs w:val="0"/>
        </w:rPr>
      </w:pPr>
      <w:r w:rsidRPr="006B126E">
        <w:rPr>
          <w:rStyle w:val="Strong"/>
          <w:rFonts w:cs="Times New Roman"/>
          <w:b w:val="0"/>
        </w:rPr>
        <w:t>O</w:t>
      </w:r>
      <w:r w:rsidR="00B43483">
        <w:rPr>
          <w:rStyle w:val="Strong"/>
          <w:rFonts w:cs="Times New Roman"/>
          <w:b w:val="0"/>
        </w:rPr>
        <w:t>nline</w:t>
      </w:r>
      <w:r w:rsidRPr="006B126E">
        <w:rPr>
          <w:rStyle w:val="Strong"/>
          <w:rFonts w:cs="Times New Roman"/>
          <w:b w:val="0"/>
        </w:rPr>
        <w:t xml:space="preserve"> ECRS</w:t>
      </w:r>
    </w:p>
    <w:p w:rsidR="00A32BC9" w:rsidRDefault="00A32BC9" w:rsidP="00A32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SCED dispatchable Resources are qualified to provide online ECRS</w:t>
      </w:r>
      <w:r w:rsidR="00C902AB">
        <w:rPr>
          <w:rFonts w:ascii="Times New Roman" w:hAnsi="Times New Roman" w:cs="Times New Roman"/>
        </w:rPr>
        <w:t xml:space="preserve"> based on their 10 minutes blended ramp rate.</w:t>
      </w:r>
      <w:r>
        <w:rPr>
          <w:rFonts w:ascii="Times New Roman" w:hAnsi="Times New Roman" w:cs="Times New Roman"/>
        </w:rPr>
        <w:t xml:space="preserve"> </w:t>
      </w:r>
    </w:p>
    <w:p w:rsidR="00A32BC9" w:rsidRPr="006B126E" w:rsidRDefault="00A32BC9" w:rsidP="006B126E">
      <w:pPr>
        <w:pStyle w:val="Heading3"/>
        <w:rPr>
          <w:rStyle w:val="Heading1Char"/>
          <w:rFonts w:asciiTheme="majorHAnsi" w:hAnsiTheme="majorHAnsi"/>
          <w:szCs w:val="24"/>
        </w:rPr>
      </w:pPr>
      <w:r w:rsidRPr="006B126E">
        <w:rPr>
          <w:rStyle w:val="Heading1Char"/>
          <w:rFonts w:asciiTheme="majorHAnsi" w:hAnsiTheme="majorHAnsi"/>
          <w:szCs w:val="24"/>
        </w:rPr>
        <w:t>ECRS from Load Resources other than CLR</w:t>
      </w:r>
    </w:p>
    <w:p w:rsidR="00466146" w:rsidRPr="009F0D9D" w:rsidRDefault="00466146" w:rsidP="00466146">
      <w:pPr>
        <w:rPr>
          <w:rFonts w:ascii="Times New Roman" w:hAnsi="Times New Roman" w:cs="Times New Roman"/>
        </w:rPr>
      </w:pPr>
      <w:r w:rsidRPr="009F0D9D">
        <w:rPr>
          <w:rFonts w:ascii="Times New Roman" w:hAnsi="Times New Roman" w:cs="Times New Roman"/>
        </w:rPr>
        <w:t>Same qualification process used today to test manual deployment of</w:t>
      </w:r>
      <w:r w:rsidR="006C57D1" w:rsidRPr="009F0D9D">
        <w:rPr>
          <w:rFonts w:ascii="Times New Roman" w:hAnsi="Times New Roman" w:cs="Times New Roman"/>
        </w:rPr>
        <w:t xml:space="preserve"> Lo</w:t>
      </w:r>
      <w:r w:rsidR="00340C7C" w:rsidRPr="009F0D9D">
        <w:rPr>
          <w:rFonts w:ascii="Times New Roman" w:hAnsi="Times New Roman" w:cs="Times New Roman"/>
        </w:rPr>
        <w:t>ad Resources for RRS, excluding requirements for under-frequency relay response.</w:t>
      </w:r>
    </w:p>
    <w:p w:rsidR="00EC0BA4" w:rsidRPr="009B0EB8" w:rsidRDefault="00F2400F" w:rsidP="00A32BC9">
      <w:pPr>
        <w:pStyle w:val="Heading2"/>
        <w:rPr>
          <w:rStyle w:val="Strong"/>
          <w:rFonts w:cs="Times New Roman"/>
        </w:rPr>
      </w:pPr>
      <w:r>
        <w:rPr>
          <w:rStyle w:val="Strong"/>
          <w:rFonts w:cs="Times New Roman"/>
        </w:rPr>
        <w:t>Q</w:t>
      </w:r>
      <w:r w:rsidR="00F8077C">
        <w:rPr>
          <w:rStyle w:val="Strong"/>
          <w:rFonts w:cs="Times New Roman"/>
        </w:rPr>
        <w:t>uick</w:t>
      </w:r>
      <w:r>
        <w:rPr>
          <w:rStyle w:val="Strong"/>
          <w:rFonts w:cs="Times New Roman"/>
        </w:rPr>
        <w:t xml:space="preserve"> S</w:t>
      </w:r>
      <w:bookmarkEnd w:id="5"/>
      <w:r w:rsidR="00F8077C">
        <w:rPr>
          <w:rStyle w:val="Strong"/>
          <w:rFonts w:cs="Times New Roman"/>
        </w:rPr>
        <w:t>tart</w:t>
      </w:r>
      <w:r w:rsidR="00A32BC9">
        <w:rPr>
          <w:rStyle w:val="Strong"/>
          <w:rFonts w:cs="Times New Roman"/>
        </w:rPr>
        <w:t xml:space="preserve"> Generation Resource (QSGR) Qualification</w:t>
      </w:r>
    </w:p>
    <w:p w:rsidR="00A25301" w:rsidRDefault="00A25301" w:rsidP="007430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Quick Start </w:t>
      </w:r>
      <w:r w:rsidR="00C902AB">
        <w:rPr>
          <w:rFonts w:ascii="Times New Roman" w:hAnsi="Times New Roman" w:cs="Times New Roman"/>
        </w:rPr>
        <w:t>qualification test</w:t>
      </w:r>
      <w:r>
        <w:rPr>
          <w:rFonts w:ascii="Times New Roman" w:hAnsi="Times New Roman" w:cs="Times New Roman"/>
        </w:rPr>
        <w:t xml:space="preserve"> </w:t>
      </w:r>
      <w:r w:rsidRPr="00A25301">
        <w:rPr>
          <w:rFonts w:ascii="Times New Roman" w:hAnsi="Times New Roman" w:cs="Times New Roman"/>
        </w:rPr>
        <w:t>is conducted during an hour period agreed to by the QSE and ERCOT</w:t>
      </w:r>
      <w:r>
        <w:rPr>
          <w:rFonts w:ascii="Times New Roman" w:hAnsi="Times New Roman" w:cs="Times New Roman"/>
        </w:rPr>
        <w:t xml:space="preserve">. ERCOT issues a verbal dispatch instruction (VDI) for the requested qualification amount. The Resource may be qualified for an amount no greater than the MW output reached 10 minutes after the VDI. </w:t>
      </w:r>
    </w:p>
    <w:p w:rsidR="009B1FC8" w:rsidRDefault="009B1FC8">
      <w:pPr>
        <w:rPr>
          <w:rFonts w:ascii="Times New Roman" w:hAnsi="Times New Roman" w:cs="Times New Roman"/>
        </w:rPr>
      </w:pPr>
    </w:p>
    <w:p w:rsidR="000350A9" w:rsidRPr="008E7046" w:rsidRDefault="000350A9" w:rsidP="000350A9">
      <w:pPr>
        <w:rPr>
          <w:rStyle w:val="Strong"/>
          <w:rFonts w:ascii="Times New Roman" w:hAnsi="Times New Roman" w:cs="Times New Roman"/>
          <w:b w:val="0"/>
          <w:bCs w:val="0"/>
        </w:rPr>
        <w:sectPr w:rsidR="000350A9" w:rsidRPr="008E70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 xml:space="preserve">The qualification process will determine for each Resource the maximum MW amount of ECRS the resource is qualified to provide.  ERCOT will limit </w:t>
      </w:r>
      <w:r w:rsidR="000D3DE3">
        <w:rPr>
          <w:rFonts w:ascii="Times New Roman" w:hAnsi="Times New Roman" w:cs="Times New Roman"/>
        </w:rPr>
        <w:t>awards</w:t>
      </w:r>
      <w:r>
        <w:rPr>
          <w:rFonts w:ascii="Times New Roman" w:hAnsi="Times New Roman" w:cs="Times New Roman"/>
        </w:rPr>
        <w:t xml:space="preserve"> to no m</w:t>
      </w:r>
      <w:r w:rsidR="00B958F1">
        <w:rPr>
          <w:rFonts w:ascii="Times New Roman" w:hAnsi="Times New Roman" w:cs="Times New Roman"/>
        </w:rPr>
        <w:t>ore than the qualified quantity</w:t>
      </w:r>
    </w:p>
    <w:p w:rsidR="000350A9" w:rsidRPr="00B958F1" w:rsidRDefault="000350A9" w:rsidP="00B958F1">
      <w:pPr>
        <w:rPr>
          <w:rFonts w:ascii="Times New Roman" w:hAnsi="Times New Roman" w:cs="Times New Roman"/>
        </w:rPr>
      </w:pPr>
    </w:p>
    <w:sectPr w:rsidR="000350A9" w:rsidRPr="00B95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189" w:rsidRDefault="004A6189" w:rsidP="009B1FC8">
      <w:pPr>
        <w:spacing w:after="0" w:line="240" w:lineRule="auto"/>
      </w:pPr>
      <w:r>
        <w:separator/>
      </w:r>
    </w:p>
  </w:endnote>
  <w:endnote w:type="continuationSeparator" w:id="0">
    <w:p w:rsidR="004A6189" w:rsidRDefault="004A6189" w:rsidP="009B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189" w:rsidRDefault="004A6189" w:rsidP="009B1FC8">
      <w:pPr>
        <w:spacing w:after="0" w:line="240" w:lineRule="auto"/>
      </w:pPr>
      <w:r>
        <w:separator/>
      </w:r>
    </w:p>
  </w:footnote>
  <w:footnote w:type="continuationSeparator" w:id="0">
    <w:p w:rsidR="004A6189" w:rsidRDefault="004A6189" w:rsidP="009B1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D09E7"/>
    <w:multiLevelType w:val="hybridMultilevel"/>
    <w:tmpl w:val="4E045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46B9"/>
    <w:multiLevelType w:val="hybridMultilevel"/>
    <w:tmpl w:val="EFD8C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C2BC5"/>
    <w:multiLevelType w:val="hybridMultilevel"/>
    <w:tmpl w:val="F4E6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061F"/>
    <w:multiLevelType w:val="hybridMultilevel"/>
    <w:tmpl w:val="F4E6B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E2F77"/>
    <w:multiLevelType w:val="hybridMultilevel"/>
    <w:tmpl w:val="43E64D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31571"/>
    <w:multiLevelType w:val="hybridMultilevel"/>
    <w:tmpl w:val="399C95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6C0CC5"/>
    <w:multiLevelType w:val="hybridMultilevel"/>
    <w:tmpl w:val="92809C84"/>
    <w:lvl w:ilvl="0" w:tplc="9B50F996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C1499"/>
    <w:multiLevelType w:val="hybridMultilevel"/>
    <w:tmpl w:val="C76E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F4CAF"/>
    <w:multiLevelType w:val="hybridMultilevel"/>
    <w:tmpl w:val="DE9A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57E5D"/>
    <w:multiLevelType w:val="hybridMultilevel"/>
    <w:tmpl w:val="0FA8D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CF"/>
    <w:rsid w:val="000350A9"/>
    <w:rsid w:val="000613BD"/>
    <w:rsid w:val="00074D12"/>
    <w:rsid w:val="000861D1"/>
    <w:rsid w:val="0009370C"/>
    <w:rsid w:val="00094429"/>
    <w:rsid w:val="00097662"/>
    <w:rsid w:val="00097AF2"/>
    <w:rsid w:val="000A76CF"/>
    <w:rsid w:val="000B4B64"/>
    <w:rsid w:val="000C09D4"/>
    <w:rsid w:val="000D181F"/>
    <w:rsid w:val="000D3DE3"/>
    <w:rsid w:val="000D40AA"/>
    <w:rsid w:val="000E5699"/>
    <w:rsid w:val="000F0CBD"/>
    <w:rsid w:val="001071BB"/>
    <w:rsid w:val="00140F01"/>
    <w:rsid w:val="00170148"/>
    <w:rsid w:val="001775C9"/>
    <w:rsid w:val="001A71E3"/>
    <w:rsid w:val="001B491C"/>
    <w:rsid w:val="001C2573"/>
    <w:rsid w:val="001F050A"/>
    <w:rsid w:val="00226340"/>
    <w:rsid w:val="0024533A"/>
    <w:rsid w:val="00251031"/>
    <w:rsid w:val="002510B6"/>
    <w:rsid w:val="002D1F53"/>
    <w:rsid w:val="002E4BF4"/>
    <w:rsid w:val="003015CB"/>
    <w:rsid w:val="003334DB"/>
    <w:rsid w:val="00340C7C"/>
    <w:rsid w:val="003706C3"/>
    <w:rsid w:val="00372570"/>
    <w:rsid w:val="00374AC2"/>
    <w:rsid w:val="003D7BCA"/>
    <w:rsid w:val="003E55DE"/>
    <w:rsid w:val="00412DA0"/>
    <w:rsid w:val="00415D62"/>
    <w:rsid w:val="00435C9A"/>
    <w:rsid w:val="004606DF"/>
    <w:rsid w:val="00462371"/>
    <w:rsid w:val="00465345"/>
    <w:rsid w:val="00466146"/>
    <w:rsid w:val="00486D2F"/>
    <w:rsid w:val="00487FA8"/>
    <w:rsid w:val="0049034F"/>
    <w:rsid w:val="00492915"/>
    <w:rsid w:val="004A6189"/>
    <w:rsid w:val="004A6FCD"/>
    <w:rsid w:val="004B3ED3"/>
    <w:rsid w:val="004E5229"/>
    <w:rsid w:val="00525C2B"/>
    <w:rsid w:val="005264A5"/>
    <w:rsid w:val="00540F0D"/>
    <w:rsid w:val="0057021C"/>
    <w:rsid w:val="00570ACE"/>
    <w:rsid w:val="00574F06"/>
    <w:rsid w:val="005865AB"/>
    <w:rsid w:val="0059771D"/>
    <w:rsid w:val="005E2D3A"/>
    <w:rsid w:val="005F78D3"/>
    <w:rsid w:val="006049FC"/>
    <w:rsid w:val="006270E2"/>
    <w:rsid w:val="006453B4"/>
    <w:rsid w:val="0064595A"/>
    <w:rsid w:val="00696C62"/>
    <w:rsid w:val="006A64DF"/>
    <w:rsid w:val="006B126E"/>
    <w:rsid w:val="006C5314"/>
    <w:rsid w:val="006C57D1"/>
    <w:rsid w:val="00700C3F"/>
    <w:rsid w:val="00701927"/>
    <w:rsid w:val="00713B42"/>
    <w:rsid w:val="007430CF"/>
    <w:rsid w:val="00743BED"/>
    <w:rsid w:val="0075660F"/>
    <w:rsid w:val="0075703D"/>
    <w:rsid w:val="00761901"/>
    <w:rsid w:val="007965CF"/>
    <w:rsid w:val="00800B31"/>
    <w:rsid w:val="008107B8"/>
    <w:rsid w:val="00816291"/>
    <w:rsid w:val="008227A7"/>
    <w:rsid w:val="00832CD2"/>
    <w:rsid w:val="008500F5"/>
    <w:rsid w:val="008601FA"/>
    <w:rsid w:val="00870CC4"/>
    <w:rsid w:val="008A22DC"/>
    <w:rsid w:val="008D0C2C"/>
    <w:rsid w:val="008E7046"/>
    <w:rsid w:val="008F220B"/>
    <w:rsid w:val="009028B9"/>
    <w:rsid w:val="00925F60"/>
    <w:rsid w:val="009442C5"/>
    <w:rsid w:val="0095016F"/>
    <w:rsid w:val="009501FC"/>
    <w:rsid w:val="009808A4"/>
    <w:rsid w:val="009B0EB8"/>
    <w:rsid w:val="009B1FC8"/>
    <w:rsid w:val="009C3204"/>
    <w:rsid w:val="009F0D9D"/>
    <w:rsid w:val="00A07CE3"/>
    <w:rsid w:val="00A22E93"/>
    <w:rsid w:val="00A25301"/>
    <w:rsid w:val="00A261ED"/>
    <w:rsid w:val="00A27F40"/>
    <w:rsid w:val="00A32BC9"/>
    <w:rsid w:val="00A51CF0"/>
    <w:rsid w:val="00A54DD4"/>
    <w:rsid w:val="00A6340C"/>
    <w:rsid w:val="00A729AB"/>
    <w:rsid w:val="00A73CB7"/>
    <w:rsid w:val="00A82610"/>
    <w:rsid w:val="00A92C8D"/>
    <w:rsid w:val="00A97D5A"/>
    <w:rsid w:val="00AA1F1F"/>
    <w:rsid w:val="00AB0CF4"/>
    <w:rsid w:val="00AC3DF0"/>
    <w:rsid w:val="00AF11E6"/>
    <w:rsid w:val="00AF21FF"/>
    <w:rsid w:val="00B24191"/>
    <w:rsid w:val="00B35191"/>
    <w:rsid w:val="00B43483"/>
    <w:rsid w:val="00B65109"/>
    <w:rsid w:val="00B65125"/>
    <w:rsid w:val="00B958F1"/>
    <w:rsid w:val="00BA0A35"/>
    <w:rsid w:val="00BB59F2"/>
    <w:rsid w:val="00BE4201"/>
    <w:rsid w:val="00BF22F5"/>
    <w:rsid w:val="00BF5C4B"/>
    <w:rsid w:val="00C03511"/>
    <w:rsid w:val="00C13EEB"/>
    <w:rsid w:val="00C24BB7"/>
    <w:rsid w:val="00C445A2"/>
    <w:rsid w:val="00C47A79"/>
    <w:rsid w:val="00C60D20"/>
    <w:rsid w:val="00C76B86"/>
    <w:rsid w:val="00C902AB"/>
    <w:rsid w:val="00CB49F3"/>
    <w:rsid w:val="00CB4AD2"/>
    <w:rsid w:val="00CC1F23"/>
    <w:rsid w:val="00CD6D9C"/>
    <w:rsid w:val="00CE083F"/>
    <w:rsid w:val="00CE5AF2"/>
    <w:rsid w:val="00CE69A3"/>
    <w:rsid w:val="00D20B8C"/>
    <w:rsid w:val="00D2690F"/>
    <w:rsid w:val="00D32986"/>
    <w:rsid w:val="00D40FAA"/>
    <w:rsid w:val="00D47E11"/>
    <w:rsid w:val="00D77AEA"/>
    <w:rsid w:val="00DA343C"/>
    <w:rsid w:val="00DA696C"/>
    <w:rsid w:val="00DB7C57"/>
    <w:rsid w:val="00DD4284"/>
    <w:rsid w:val="00DD7B57"/>
    <w:rsid w:val="00DE14CE"/>
    <w:rsid w:val="00DE29A1"/>
    <w:rsid w:val="00E00099"/>
    <w:rsid w:val="00E03A47"/>
    <w:rsid w:val="00E04E24"/>
    <w:rsid w:val="00E20753"/>
    <w:rsid w:val="00E20EE7"/>
    <w:rsid w:val="00E2720D"/>
    <w:rsid w:val="00E43790"/>
    <w:rsid w:val="00E61995"/>
    <w:rsid w:val="00E61EFB"/>
    <w:rsid w:val="00E762D3"/>
    <w:rsid w:val="00E93574"/>
    <w:rsid w:val="00EA0918"/>
    <w:rsid w:val="00EA3C0E"/>
    <w:rsid w:val="00EA5FDB"/>
    <w:rsid w:val="00EC05AE"/>
    <w:rsid w:val="00EC0BA4"/>
    <w:rsid w:val="00EC3D03"/>
    <w:rsid w:val="00EF590F"/>
    <w:rsid w:val="00F2400F"/>
    <w:rsid w:val="00F261CE"/>
    <w:rsid w:val="00F44541"/>
    <w:rsid w:val="00F75DC6"/>
    <w:rsid w:val="00F8077C"/>
    <w:rsid w:val="00FB5CF2"/>
    <w:rsid w:val="00FD2F04"/>
    <w:rsid w:val="00FE021D"/>
    <w:rsid w:val="00FE6A70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6A6F-9476-4C72-980D-DA20EAE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EEB"/>
  </w:style>
  <w:style w:type="paragraph" w:styleId="Heading1">
    <w:name w:val="heading 1"/>
    <w:basedOn w:val="Normal"/>
    <w:next w:val="Normal"/>
    <w:link w:val="Heading1Char"/>
    <w:uiPriority w:val="9"/>
    <w:qFormat/>
    <w:rsid w:val="009B0EB8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5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2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12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C8"/>
  </w:style>
  <w:style w:type="paragraph" w:styleId="Footer">
    <w:name w:val="footer"/>
    <w:basedOn w:val="Normal"/>
    <w:link w:val="FooterChar"/>
    <w:uiPriority w:val="99"/>
    <w:unhideWhenUsed/>
    <w:rsid w:val="009B1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C8"/>
  </w:style>
  <w:style w:type="paragraph" w:styleId="Quote">
    <w:name w:val="Quote"/>
    <w:basedOn w:val="Normal"/>
    <w:next w:val="Normal"/>
    <w:link w:val="QuoteChar"/>
    <w:uiPriority w:val="29"/>
    <w:qFormat/>
    <w:rsid w:val="009B1F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FC8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2E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E9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706C3"/>
    <w:rPr>
      <w:color w:val="808080"/>
    </w:rPr>
  </w:style>
  <w:style w:type="character" w:styleId="Strong">
    <w:name w:val="Strong"/>
    <w:basedOn w:val="DefaultParagraphFont"/>
    <w:uiPriority w:val="22"/>
    <w:qFormat/>
    <w:rsid w:val="009442C5"/>
    <w:rPr>
      <w:b/>
      <w:bCs/>
    </w:rPr>
  </w:style>
  <w:style w:type="paragraph" w:styleId="ListParagraph">
    <w:name w:val="List Paragraph"/>
    <w:basedOn w:val="Normal"/>
    <w:uiPriority w:val="34"/>
    <w:qFormat/>
    <w:rsid w:val="002D1F5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0EB8"/>
    <w:rPr>
      <w:rFonts w:ascii="Times New Roman" w:eastAsiaTheme="majorEastAsia" w:hAnsi="Times New Roman" w:cstheme="majorBidi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B0EB8"/>
    <w:pPr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9B0EB8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725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2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2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5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5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5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570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B1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035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F206-66F7-43B9-9B93-BC001863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Luke</dc:creator>
  <cp:keywords/>
  <dc:description/>
  <cp:lastModifiedBy>C Phillips</cp:lastModifiedBy>
  <cp:revision>3</cp:revision>
  <dcterms:created xsi:type="dcterms:W3CDTF">2019-08-22T14:49:00Z</dcterms:created>
  <dcterms:modified xsi:type="dcterms:W3CDTF">2019-08-22T20:40:00Z</dcterms:modified>
</cp:coreProperties>
</file>