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F41273C" w14:textId="77777777" w:rsidTr="00C76A2C">
        <w:tc>
          <w:tcPr>
            <w:tcW w:w="1620" w:type="dxa"/>
            <w:tcBorders>
              <w:bottom w:val="single" w:sz="4" w:space="0" w:color="auto"/>
            </w:tcBorders>
            <w:shd w:val="clear" w:color="auto" w:fill="FFFFFF"/>
            <w:vAlign w:val="center"/>
          </w:tcPr>
          <w:p w14:paraId="2D3727D0" w14:textId="77777777" w:rsidR="00067FE2" w:rsidRDefault="005E1113" w:rsidP="00C76A2C">
            <w:pPr>
              <w:pStyle w:val="Header"/>
            </w:pPr>
            <w:bookmarkStart w:id="0" w:name="_GoBack"/>
            <w:bookmarkEnd w:id="0"/>
            <w:r>
              <w:t>P</w:t>
            </w:r>
            <w:r w:rsidR="00C76A2C">
              <w:t>G</w:t>
            </w:r>
            <w:r w:rsidR="00067FE2">
              <w:t>RR Number</w:t>
            </w:r>
          </w:p>
        </w:tc>
        <w:tc>
          <w:tcPr>
            <w:tcW w:w="1260" w:type="dxa"/>
            <w:tcBorders>
              <w:bottom w:val="single" w:sz="4" w:space="0" w:color="auto"/>
            </w:tcBorders>
            <w:vAlign w:val="center"/>
          </w:tcPr>
          <w:p w14:paraId="37FF3100" w14:textId="77777777" w:rsidR="00067FE2" w:rsidRDefault="00067FE2" w:rsidP="00F44236">
            <w:pPr>
              <w:pStyle w:val="Header"/>
            </w:pPr>
          </w:p>
        </w:tc>
        <w:tc>
          <w:tcPr>
            <w:tcW w:w="1170" w:type="dxa"/>
            <w:tcBorders>
              <w:bottom w:val="single" w:sz="4" w:space="0" w:color="auto"/>
            </w:tcBorders>
            <w:shd w:val="clear" w:color="auto" w:fill="FFFFFF"/>
            <w:vAlign w:val="center"/>
          </w:tcPr>
          <w:p w14:paraId="5407B00E"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45F9E7DF" w14:textId="77777777" w:rsidR="00067FE2" w:rsidRDefault="00FF5E0D" w:rsidP="00F44236">
            <w:pPr>
              <w:pStyle w:val="Header"/>
            </w:pPr>
            <w:r>
              <w:t>Dynamic Model Quality Requirement</w:t>
            </w:r>
          </w:p>
        </w:tc>
      </w:tr>
      <w:tr w:rsidR="00067FE2" w:rsidRPr="00E01925" w14:paraId="0D3B738B" w14:textId="77777777" w:rsidTr="00BC2D06">
        <w:trPr>
          <w:trHeight w:val="518"/>
        </w:trPr>
        <w:tc>
          <w:tcPr>
            <w:tcW w:w="2880" w:type="dxa"/>
            <w:gridSpan w:val="2"/>
            <w:shd w:val="clear" w:color="auto" w:fill="FFFFFF"/>
            <w:vAlign w:val="center"/>
          </w:tcPr>
          <w:p w14:paraId="218AFEBE"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6C5B7F9C" w14:textId="77777777" w:rsidR="00067FE2" w:rsidRPr="00E01925" w:rsidRDefault="00067FE2" w:rsidP="00F44236">
            <w:pPr>
              <w:pStyle w:val="NormalArial"/>
            </w:pPr>
          </w:p>
        </w:tc>
      </w:tr>
      <w:tr w:rsidR="00067FE2" w14:paraId="6847ECA9"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3CCC5651" w14:textId="77777777" w:rsidR="00067FE2" w:rsidRDefault="00067FE2" w:rsidP="00F44236">
            <w:pPr>
              <w:pStyle w:val="NormalArial"/>
            </w:pPr>
          </w:p>
        </w:tc>
        <w:tc>
          <w:tcPr>
            <w:tcW w:w="7560" w:type="dxa"/>
            <w:gridSpan w:val="2"/>
            <w:tcBorders>
              <w:top w:val="nil"/>
              <w:left w:val="nil"/>
              <w:bottom w:val="nil"/>
              <w:right w:val="nil"/>
            </w:tcBorders>
            <w:vAlign w:val="center"/>
          </w:tcPr>
          <w:p w14:paraId="06182B75" w14:textId="77777777" w:rsidR="00067FE2" w:rsidRDefault="00067FE2" w:rsidP="00F44236">
            <w:pPr>
              <w:pStyle w:val="NormalArial"/>
            </w:pPr>
          </w:p>
        </w:tc>
      </w:tr>
      <w:tr w:rsidR="009D17F0" w14:paraId="4DE38A5B"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2A4F0256"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34196925" w14:textId="77777777" w:rsidR="009D17F0" w:rsidRPr="00FB509B" w:rsidRDefault="00FF5E0D" w:rsidP="00F44236">
            <w:pPr>
              <w:pStyle w:val="NormalArial"/>
            </w:pPr>
            <w:r>
              <w:t>Normal</w:t>
            </w:r>
          </w:p>
        </w:tc>
      </w:tr>
      <w:tr w:rsidR="009D17F0" w14:paraId="1FE8FC8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2D3F9DB3"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7C91B14B" w14:textId="77777777" w:rsidR="00F71D6F" w:rsidRDefault="00F71D6F" w:rsidP="001E3BC4">
            <w:pPr>
              <w:pStyle w:val="H2"/>
              <w:rPr>
                <w:ins w:id="1" w:author="ERCOT" w:date="2019-07-17T22:33:00Z"/>
              </w:rPr>
            </w:pPr>
            <w:ins w:id="2" w:author="ERCOT" w:date="2019-07-17T22:33:00Z">
              <w:r w:rsidRPr="001E3BC4">
                <w:t>5.7.1</w:t>
              </w:r>
              <w:r w:rsidRPr="001E3BC4">
                <w:tab/>
                <w:t>Generation Resource Data Requirements</w:t>
              </w:r>
            </w:ins>
          </w:p>
          <w:p w14:paraId="7C4B7F35" w14:textId="77777777" w:rsidR="00F71D6F" w:rsidRDefault="00F71D6F" w:rsidP="00F71D6F">
            <w:pPr>
              <w:pStyle w:val="H2"/>
              <w:rPr>
                <w:ins w:id="3" w:author="ERCOT" w:date="2019-07-17T22:33:00Z"/>
              </w:rPr>
            </w:pPr>
            <w:ins w:id="4" w:author="ERCOT" w:date="2019-07-17T22:33:00Z">
              <w:r w:rsidRPr="000E0F1C">
                <w:t>6.2</w:t>
              </w:r>
              <w:r w:rsidRPr="000E0F1C">
                <w:tab/>
              </w:r>
              <w:r>
                <w:t>Dynamics Model Development</w:t>
              </w:r>
            </w:ins>
          </w:p>
          <w:p w14:paraId="775C02EC" w14:textId="77777777" w:rsidR="009D17F0" w:rsidRPr="00FB509B" w:rsidRDefault="0066370F" w:rsidP="00F44236">
            <w:pPr>
              <w:pStyle w:val="NormalArial"/>
            </w:pPr>
            <w:del w:id="5" w:author="ERCOT" w:date="2019-07-17T22:33:00Z">
              <w:r w:rsidRPr="00FB509B" w:rsidDel="00F71D6F">
                <w:delText>Include Section No. and Title</w:delText>
              </w:r>
            </w:del>
          </w:p>
        </w:tc>
      </w:tr>
      <w:tr w:rsidR="00C9766A" w14:paraId="4269F2F7" w14:textId="77777777" w:rsidTr="00BC2D06">
        <w:trPr>
          <w:trHeight w:val="518"/>
        </w:trPr>
        <w:tc>
          <w:tcPr>
            <w:tcW w:w="2880" w:type="dxa"/>
            <w:gridSpan w:val="2"/>
            <w:tcBorders>
              <w:bottom w:val="single" w:sz="4" w:space="0" w:color="auto"/>
            </w:tcBorders>
            <w:shd w:val="clear" w:color="auto" w:fill="FFFFFF"/>
            <w:vAlign w:val="center"/>
          </w:tcPr>
          <w:p w14:paraId="482C1344"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EC0433" w14:textId="77777777" w:rsidR="00C9766A" w:rsidRPr="00FB509B" w:rsidRDefault="00F71D6F" w:rsidP="00F71D6F">
            <w:pPr>
              <w:pStyle w:val="NormalArial"/>
            </w:pPr>
            <w:ins w:id="6" w:author="ERCOT" w:date="2019-07-17T22:34:00Z">
              <w:r>
                <w:t xml:space="preserve">Dynamics Working Group Procedure Manual </w:t>
              </w:r>
            </w:ins>
            <w:del w:id="7" w:author="ERCOT" w:date="2019-07-17T22:34:00Z">
              <w:r w:rsidR="0066370F" w:rsidRPr="00FB509B" w:rsidDel="00F71D6F">
                <w:delText xml:space="preserve">Include title of document to be revised (i.e. </w:delText>
              </w:r>
              <w:r w:rsidR="00C76A2C" w:rsidDel="00F71D6F">
                <w:delText>Nodal Protocols</w:delText>
              </w:r>
              <w:r w:rsidR="0066370F" w:rsidRPr="00FB509B" w:rsidDel="00F71D6F">
                <w:delText xml:space="preserve">, Telemetry Standards, etc.) or related Revision Request </w:delText>
              </w:r>
              <w:r w:rsidR="00E71C39" w:rsidDel="00F71D6F">
                <w:delText>number and title.</w:delText>
              </w:r>
            </w:del>
          </w:p>
        </w:tc>
      </w:tr>
      <w:tr w:rsidR="009D17F0" w14:paraId="2D74E922" w14:textId="77777777" w:rsidTr="00BC2D06">
        <w:trPr>
          <w:trHeight w:val="518"/>
        </w:trPr>
        <w:tc>
          <w:tcPr>
            <w:tcW w:w="2880" w:type="dxa"/>
            <w:gridSpan w:val="2"/>
            <w:tcBorders>
              <w:bottom w:val="single" w:sz="4" w:space="0" w:color="auto"/>
            </w:tcBorders>
            <w:shd w:val="clear" w:color="auto" w:fill="FFFFFF"/>
            <w:vAlign w:val="center"/>
          </w:tcPr>
          <w:p w14:paraId="759AD0C8"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4F488DCE" w14:textId="77777777" w:rsidR="009D17F0" w:rsidRPr="00FB509B" w:rsidRDefault="0066370F" w:rsidP="00F44236">
            <w:pPr>
              <w:pStyle w:val="NormalArial"/>
            </w:pPr>
            <w:r w:rsidRPr="00FB509B">
              <w:t>Describe the basic function of the Revision Request</w:t>
            </w:r>
            <w:r w:rsidR="00E71C39">
              <w:t>.</w:t>
            </w:r>
          </w:p>
        </w:tc>
      </w:tr>
      <w:tr w:rsidR="009D17F0" w14:paraId="4B20DA62" w14:textId="77777777" w:rsidTr="00625E5D">
        <w:trPr>
          <w:trHeight w:val="518"/>
        </w:trPr>
        <w:tc>
          <w:tcPr>
            <w:tcW w:w="2880" w:type="dxa"/>
            <w:gridSpan w:val="2"/>
            <w:shd w:val="clear" w:color="auto" w:fill="FFFFFF"/>
            <w:vAlign w:val="center"/>
          </w:tcPr>
          <w:p w14:paraId="79209A42" w14:textId="77777777" w:rsidR="009D17F0" w:rsidRDefault="009D17F0" w:rsidP="00F44236">
            <w:pPr>
              <w:pStyle w:val="Header"/>
            </w:pPr>
            <w:r>
              <w:t>Reason for Revision</w:t>
            </w:r>
          </w:p>
        </w:tc>
        <w:tc>
          <w:tcPr>
            <w:tcW w:w="7560" w:type="dxa"/>
            <w:gridSpan w:val="2"/>
            <w:vAlign w:val="center"/>
          </w:tcPr>
          <w:p w14:paraId="72CADF2B" w14:textId="77777777" w:rsidR="00E71C39" w:rsidRDefault="00E71C39" w:rsidP="00E71C39">
            <w:pPr>
              <w:pStyle w:val="NormalArial"/>
              <w:spacing w:before="120"/>
              <w:rPr>
                <w:rFonts w:cs="Arial"/>
                <w:color w:val="000000"/>
              </w:rPr>
            </w:pPr>
            <w:r w:rsidRPr="006629C8">
              <w:object w:dxaOrig="225" w:dyaOrig="225" w14:anchorId="35C26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8" o:title=""/>
                </v:shape>
                <w:control r:id="rId9" w:name="TextBox11" w:shapeid="_x0000_i1037"/>
              </w:object>
            </w:r>
            <w:r w:rsidRPr="006629C8">
              <w:t xml:space="preserve">  </w:t>
            </w:r>
            <w:r>
              <w:rPr>
                <w:rFonts w:cs="Arial"/>
                <w:color w:val="000000"/>
              </w:rPr>
              <w:t>Addresses current operational issues.</w:t>
            </w:r>
          </w:p>
          <w:p w14:paraId="6BE064F0" w14:textId="77777777" w:rsidR="00E71C39" w:rsidRDefault="00E71C39" w:rsidP="00E71C39">
            <w:pPr>
              <w:pStyle w:val="NormalArial"/>
              <w:tabs>
                <w:tab w:val="left" w:pos="432"/>
              </w:tabs>
              <w:spacing w:before="120"/>
              <w:ind w:left="432" w:hanging="432"/>
              <w:rPr>
                <w:iCs/>
                <w:kern w:val="24"/>
              </w:rPr>
            </w:pPr>
            <w:r w:rsidRPr="00CD242D">
              <w:object w:dxaOrig="225" w:dyaOrig="225" w14:anchorId="7D1C96DF">
                <v:shape id="_x0000_i1039" type="#_x0000_t75" style="width:15.75pt;height:15pt" o:ole="">
                  <v:imagedata r:id="rId8" o:title=""/>
                </v:shape>
                <w:control r:id="rId10" w:name="TextBox1" w:shapeid="_x0000_i1039"/>
              </w:object>
            </w:r>
            <w:r w:rsidRPr="00CD242D">
              <w:t xml:space="preserve">  </w:t>
            </w:r>
            <w:r>
              <w:rPr>
                <w:rFonts w:cs="Arial"/>
                <w:color w:val="000000"/>
              </w:rPr>
              <w:t>Meets Strategic goals (</w:t>
            </w:r>
            <w:r w:rsidRPr="00D85807">
              <w:rPr>
                <w:iCs/>
                <w:kern w:val="24"/>
              </w:rPr>
              <w:t xml:space="preserve">tied to the </w:t>
            </w:r>
            <w:hyperlink r:id="rId11" w:history="1">
              <w:r w:rsidR="00CD165D">
                <w:rPr>
                  <w:rStyle w:val="Hyperlink"/>
                  <w:iCs/>
                  <w:kern w:val="24"/>
                </w:rPr>
                <w:t>ERCOT Strategic Plan</w:t>
              </w:r>
            </w:hyperlink>
            <w:r w:rsidRPr="00D85807">
              <w:rPr>
                <w:iCs/>
                <w:kern w:val="24"/>
              </w:rPr>
              <w:t xml:space="preserve"> or directed by the ERCOT Board)</w:t>
            </w:r>
            <w:r>
              <w:rPr>
                <w:iCs/>
                <w:kern w:val="24"/>
              </w:rPr>
              <w:t>.</w:t>
            </w:r>
          </w:p>
          <w:p w14:paraId="1A8D2FD2" w14:textId="77777777" w:rsidR="00E71C39" w:rsidRDefault="00E71C39" w:rsidP="00E71C39">
            <w:pPr>
              <w:pStyle w:val="NormalArial"/>
              <w:spacing w:before="120"/>
              <w:rPr>
                <w:iCs/>
                <w:kern w:val="24"/>
              </w:rPr>
            </w:pPr>
            <w:r w:rsidRPr="006629C8">
              <w:object w:dxaOrig="225" w:dyaOrig="225" w14:anchorId="4CD4F487">
                <v:shape id="_x0000_i1041" type="#_x0000_t75" style="width:15.75pt;height:15pt" o:ole="">
                  <v:imagedata r:id="rId8" o:title=""/>
                </v:shape>
                <w:control r:id="rId12" w:name="TextBox12" w:shapeid="_x0000_i1041"/>
              </w:object>
            </w:r>
            <w:r w:rsidRPr="006629C8">
              <w:t xml:space="preserve">  </w:t>
            </w:r>
            <w:r>
              <w:rPr>
                <w:iCs/>
                <w:kern w:val="24"/>
              </w:rPr>
              <w:t>Market efficiencies or enhancements</w:t>
            </w:r>
          </w:p>
          <w:p w14:paraId="35703CAB" w14:textId="77777777" w:rsidR="00E71C39" w:rsidRDefault="00E71C39" w:rsidP="00E71C39">
            <w:pPr>
              <w:pStyle w:val="NormalArial"/>
              <w:spacing w:before="120"/>
              <w:rPr>
                <w:iCs/>
                <w:kern w:val="24"/>
              </w:rPr>
            </w:pPr>
            <w:r w:rsidRPr="006629C8">
              <w:object w:dxaOrig="225" w:dyaOrig="225" w14:anchorId="20B5C147">
                <v:shape id="_x0000_i1043" type="#_x0000_t75" style="width:15.75pt;height:15pt" o:ole="">
                  <v:imagedata r:id="rId8" o:title=""/>
                </v:shape>
                <w:control r:id="rId13" w:name="TextBox13" w:shapeid="_x0000_i1043"/>
              </w:object>
            </w:r>
            <w:r w:rsidRPr="006629C8">
              <w:t xml:space="preserve">  </w:t>
            </w:r>
            <w:r>
              <w:rPr>
                <w:iCs/>
                <w:kern w:val="24"/>
              </w:rPr>
              <w:t>Administrative</w:t>
            </w:r>
          </w:p>
          <w:p w14:paraId="2DD43A7F" w14:textId="77777777" w:rsidR="00E71C39" w:rsidRDefault="00E71C39" w:rsidP="00E71C39">
            <w:pPr>
              <w:pStyle w:val="NormalArial"/>
              <w:spacing w:before="120"/>
              <w:rPr>
                <w:iCs/>
                <w:kern w:val="24"/>
              </w:rPr>
            </w:pPr>
            <w:r w:rsidRPr="006629C8">
              <w:object w:dxaOrig="225" w:dyaOrig="225" w14:anchorId="77C47949">
                <v:shape id="_x0000_i1045" type="#_x0000_t75" style="width:15.75pt;height:15pt" o:ole="">
                  <v:imagedata r:id="rId8" o:title=""/>
                </v:shape>
                <w:control r:id="rId14" w:name="TextBox14" w:shapeid="_x0000_i1045"/>
              </w:object>
            </w:r>
            <w:r w:rsidRPr="006629C8">
              <w:t xml:space="preserve">  </w:t>
            </w:r>
            <w:r>
              <w:rPr>
                <w:iCs/>
                <w:kern w:val="24"/>
              </w:rPr>
              <w:t>Regulatory requirements</w:t>
            </w:r>
          </w:p>
          <w:p w14:paraId="41D4F3D3" w14:textId="77777777" w:rsidR="00E71C39" w:rsidRPr="00CD242D" w:rsidRDefault="00E71C39" w:rsidP="00E71C39">
            <w:pPr>
              <w:pStyle w:val="NormalArial"/>
              <w:spacing w:before="120"/>
              <w:rPr>
                <w:rFonts w:cs="Arial"/>
                <w:color w:val="000000"/>
              </w:rPr>
            </w:pPr>
            <w:r w:rsidRPr="006629C8">
              <w:object w:dxaOrig="225" w:dyaOrig="225" w14:anchorId="476DE413">
                <v:shape id="_x0000_i1047" type="#_x0000_t75" style="width:15.75pt;height:15pt" o:ole="">
                  <v:imagedata r:id="rId15" o:title=""/>
                </v:shape>
                <w:control r:id="rId16" w:name="TextBox15" w:shapeid="_x0000_i1047"/>
              </w:object>
            </w:r>
            <w:r w:rsidRPr="006629C8">
              <w:t xml:space="preserve">  </w:t>
            </w:r>
            <w:r w:rsidRPr="00CD242D">
              <w:rPr>
                <w:rFonts w:cs="Arial"/>
                <w:color w:val="000000"/>
              </w:rPr>
              <w:t>Other:  (explain)</w:t>
            </w:r>
          </w:p>
          <w:p w14:paraId="219ACFC1"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0BC2B6B1" w14:textId="77777777" w:rsidTr="00BC2D06">
        <w:trPr>
          <w:trHeight w:val="518"/>
        </w:trPr>
        <w:tc>
          <w:tcPr>
            <w:tcW w:w="2880" w:type="dxa"/>
            <w:gridSpan w:val="2"/>
            <w:tcBorders>
              <w:bottom w:val="single" w:sz="4" w:space="0" w:color="auto"/>
            </w:tcBorders>
            <w:shd w:val="clear" w:color="auto" w:fill="FFFFFF"/>
            <w:vAlign w:val="center"/>
          </w:tcPr>
          <w:p w14:paraId="4666AF14" w14:textId="77777777" w:rsidR="00625E5D" w:rsidRDefault="00625E5D" w:rsidP="00F44236">
            <w:pPr>
              <w:pStyle w:val="Header"/>
            </w:pPr>
            <w:r>
              <w:t>Business Case</w:t>
            </w:r>
          </w:p>
        </w:tc>
        <w:tc>
          <w:tcPr>
            <w:tcW w:w="7560" w:type="dxa"/>
            <w:gridSpan w:val="2"/>
            <w:tcBorders>
              <w:bottom w:val="single" w:sz="4" w:space="0" w:color="auto"/>
            </w:tcBorders>
            <w:vAlign w:val="center"/>
          </w:tcPr>
          <w:p w14:paraId="6C57650F" w14:textId="77777777" w:rsidR="00DD3DE4" w:rsidRDefault="00EE0F3A" w:rsidP="00DD3DE4">
            <w:pPr>
              <w:pStyle w:val="NormalArial"/>
              <w:spacing w:before="120" w:after="120"/>
              <w:rPr>
                <w:ins w:id="8" w:author="ERCOT" w:date="2019-07-22T18:15:00Z"/>
              </w:rPr>
            </w:pPr>
            <w:ins w:id="9" w:author="ERCOT" w:date="2019-07-22T18:07:00Z">
              <w:r>
                <w:t xml:space="preserve">This proposed revision is aligned with the 2019 ROS goal to continuously improve dynamic modeling processes.  </w:t>
              </w:r>
            </w:ins>
            <w:ins w:id="10" w:author="ERCOT" w:date="2019-07-22T18:14:00Z">
              <w:r w:rsidR="00DD3DE4">
                <w:t xml:space="preserve">The expected benefits </w:t>
              </w:r>
            </w:ins>
            <w:ins w:id="11" w:author="ERCOT" w:date="2019-07-22T18:16:00Z">
              <w:r w:rsidR="00DD3DE4">
                <w:t xml:space="preserve">the revision </w:t>
              </w:r>
            </w:ins>
            <w:ins w:id="12" w:author="ERCOT" w:date="2019-07-22T18:14:00Z">
              <w:r w:rsidR="00DD3DE4">
                <w:t>are</w:t>
              </w:r>
            </w:ins>
            <w:ins w:id="13" w:author="ERCOT" w:date="2019-07-22T18:16:00Z">
              <w:r w:rsidR="00DD3DE4">
                <w:t xml:space="preserve"> to</w:t>
              </w:r>
            </w:ins>
            <w:ins w:id="14" w:author="ERCOT" w:date="2019-07-22T18:14:00Z">
              <w:r w:rsidR="00DD3DE4">
                <w:t>:</w:t>
              </w:r>
            </w:ins>
          </w:p>
          <w:p w14:paraId="6FCCE5A2" w14:textId="77777777" w:rsidR="00DD3DE4" w:rsidRDefault="00DD3DE4">
            <w:pPr>
              <w:pStyle w:val="NormalArial"/>
              <w:numPr>
                <w:ilvl w:val="0"/>
                <w:numId w:val="27"/>
              </w:numPr>
              <w:spacing w:before="120" w:after="120"/>
              <w:rPr>
                <w:ins w:id="15" w:author="ERCOT" w:date="2019-07-22T18:16:00Z"/>
              </w:rPr>
              <w:pPrChange w:id="16" w:author="ERCOT" w:date="2019-07-22T18:24:00Z">
                <w:pPr>
                  <w:pStyle w:val="NormalArial"/>
                  <w:spacing w:before="120" w:after="120"/>
                </w:pPr>
              </w:pPrChange>
            </w:pPr>
            <w:ins w:id="17" w:author="ERCOT" w:date="2019-07-22T18:15:00Z">
              <w:r>
                <w:t xml:space="preserve">Identify </w:t>
              </w:r>
            </w:ins>
            <w:ins w:id="18" w:author="ERCOT" w:date="2019-07-22T18:16:00Z">
              <w:r>
                <w:t xml:space="preserve">dynamic model issues </w:t>
              </w:r>
            </w:ins>
            <w:ins w:id="19" w:author="ERCOT" w:date="2019-07-22T18:18:00Z">
              <w:r w:rsidR="00197FD0">
                <w:t xml:space="preserve">as early as possible </w:t>
              </w:r>
            </w:ins>
            <w:ins w:id="20" w:author="ERCOT" w:date="2019-07-22T18:22:00Z">
              <w:r w:rsidR="00197FD0">
                <w:t>so that</w:t>
              </w:r>
            </w:ins>
            <w:ins w:id="21" w:author="ERCOT" w:date="2019-07-22T18:18:00Z">
              <w:r w:rsidR="00197FD0">
                <w:t xml:space="preserve"> study delays </w:t>
              </w:r>
            </w:ins>
            <w:ins w:id="22" w:author="ERCOT" w:date="2019-07-22T18:22:00Z">
              <w:r w:rsidR="00197FD0">
                <w:t>can be avoided.</w:t>
              </w:r>
            </w:ins>
          </w:p>
          <w:p w14:paraId="22927B5A" w14:textId="77777777" w:rsidR="00DD3DE4" w:rsidRDefault="00DD3DE4">
            <w:pPr>
              <w:pStyle w:val="NormalArial"/>
              <w:numPr>
                <w:ilvl w:val="0"/>
                <w:numId w:val="27"/>
              </w:numPr>
              <w:spacing w:before="120" w:after="120"/>
              <w:rPr>
                <w:ins w:id="23" w:author="ERCOT" w:date="2019-07-22T18:19:00Z"/>
              </w:rPr>
              <w:pPrChange w:id="24" w:author="ERCOT" w:date="2019-07-22T18:24:00Z">
                <w:pPr>
                  <w:pStyle w:val="NormalArial"/>
                  <w:spacing w:before="120" w:after="120"/>
                </w:pPr>
              </w:pPrChange>
            </w:pPr>
            <w:ins w:id="25" w:author="ERCOT" w:date="2019-07-22T18:16:00Z">
              <w:r>
                <w:t>Reduce/eliminate iterations of model troubleshooting among REs/IEs,</w:t>
              </w:r>
            </w:ins>
            <w:ins w:id="26" w:author="ERCOT" w:date="2019-07-22T18:17:00Z">
              <w:r>
                <w:t xml:space="preserve"> TSPs, vendors and ERCOT</w:t>
              </w:r>
            </w:ins>
            <w:ins w:id="27" w:author="ERCOT" w:date="2019-07-22T18:18:00Z">
              <w:r>
                <w:t>.</w:t>
              </w:r>
            </w:ins>
          </w:p>
          <w:p w14:paraId="6892FD24" w14:textId="77777777" w:rsidR="00DD3DE4" w:rsidRDefault="00DD3DE4">
            <w:pPr>
              <w:pStyle w:val="NormalArial"/>
              <w:numPr>
                <w:ilvl w:val="0"/>
                <w:numId w:val="27"/>
              </w:numPr>
              <w:spacing w:before="120" w:after="120"/>
              <w:rPr>
                <w:ins w:id="28" w:author="ERCOT" w:date="2019-07-22T18:14:00Z"/>
              </w:rPr>
              <w:pPrChange w:id="29" w:author="ERCOT" w:date="2019-07-22T18:24:00Z">
                <w:pPr>
                  <w:pStyle w:val="NormalArial"/>
                  <w:spacing w:before="120" w:after="120"/>
                </w:pPr>
              </w:pPrChange>
            </w:pPr>
            <w:ins w:id="30" w:author="ERCOT" w:date="2019-07-22T18:19:00Z">
              <w:r>
                <w:t xml:space="preserve">Allow study engineers </w:t>
              </w:r>
              <w:r w:rsidR="00197FD0">
                <w:t>to focus on reliability studies i</w:t>
              </w:r>
            </w:ins>
            <w:ins w:id="31" w:author="ERCOT" w:date="2019-07-22T18:24:00Z">
              <w:r w:rsidR="00197FD0">
                <w:t>n</w:t>
              </w:r>
            </w:ins>
            <w:ins w:id="32" w:author="ERCOT" w:date="2019-07-22T18:19:00Z">
              <w:r w:rsidR="00197FD0">
                <w:t xml:space="preserve">stead of </w:t>
              </w:r>
            </w:ins>
            <w:ins w:id="33" w:author="ERCOT" w:date="2019-07-22T18:24:00Z">
              <w:r w:rsidR="00197FD0">
                <w:t>model issues.</w:t>
              </w:r>
            </w:ins>
          </w:p>
          <w:p w14:paraId="6A0638EC" w14:textId="77777777" w:rsidR="00625E5D" w:rsidRPr="00625E5D" w:rsidRDefault="00625E5D" w:rsidP="00DD3DE4">
            <w:pPr>
              <w:pStyle w:val="NormalArial"/>
              <w:spacing w:before="120" w:after="120"/>
              <w:rPr>
                <w:iCs/>
                <w:kern w:val="24"/>
              </w:rPr>
            </w:pPr>
            <w:del w:id="34" w:author="ERCOT" w:date="2019-07-22T18:11:00Z">
              <w:r w:rsidRPr="00E93EA4" w:rsidDel="00DD3DE4">
                <w:delText>Describe qualitative benefits (</w:delText>
              </w:r>
              <w:r w:rsidRPr="00932612" w:rsidDel="00DD3DE4">
                <w:rPr>
                  <w:iCs/>
                  <w:kern w:val="24"/>
                </w:rPr>
                <w:delText xml:space="preserve">Examples:  satisfies regulatory requirements, data transparency enhancement, etc.), quantitative benefits (benefit calculations), impacts to market segments and other </w:delText>
              </w:r>
              <w:r w:rsidRPr="00932612" w:rsidDel="00DD3DE4">
                <w:rPr>
                  <w:iCs/>
                  <w:kern w:val="24"/>
                </w:rPr>
                <w:lastRenderedPageBreak/>
                <w:delText xml:space="preserve">information relating to </w:delText>
              </w:r>
              <w:r w:rsidR="005E1113" w:rsidDel="00DD3DE4">
                <w:rPr>
                  <w:iCs/>
                  <w:kern w:val="24"/>
                </w:rPr>
                <w:delText>the impacts or benefits of the P</w:delText>
              </w:r>
              <w:r w:rsidR="00C76A2C" w:rsidDel="00DD3DE4">
                <w:rPr>
                  <w:iCs/>
                  <w:kern w:val="24"/>
                </w:rPr>
                <w:delText>G</w:delText>
              </w:r>
              <w:r w:rsidRPr="00932612" w:rsidDel="00DD3DE4">
                <w:rPr>
                  <w:iCs/>
                  <w:kern w:val="24"/>
                </w:rPr>
                <w:delText>RR.</w:delText>
              </w:r>
            </w:del>
          </w:p>
        </w:tc>
      </w:tr>
    </w:tbl>
    <w:p w14:paraId="47E74891"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04E96B52" w14:textId="77777777" w:rsidTr="00D176CF">
        <w:trPr>
          <w:cantSplit/>
          <w:trHeight w:val="432"/>
        </w:trPr>
        <w:tc>
          <w:tcPr>
            <w:tcW w:w="10440" w:type="dxa"/>
            <w:gridSpan w:val="2"/>
            <w:tcBorders>
              <w:top w:val="single" w:sz="4" w:space="0" w:color="auto"/>
            </w:tcBorders>
            <w:shd w:val="clear" w:color="auto" w:fill="FFFFFF"/>
            <w:vAlign w:val="center"/>
          </w:tcPr>
          <w:p w14:paraId="0ED7B939" w14:textId="77777777" w:rsidR="009A3772" w:rsidRDefault="009A3772">
            <w:pPr>
              <w:pStyle w:val="Header"/>
              <w:jc w:val="center"/>
            </w:pPr>
            <w:r>
              <w:t>Sponsor</w:t>
            </w:r>
          </w:p>
        </w:tc>
      </w:tr>
      <w:tr w:rsidR="009A3772" w14:paraId="1A294E3B" w14:textId="77777777" w:rsidTr="00D176CF">
        <w:trPr>
          <w:cantSplit/>
          <w:trHeight w:val="432"/>
        </w:trPr>
        <w:tc>
          <w:tcPr>
            <w:tcW w:w="2880" w:type="dxa"/>
            <w:shd w:val="clear" w:color="auto" w:fill="FFFFFF"/>
            <w:vAlign w:val="center"/>
          </w:tcPr>
          <w:p w14:paraId="09C6D154" w14:textId="77777777" w:rsidR="009A3772" w:rsidRPr="00B93CA0" w:rsidRDefault="009A3772">
            <w:pPr>
              <w:pStyle w:val="Header"/>
              <w:rPr>
                <w:bCs w:val="0"/>
              </w:rPr>
            </w:pPr>
            <w:r w:rsidRPr="00B93CA0">
              <w:rPr>
                <w:bCs w:val="0"/>
              </w:rPr>
              <w:t>Name</w:t>
            </w:r>
          </w:p>
        </w:tc>
        <w:tc>
          <w:tcPr>
            <w:tcW w:w="7560" w:type="dxa"/>
            <w:vAlign w:val="center"/>
          </w:tcPr>
          <w:p w14:paraId="2B594142" w14:textId="77777777" w:rsidR="009A3772" w:rsidRDefault="009A3772">
            <w:pPr>
              <w:pStyle w:val="NormalArial"/>
            </w:pPr>
          </w:p>
        </w:tc>
      </w:tr>
      <w:tr w:rsidR="009A3772" w14:paraId="241DA79F" w14:textId="77777777" w:rsidTr="00D176CF">
        <w:trPr>
          <w:cantSplit/>
          <w:trHeight w:val="432"/>
        </w:trPr>
        <w:tc>
          <w:tcPr>
            <w:tcW w:w="2880" w:type="dxa"/>
            <w:shd w:val="clear" w:color="auto" w:fill="FFFFFF"/>
            <w:vAlign w:val="center"/>
          </w:tcPr>
          <w:p w14:paraId="3DAAEB53" w14:textId="77777777" w:rsidR="009A3772" w:rsidRPr="00B93CA0" w:rsidRDefault="009A3772">
            <w:pPr>
              <w:pStyle w:val="Header"/>
              <w:rPr>
                <w:bCs w:val="0"/>
              </w:rPr>
            </w:pPr>
            <w:r w:rsidRPr="00B93CA0">
              <w:rPr>
                <w:bCs w:val="0"/>
              </w:rPr>
              <w:t>E-mail Address</w:t>
            </w:r>
          </w:p>
        </w:tc>
        <w:tc>
          <w:tcPr>
            <w:tcW w:w="7560" w:type="dxa"/>
            <w:vAlign w:val="center"/>
          </w:tcPr>
          <w:p w14:paraId="6112AA57" w14:textId="77777777" w:rsidR="009A3772" w:rsidRDefault="009A3772">
            <w:pPr>
              <w:pStyle w:val="NormalArial"/>
            </w:pPr>
          </w:p>
        </w:tc>
      </w:tr>
      <w:tr w:rsidR="009A3772" w14:paraId="489D9CB5" w14:textId="77777777" w:rsidTr="00D176CF">
        <w:trPr>
          <w:cantSplit/>
          <w:trHeight w:val="432"/>
        </w:trPr>
        <w:tc>
          <w:tcPr>
            <w:tcW w:w="2880" w:type="dxa"/>
            <w:shd w:val="clear" w:color="auto" w:fill="FFFFFF"/>
            <w:vAlign w:val="center"/>
          </w:tcPr>
          <w:p w14:paraId="20B43456" w14:textId="77777777" w:rsidR="009A3772" w:rsidRPr="00B93CA0" w:rsidRDefault="009A3772">
            <w:pPr>
              <w:pStyle w:val="Header"/>
              <w:rPr>
                <w:bCs w:val="0"/>
              </w:rPr>
            </w:pPr>
            <w:r w:rsidRPr="00B93CA0">
              <w:rPr>
                <w:bCs w:val="0"/>
              </w:rPr>
              <w:t>Company</w:t>
            </w:r>
          </w:p>
        </w:tc>
        <w:tc>
          <w:tcPr>
            <w:tcW w:w="7560" w:type="dxa"/>
            <w:vAlign w:val="center"/>
          </w:tcPr>
          <w:p w14:paraId="3C489C36" w14:textId="77777777" w:rsidR="009A3772" w:rsidRDefault="009A3772">
            <w:pPr>
              <w:pStyle w:val="NormalArial"/>
            </w:pPr>
          </w:p>
        </w:tc>
      </w:tr>
      <w:tr w:rsidR="009A3772" w14:paraId="06B894DD" w14:textId="77777777" w:rsidTr="00D176CF">
        <w:trPr>
          <w:cantSplit/>
          <w:trHeight w:val="432"/>
        </w:trPr>
        <w:tc>
          <w:tcPr>
            <w:tcW w:w="2880" w:type="dxa"/>
            <w:tcBorders>
              <w:bottom w:val="single" w:sz="4" w:space="0" w:color="auto"/>
            </w:tcBorders>
            <w:shd w:val="clear" w:color="auto" w:fill="FFFFFF"/>
            <w:vAlign w:val="center"/>
          </w:tcPr>
          <w:p w14:paraId="6191A47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2B5F6BD5" w14:textId="77777777" w:rsidR="009A3772" w:rsidRDefault="009A3772">
            <w:pPr>
              <w:pStyle w:val="NormalArial"/>
            </w:pPr>
          </w:p>
        </w:tc>
      </w:tr>
      <w:tr w:rsidR="009A3772" w14:paraId="0E1FF721" w14:textId="77777777" w:rsidTr="00D176CF">
        <w:trPr>
          <w:cantSplit/>
          <w:trHeight w:val="432"/>
        </w:trPr>
        <w:tc>
          <w:tcPr>
            <w:tcW w:w="2880" w:type="dxa"/>
            <w:shd w:val="clear" w:color="auto" w:fill="FFFFFF"/>
            <w:vAlign w:val="center"/>
          </w:tcPr>
          <w:p w14:paraId="7233848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D700942" w14:textId="77777777" w:rsidR="009A3772" w:rsidRDefault="009A3772">
            <w:pPr>
              <w:pStyle w:val="NormalArial"/>
            </w:pPr>
          </w:p>
        </w:tc>
      </w:tr>
      <w:tr w:rsidR="009A3772" w14:paraId="3AC2B220" w14:textId="77777777" w:rsidTr="00D176CF">
        <w:trPr>
          <w:cantSplit/>
          <w:trHeight w:val="432"/>
        </w:trPr>
        <w:tc>
          <w:tcPr>
            <w:tcW w:w="2880" w:type="dxa"/>
            <w:tcBorders>
              <w:bottom w:val="single" w:sz="4" w:space="0" w:color="auto"/>
            </w:tcBorders>
            <w:shd w:val="clear" w:color="auto" w:fill="FFFFFF"/>
            <w:vAlign w:val="center"/>
          </w:tcPr>
          <w:p w14:paraId="7B5871C5"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0B118908" w14:textId="77777777" w:rsidR="009A3772" w:rsidRDefault="009A3772">
            <w:pPr>
              <w:pStyle w:val="NormalArial"/>
            </w:pPr>
          </w:p>
        </w:tc>
      </w:tr>
    </w:tbl>
    <w:p w14:paraId="5A3854A2"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47956C4" w14:textId="77777777" w:rsidTr="00D176CF">
        <w:trPr>
          <w:cantSplit/>
          <w:trHeight w:val="432"/>
        </w:trPr>
        <w:tc>
          <w:tcPr>
            <w:tcW w:w="10440" w:type="dxa"/>
            <w:gridSpan w:val="2"/>
            <w:vAlign w:val="center"/>
          </w:tcPr>
          <w:p w14:paraId="3E13B0FB" w14:textId="77777777" w:rsidR="009A3772" w:rsidRPr="007C199B" w:rsidRDefault="009A3772" w:rsidP="007C199B">
            <w:pPr>
              <w:pStyle w:val="NormalArial"/>
              <w:jc w:val="center"/>
              <w:rPr>
                <w:b/>
              </w:rPr>
            </w:pPr>
            <w:r w:rsidRPr="007C199B">
              <w:rPr>
                <w:b/>
              </w:rPr>
              <w:t>Market Rules Staff Contact</w:t>
            </w:r>
          </w:p>
        </w:tc>
      </w:tr>
      <w:tr w:rsidR="009A3772" w:rsidRPr="00D56D61" w14:paraId="7B4AF2B7" w14:textId="77777777" w:rsidTr="00D176CF">
        <w:trPr>
          <w:cantSplit/>
          <w:trHeight w:val="432"/>
        </w:trPr>
        <w:tc>
          <w:tcPr>
            <w:tcW w:w="2880" w:type="dxa"/>
            <w:vAlign w:val="center"/>
          </w:tcPr>
          <w:p w14:paraId="0E025EEB" w14:textId="77777777" w:rsidR="009A3772" w:rsidRPr="007C199B" w:rsidRDefault="009A3772">
            <w:pPr>
              <w:pStyle w:val="NormalArial"/>
              <w:rPr>
                <w:b/>
              </w:rPr>
            </w:pPr>
            <w:r w:rsidRPr="007C199B">
              <w:rPr>
                <w:b/>
              </w:rPr>
              <w:t>Name</w:t>
            </w:r>
          </w:p>
        </w:tc>
        <w:tc>
          <w:tcPr>
            <w:tcW w:w="7560" w:type="dxa"/>
            <w:vAlign w:val="center"/>
          </w:tcPr>
          <w:p w14:paraId="0C001C50" w14:textId="77777777" w:rsidR="009A3772" w:rsidRPr="00D56D61" w:rsidRDefault="009A3772">
            <w:pPr>
              <w:pStyle w:val="NormalArial"/>
            </w:pPr>
          </w:p>
        </w:tc>
      </w:tr>
      <w:tr w:rsidR="009A3772" w:rsidRPr="00D56D61" w14:paraId="48EFD60E" w14:textId="77777777" w:rsidTr="00D176CF">
        <w:trPr>
          <w:cantSplit/>
          <w:trHeight w:val="432"/>
        </w:trPr>
        <w:tc>
          <w:tcPr>
            <w:tcW w:w="2880" w:type="dxa"/>
            <w:vAlign w:val="center"/>
          </w:tcPr>
          <w:p w14:paraId="054E4587" w14:textId="77777777" w:rsidR="009A3772" w:rsidRPr="007C199B" w:rsidRDefault="009A3772">
            <w:pPr>
              <w:pStyle w:val="NormalArial"/>
              <w:rPr>
                <w:b/>
              </w:rPr>
            </w:pPr>
            <w:r w:rsidRPr="007C199B">
              <w:rPr>
                <w:b/>
              </w:rPr>
              <w:t>E-Mail Address</w:t>
            </w:r>
          </w:p>
        </w:tc>
        <w:tc>
          <w:tcPr>
            <w:tcW w:w="7560" w:type="dxa"/>
            <w:vAlign w:val="center"/>
          </w:tcPr>
          <w:p w14:paraId="26CE0703" w14:textId="77777777" w:rsidR="009A3772" w:rsidRPr="00D56D61" w:rsidRDefault="009A3772">
            <w:pPr>
              <w:pStyle w:val="NormalArial"/>
            </w:pPr>
          </w:p>
        </w:tc>
      </w:tr>
      <w:tr w:rsidR="009A3772" w:rsidRPr="005370B5" w14:paraId="72448E2D" w14:textId="77777777" w:rsidTr="00D176CF">
        <w:trPr>
          <w:cantSplit/>
          <w:trHeight w:val="432"/>
        </w:trPr>
        <w:tc>
          <w:tcPr>
            <w:tcW w:w="2880" w:type="dxa"/>
            <w:vAlign w:val="center"/>
          </w:tcPr>
          <w:p w14:paraId="33F3BA5E" w14:textId="77777777" w:rsidR="009A3772" w:rsidRPr="007C199B" w:rsidRDefault="009A3772">
            <w:pPr>
              <w:pStyle w:val="NormalArial"/>
              <w:rPr>
                <w:b/>
              </w:rPr>
            </w:pPr>
            <w:r w:rsidRPr="007C199B">
              <w:rPr>
                <w:b/>
              </w:rPr>
              <w:t>Phone Number</w:t>
            </w:r>
          </w:p>
        </w:tc>
        <w:tc>
          <w:tcPr>
            <w:tcW w:w="7560" w:type="dxa"/>
            <w:vAlign w:val="center"/>
          </w:tcPr>
          <w:p w14:paraId="2841757A" w14:textId="77777777" w:rsidR="009A3772" w:rsidRDefault="009A3772">
            <w:pPr>
              <w:pStyle w:val="NormalArial"/>
            </w:pPr>
          </w:p>
        </w:tc>
      </w:tr>
    </w:tbl>
    <w:p w14:paraId="4B0F51C7"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C557A5D" w14:textId="77777777">
        <w:trPr>
          <w:trHeight w:val="350"/>
        </w:trPr>
        <w:tc>
          <w:tcPr>
            <w:tcW w:w="10440" w:type="dxa"/>
            <w:tcBorders>
              <w:bottom w:val="single" w:sz="4" w:space="0" w:color="auto"/>
            </w:tcBorders>
            <w:shd w:val="clear" w:color="auto" w:fill="FFFFFF"/>
            <w:vAlign w:val="center"/>
          </w:tcPr>
          <w:p w14:paraId="25C11BD5" w14:textId="77777777" w:rsidR="009A3772" w:rsidRDefault="009A3772" w:rsidP="005E1113">
            <w:pPr>
              <w:pStyle w:val="Header"/>
              <w:jc w:val="center"/>
            </w:pPr>
            <w:r>
              <w:t xml:space="preserve">Proposed </w:t>
            </w:r>
            <w:r w:rsidR="005E1113">
              <w:t>Guide</w:t>
            </w:r>
            <w:r>
              <w:t xml:space="preserve"> Language Revision</w:t>
            </w:r>
          </w:p>
        </w:tc>
      </w:tr>
    </w:tbl>
    <w:p w14:paraId="764446A1" w14:textId="77777777" w:rsidR="0066370F" w:rsidRPr="001313B4" w:rsidRDefault="0066370F" w:rsidP="00BC2D06">
      <w:pPr>
        <w:rPr>
          <w:rFonts w:ascii="Arial" w:hAnsi="Arial" w:cs="Arial"/>
          <w:b/>
          <w:i/>
          <w:color w:val="FF0000"/>
          <w:sz w:val="22"/>
          <w:szCs w:val="22"/>
        </w:rPr>
      </w:pPr>
    </w:p>
    <w:p w14:paraId="345690A4" w14:textId="77777777" w:rsidR="00DF5477" w:rsidRDefault="00DF5477" w:rsidP="005E1113">
      <w:pPr>
        <w:jc w:val="center"/>
        <w:rPr>
          <w:rFonts w:ascii="Arial" w:hAnsi="Arial" w:cs="Arial"/>
        </w:rPr>
      </w:pPr>
    </w:p>
    <w:p w14:paraId="77F7AAAF" w14:textId="77777777" w:rsidR="00DF5477" w:rsidRDefault="00DF5477" w:rsidP="00DF5477">
      <w:pPr>
        <w:pStyle w:val="H3"/>
      </w:pPr>
      <w:bookmarkStart w:id="35" w:name="_Toc181432029"/>
      <w:bookmarkStart w:id="36" w:name="_Toc221086140"/>
      <w:bookmarkStart w:id="37" w:name="_Toc257809882"/>
      <w:bookmarkStart w:id="38" w:name="_Toc307384191"/>
      <w:bookmarkStart w:id="39" w:name="_Toc532803590"/>
      <w:bookmarkStart w:id="40" w:name="_Toc12525371"/>
      <w:r w:rsidRPr="00DF4AA8">
        <w:rPr>
          <w:szCs w:val="24"/>
        </w:rPr>
        <w:t>5.7.1</w:t>
      </w:r>
      <w:r w:rsidRPr="00DF4AA8">
        <w:rPr>
          <w:szCs w:val="24"/>
        </w:rPr>
        <w:tab/>
        <w:t>Generation Resource Data Requirements</w:t>
      </w:r>
      <w:bookmarkEnd w:id="35"/>
      <w:bookmarkEnd w:id="36"/>
      <w:bookmarkEnd w:id="37"/>
      <w:bookmarkEnd w:id="38"/>
      <w:bookmarkEnd w:id="39"/>
      <w:bookmarkEnd w:id="40"/>
    </w:p>
    <w:p w14:paraId="735BE3DF" w14:textId="77777777" w:rsidR="00DF5477" w:rsidRDefault="00DF5477" w:rsidP="00DF5477">
      <w:pPr>
        <w:pStyle w:val="BodyTextNumbered"/>
        <w:rPr>
          <w:szCs w:val="24"/>
        </w:rPr>
      </w:pPr>
      <w:r w:rsidRPr="00DF4AA8">
        <w:rPr>
          <w:szCs w:val="24"/>
        </w:rPr>
        <w:t>(1)</w:t>
      </w:r>
      <w:r w:rsidRPr="00DF4AA8">
        <w:rPr>
          <w:szCs w:val="24"/>
        </w:rPr>
        <w:tab/>
      </w:r>
      <w:r w:rsidRPr="00AF6B57">
        <w:rPr>
          <w:szCs w:val="24"/>
        </w:rPr>
        <w:t xml:space="preserve">The </w:t>
      </w:r>
      <w:r w:rsidRPr="00DF4AA8">
        <w:rPr>
          <w:szCs w:val="24"/>
        </w:rPr>
        <w:t>Interconnecting Entity (IE)</w:t>
      </w:r>
      <w:r w:rsidRPr="00AF6B57">
        <w:rPr>
          <w:szCs w:val="24"/>
        </w:rPr>
        <w:t xml:space="preserve"> </w:t>
      </w:r>
      <w:r w:rsidRPr="00DF4AA8">
        <w:rPr>
          <w:szCs w:val="24"/>
        </w:rPr>
        <w:t>shall</w:t>
      </w:r>
      <w:r w:rsidRPr="00AF6B57">
        <w:rPr>
          <w:szCs w:val="24"/>
        </w:rPr>
        <w:t xml:space="preserve"> submit</w:t>
      </w:r>
      <w:r w:rsidRPr="00DF4AA8">
        <w:rPr>
          <w:szCs w:val="24"/>
        </w:rPr>
        <w:t xml:space="preserve"> with its </w:t>
      </w:r>
      <w:r w:rsidRPr="00DF4AA8">
        <w:t>Generation Interconnection or Change Request (</w:t>
      </w:r>
      <w:r w:rsidRPr="00DF4AA8">
        <w:rPr>
          <w:szCs w:val="24"/>
        </w:rPr>
        <w:t>GINR)</w:t>
      </w:r>
      <w:r w:rsidRPr="00AF6B57">
        <w:rPr>
          <w:szCs w:val="24"/>
        </w:rPr>
        <w:t xml:space="preserve"> the most current actual facility information (generation, substation, and transmission/subtransmission if applicable) or best available expected performance data</w:t>
      </w:r>
      <w:r w:rsidRPr="00DF4AA8">
        <w:rPr>
          <w:szCs w:val="24"/>
        </w:rPr>
        <w:t xml:space="preserve"> for</w:t>
      </w:r>
      <w:r w:rsidRPr="00AF6B57">
        <w:rPr>
          <w:szCs w:val="24"/>
        </w:rPr>
        <w:t xml:space="preserve"> the physical and electrical characteristics of </w:t>
      </w:r>
      <w:r w:rsidRPr="00DF4AA8">
        <w:rPr>
          <w:szCs w:val="24"/>
        </w:rPr>
        <w:t>all</w:t>
      </w:r>
      <w:r w:rsidRPr="00AF6B57">
        <w:rPr>
          <w:szCs w:val="24"/>
        </w:rPr>
        <w:t xml:space="preserve"> proposed facilities (in sufficient detail to provide a basis for modeling) </w:t>
      </w:r>
      <w:r w:rsidRPr="00DF4AA8">
        <w:rPr>
          <w:szCs w:val="24"/>
        </w:rPr>
        <w:t xml:space="preserve">up </w:t>
      </w:r>
      <w:r w:rsidRPr="00AF6B57">
        <w:rPr>
          <w:szCs w:val="24"/>
        </w:rPr>
        <w:t xml:space="preserve">to the Point of Interconnection (POI) with a </w:t>
      </w:r>
      <w:r w:rsidRPr="00DF4AA8">
        <w:rPr>
          <w:szCs w:val="24"/>
        </w:rPr>
        <w:t>Transmission Service Provider (</w:t>
      </w:r>
      <w:r w:rsidRPr="00AF6B57">
        <w:rPr>
          <w:szCs w:val="24"/>
        </w:rPr>
        <w:t>TSP</w:t>
      </w:r>
      <w:r w:rsidRPr="00DF4AA8">
        <w:rPr>
          <w:szCs w:val="24"/>
        </w:rPr>
        <w:t>)</w:t>
      </w:r>
      <w:r w:rsidRPr="00AF6B57">
        <w:rPr>
          <w:szCs w:val="24"/>
        </w:rPr>
        <w:t xml:space="preserve">.  </w:t>
      </w:r>
    </w:p>
    <w:p w14:paraId="2741DC39" w14:textId="77777777" w:rsidR="00DF5477" w:rsidRDefault="00DF5477" w:rsidP="00DF5477">
      <w:pPr>
        <w:pStyle w:val="BodyTextNumbered"/>
        <w:rPr>
          <w:szCs w:val="24"/>
        </w:rPr>
      </w:pPr>
      <w:r w:rsidRPr="00DF4AA8">
        <w:rPr>
          <w:szCs w:val="24"/>
        </w:rPr>
        <w:t>(2)</w:t>
      </w:r>
      <w:r w:rsidRPr="00DF4AA8">
        <w:rPr>
          <w:szCs w:val="24"/>
        </w:rPr>
        <w:tab/>
      </w:r>
      <w:r w:rsidRPr="00AF6B57">
        <w:rPr>
          <w:szCs w:val="24"/>
        </w:rPr>
        <w:t xml:space="preserve">Failure to supply the required data </w:t>
      </w:r>
      <w:r w:rsidRPr="00DF4AA8">
        <w:rPr>
          <w:szCs w:val="24"/>
        </w:rPr>
        <w:t>may delay</w:t>
      </w:r>
      <w:r w:rsidRPr="00AF6B57">
        <w:rPr>
          <w:szCs w:val="24"/>
        </w:rPr>
        <w:t xml:space="preserve"> ERCOT processing </w:t>
      </w:r>
      <w:r w:rsidRPr="00DF4AA8">
        <w:rPr>
          <w:szCs w:val="24"/>
        </w:rPr>
        <w:t xml:space="preserve">of </w:t>
      </w:r>
      <w:r w:rsidRPr="00AF6B57">
        <w:rPr>
          <w:szCs w:val="24"/>
        </w:rPr>
        <w:t xml:space="preserve">the interconnection application and studies.  Recommendations resulting from these studies that are based on outdated, false, or bad data may adversely affect the safety and reliability of the ERCOT </w:t>
      </w:r>
      <w:r w:rsidRPr="00DF4AA8">
        <w:rPr>
          <w:szCs w:val="24"/>
        </w:rPr>
        <w:t>S</w:t>
      </w:r>
      <w:r w:rsidRPr="00AF6B57">
        <w:rPr>
          <w:szCs w:val="24"/>
        </w:rPr>
        <w:t xml:space="preserve">ystem and can result in damage to generation or transmission equipment.  </w:t>
      </w:r>
      <w:r w:rsidRPr="00DF4AA8">
        <w:rPr>
          <w:szCs w:val="24"/>
        </w:rPr>
        <w:t>The IE and subsequently, the Resource Entity associated with any approved Generation Resource, must promptly submit any updates to ERCOT</w:t>
      </w:r>
      <w:r w:rsidRPr="00AF6B57">
        <w:rPr>
          <w:szCs w:val="24"/>
        </w:rPr>
        <w:t xml:space="preserve"> to ensure the </w:t>
      </w:r>
      <w:r w:rsidRPr="00DF4AA8">
        <w:rPr>
          <w:szCs w:val="24"/>
        </w:rPr>
        <w:t xml:space="preserve">long-term </w:t>
      </w:r>
      <w:r w:rsidRPr="00AF6B57">
        <w:rPr>
          <w:szCs w:val="24"/>
        </w:rPr>
        <w:t>adequacy, reliability, and safety of the ERCOT System</w:t>
      </w:r>
      <w:r w:rsidRPr="00DF4AA8">
        <w:rPr>
          <w:szCs w:val="24"/>
        </w:rPr>
        <w:t xml:space="preserve">, as required by </w:t>
      </w:r>
      <w:r>
        <w:rPr>
          <w:szCs w:val="24"/>
        </w:rPr>
        <w:t xml:space="preserve">the </w:t>
      </w:r>
      <w:r w:rsidRPr="00AF6B57">
        <w:rPr>
          <w:szCs w:val="24"/>
        </w:rPr>
        <w:t>Protocols</w:t>
      </w:r>
      <w:r w:rsidRPr="00DF4AA8">
        <w:rPr>
          <w:szCs w:val="24"/>
        </w:rPr>
        <w:t xml:space="preserve">, this Planning Guide, </w:t>
      </w:r>
      <w:r>
        <w:rPr>
          <w:szCs w:val="24"/>
        </w:rPr>
        <w:t xml:space="preserve">the </w:t>
      </w:r>
      <w:r w:rsidRPr="00DF4AA8">
        <w:rPr>
          <w:szCs w:val="24"/>
        </w:rPr>
        <w:t>Operating Guides,</w:t>
      </w:r>
      <w:r w:rsidRPr="00AF6B57">
        <w:rPr>
          <w:szCs w:val="24"/>
        </w:rPr>
        <w:t xml:space="preserve"> and </w:t>
      </w:r>
      <w:r w:rsidRPr="00DF4AA8">
        <w:rPr>
          <w:szCs w:val="24"/>
        </w:rPr>
        <w:t>North American Electric Reliability Corporation (</w:t>
      </w:r>
      <w:r w:rsidRPr="00AF6B57">
        <w:rPr>
          <w:szCs w:val="24"/>
        </w:rPr>
        <w:t>NERC</w:t>
      </w:r>
      <w:r w:rsidRPr="00DF4AA8">
        <w:rPr>
          <w:szCs w:val="24"/>
        </w:rPr>
        <w:t>)</w:t>
      </w:r>
      <w:r w:rsidRPr="00AF6B57">
        <w:rPr>
          <w:szCs w:val="24"/>
        </w:rPr>
        <w:t xml:space="preserve"> Reliability Standards.  Failure to comply </w:t>
      </w:r>
      <w:r w:rsidRPr="00DF4AA8">
        <w:rPr>
          <w:szCs w:val="24"/>
        </w:rPr>
        <w:t>may</w:t>
      </w:r>
      <w:r w:rsidRPr="00AF6B57">
        <w:rPr>
          <w:szCs w:val="24"/>
        </w:rPr>
        <w:t xml:space="preserve"> result in financial penalties.</w:t>
      </w:r>
    </w:p>
    <w:p w14:paraId="24AA3413" w14:textId="77777777" w:rsidR="00DF5477" w:rsidRDefault="00DF5477" w:rsidP="00DF5477">
      <w:pPr>
        <w:pStyle w:val="BodyTextNumbered"/>
        <w:rPr>
          <w:szCs w:val="24"/>
        </w:rPr>
      </w:pPr>
      <w:r w:rsidRPr="00DF4AA8">
        <w:rPr>
          <w:szCs w:val="24"/>
        </w:rPr>
        <w:lastRenderedPageBreak/>
        <w:t>(3)</w:t>
      </w:r>
      <w:r w:rsidRPr="00DF4AA8">
        <w:rPr>
          <w:szCs w:val="24"/>
        </w:rPr>
        <w:tab/>
      </w:r>
      <w:r w:rsidRPr="00AF6B57">
        <w:rPr>
          <w:szCs w:val="24"/>
        </w:rPr>
        <w:t xml:space="preserve">In an effort to produce the best available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and Full Interconnection Study (FIS), ERCOT suggests that </w:t>
      </w:r>
      <w:r w:rsidRPr="00DF4AA8">
        <w:rPr>
          <w:szCs w:val="24"/>
        </w:rPr>
        <w:t>IE</w:t>
      </w:r>
      <w:r w:rsidRPr="00AF6B57">
        <w:rPr>
          <w:szCs w:val="24"/>
        </w:rPr>
        <w:t xml:space="preserve">s begin collecting all appropriate engineering and equipment data from manufacturers as soon as the </w:t>
      </w:r>
      <w:r w:rsidRPr="00DF4AA8">
        <w:rPr>
          <w:szCs w:val="24"/>
        </w:rPr>
        <w:t>IE</w:t>
      </w:r>
      <w:r w:rsidRPr="00AF6B57">
        <w:rPr>
          <w:szCs w:val="24"/>
        </w:rPr>
        <w:t xml:space="preserve"> selects its major equipment for the proposed project.</w:t>
      </w:r>
    </w:p>
    <w:p w14:paraId="309C8DAD" w14:textId="77777777" w:rsidR="00DF5477" w:rsidRDefault="00DF5477" w:rsidP="00DF5477">
      <w:pPr>
        <w:pStyle w:val="BodyTextNumbered"/>
        <w:rPr>
          <w:szCs w:val="24"/>
        </w:rPr>
      </w:pPr>
      <w:r w:rsidRPr="00DF4AA8">
        <w:rPr>
          <w:szCs w:val="24"/>
        </w:rPr>
        <w:t>(4)</w:t>
      </w:r>
      <w:r w:rsidRPr="00DF4AA8">
        <w:rPr>
          <w:szCs w:val="24"/>
        </w:rPr>
        <w:tab/>
      </w:r>
      <w:r w:rsidRPr="00AF6B57">
        <w:rPr>
          <w:szCs w:val="24"/>
        </w:rPr>
        <w:t xml:space="preserve">While the </w:t>
      </w:r>
      <w:r w:rsidRPr="00DF4AA8">
        <w:rPr>
          <w:szCs w:val="24"/>
        </w:rPr>
        <w:t xml:space="preserve">duty to update data may require additional information, at a minimum, the IE </w:t>
      </w:r>
      <w:r>
        <w:rPr>
          <w:szCs w:val="24"/>
        </w:rPr>
        <w:t>shall</w:t>
      </w:r>
      <w:r w:rsidRPr="00DF4AA8">
        <w:rPr>
          <w:szCs w:val="24"/>
        </w:rPr>
        <w:t xml:space="preserve"> submit the following </w:t>
      </w:r>
      <w:r w:rsidRPr="00AF6B57">
        <w:rPr>
          <w:szCs w:val="24"/>
        </w:rPr>
        <w:t xml:space="preserve">data </w:t>
      </w:r>
      <w:r>
        <w:rPr>
          <w:szCs w:val="24"/>
        </w:rPr>
        <w:t xml:space="preserve">via the online Resource Integration and Ongoing Operations (RIOO) system </w:t>
      </w:r>
      <w:r w:rsidRPr="00AF6B57">
        <w:rPr>
          <w:szCs w:val="24"/>
        </w:rPr>
        <w:t>at each step of the process:</w:t>
      </w:r>
    </w:p>
    <w:p w14:paraId="00F3F859" w14:textId="77777777" w:rsidR="00DF5477" w:rsidRPr="00DD1DA0" w:rsidRDefault="00DF5477" w:rsidP="00DF5477">
      <w:pPr>
        <w:pStyle w:val="BulletIndent"/>
        <w:numPr>
          <w:ilvl w:val="0"/>
          <w:numId w:val="0"/>
        </w:numPr>
        <w:spacing w:after="240"/>
        <w:ind w:left="1440" w:hanging="720"/>
      </w:pPr>
      <w:r w:rsidRPr="00DD1DA0">
        <w:t>(a)</w:t>
      </w:r>
      <w:r w:rsidRPr="00DD1DA0">
        <w:tab/>
        <w:t>Application and Security Screening Study:</w:t>
      </w:r>
    </w:p>
    <w:p w14:paraId="2A8B2149" w14:textId="77777777" w:rsidR="00DF5477" w:rsidRPr="00DD1DA0" w:rsidRDefault="00DF5477" w:rsidP="00DF5477">
      <w:pPr>
        <w:pStyle w:val="List"/>
        <w:ind w:left="2160"/>
        <w:rPr>
          <w:szCs w:val="24"/>
        </w:rPr>
      </w:pPr>
      <w:r w:rsidRPr="00DD1DA0">
        <w:rPr>
          <w:szCs w:val="24"/>
        </w:rPr>
        <w:t>(i)</w:t>
      </w:r>
      <w:r w:rsidRPr="00DD1DA0">
        <w:rPr>
          <w:szCs w:val="24"/>
        </w:rPr>
        <w:tab/>
        <w:t xml:space="preserve">Generation </w:t>
      </w:r>
      <w:r>
        <w:rPr>
          <w:szCs w:val="24"/>
        </w:rPr>
        <w:t xml:space="preserve">Entity </w:t>
      </w:r>
      <w:r w:rsidRPr="00DD1DA0">
        <w:rPr>
          <w:szCs w:val="24"/>
        </w:rPr>
        <w:t>Information Sheet; and</w:t>
      </w:r>
    </w:p>
    <w:p w14:paraId="3688B4C7" w14:textId="77777777" w:rsidR="00DF5477" w:rsidRPr="00DD1DA0" w:rsidRDefault="00DF5477" w:rsidP="00DF5477">
      <w:pPr>
        <w:pStyle w:val="List"/>
        <w:ind w:left="2160"/>
        <w:rPr>
          <w:szCs w:val="24"/>
        </w:rPr>
      </w:pPr>
      <w:r w:rsidRPr="00DD1DA0">
        <w:rPr>
          <w:szCs w:val="24"/>
        </w:rPr>
        <w:t>(ii)</w:t>
      </w:r>
      <w:r w:rsidRPr="00DD1DA0">
        <w:rPr>
          <w:szCs w:val="24"/>
        </w:rPr>
        <w:tab/>
        <w:t>Generation Interconnection Screening Study Request Data.</w:t>
      </w:r>
    </w:p>
    <w:p w14:paraId="358C11AB" w14:textId="77777777" w:rsidR="00DF5477" w:rsidRPr="00DD1DA0" w:rsidRDefault="00DF5477" w:rsidP="00DF5477">
      <w:pPr>
        <w:pStyle w:val="BulletIndent"/>
        <w:numPr>
          <w:ilvl w:val="0"/>
          <w:numId w:val="0"/>
        </w:numPr>
        <w:spacing w:after="240"/>
        <w:ind w:left="1440" w:hanging="720"/>
      </w:pPr>
      <w:r w:rsidRPr="00DD1DA0">
        <w:t>(b)</w:t>
      </w:r>
      <w:r w:rsidRPr="00DD1DA0">
        <w:tab/>
        <w:t>FIS:</w:t>
      </w:r>
    </w:p>
    <w:p w14:paraId="598EA755" w14:textId="77777777" w:rsidR="00DF5477" w:rsidRPr="00DD1DA0" w:rsidRDefault="00DF5477" w:rsidP="00DF5477">
      <w:pPr>
        <w:pStyle w:val="List"/>
        <w:ind w:left="2160"/>
        <w:rPr>
          <w:szCs w:val="24"/>
        </w:rPr>
      </w:pPr>
      <w:r w:rsidRPr="00DD1DA0">
        <w:rPr>
          <w:szCs w:val="24"/>
        </w:rPr>
        <w:t>(i)</w:t>
      </w:r>
      <w:r w:rsidRPr="00DD1DA0">
        <w:rPr>
          <w:szCs w:val="24"/>
        </w:rPr>
        <w:tab/>
        <w:t>Updates to the above information (if necessary);</w:t>
      </w:r>
    </w:p>
    <w:p w14:paraId="50B65C64" w14:textId="77777777" w:rsidR="00DF5477" w:rsidRPr="00DD1DA0" w:rsidRDefault="00DF5477" w:rsidP="00DF5477">
      <w:pPr>
        <w:pStyle w:val="List"/>
        <w:ind w:left="2160"/>
        <w:rPr>
          <w:szCs w:val="24"/>
        </w:rPr>
      </w:pPr>
      <w:r w:rsidRPr="00DD1DA0">
        <w:rPr>
          <w:szCs w:val="24"/>
        </w:rPr>
        <w:t>(ii)</w:t>
      </w:r>
      <w:r w:rsidRPr="00DD1DA0">
        <w:rPr>
          <w:szCs w:val="24"/>
        </w:rPr>
        <w:tab/>
        <w:t xml:space="preserve">Applicable </w:t>
      </w:r>
      <w:r>
        <w:rPr>
          <w:szCs w:val="24"/>
        </w:rPr>
        <w:t>data</w:t>
      </w:r>
      <w:r w:rsidRPr="00DD1DA0">
        <w:rPr>
          <w:szCs w:val="24"/>
        </w:rPr>
        <w:t xml:space="preserve"> required for interconnection studies as </w:t>
      </w:r>
      <w:r>
        <w:rPr>
          <w:szCs w:val="24"/>
        </w:rPr>
        <w:t>defined</w:t>
      </w:r>
      <w:r w:rsidRPr="00DD1DA0">
        <w:rPr>
          <w:szCs w:val="24"/>
        </w:rPr>
        <w:t xml:space="preserve"> in the Resource </w:t>
      </w:r>
      <w:r>
        <w:rPr>
          <w:szCs w:val="24"/>
        </w:rPr>
        <w:t>Registration Glossary</w:t>
      </w:r>
      <w:r w:rsidRPr="00DD1DA0">
        <w:rPr>
          <w:szCs w:val="24"/>
        </w:rPr>
        <w:t xml:space="preserve"> applicable to the Generation Resource type;</w:t>
      </w:r>
    </w:p>
    <w:p w14:paraId="7F035379" w14:textId="77777777" w:rsidR="00DF5477" w:rsidRPr="00DD1DA0" w:rsidRDefault="00DF5477" w:rsidP="00DF5477">
      <w:pPr>
        <w:pStyle w:val="List"/>
        <w:ind w:left="2160"/>
        <w:rPr>
          <w:szCs w:val="24"/>
        </w:rPr>
      </w:pPr>
      <w:r w:rsidRPr="00DD1DA0">
        <w:rPr>
          <w:szCs w:val="24"/>
        </w:rPr>
        <w:t>(iii)</w:t>
      </w:r>
      <w:r w:rsidRPr="00DD1DA0">
        <w:rPr>
          <w:szCs w:val="24"/>
        </w:rPr>
        <w:tab/>
        <w:t xml:space="preserve">Provision of the appropriate dynamic model for the proposed Generation Resource </w:t>
      </w:r>
      <w:ins w:id="41" w:author="ERCOT" w:date="2019-07-16T21:42:00Z">
        <w:r w:rsidR="00D83A65">
          <w:rPr>
            <w:szCs w:val="24"/>
          </w:rPr>
          <w:t>subject to performance and usability verification by the lead TSP and/or ERCOT</w:t>
        </w:r>
      </w:ins>
      <w:del w:id="42" w:author="ERCOT" w:date="2019-07-16T21:42:00Z">
        <w:r w:rsidRPr="00DD1DA0" w:rsidDel="00D83A65">
          <w:rPr>
            <w:szCs w:val="24"/>
          </w:rPr>
          <w:delText>(some standard dynamic model forms are posted on the ERCOT website)</w:delText>
        </w:r>
      </w:del>
      <w:r w:rsidRPr="00DD1DA0">
        <w:rPr>
          <w:szCs w:val="24"/>
        </w:rPr>
        <w:t>;</w:t>
      </w:r>
    </w:p>
    <w:p w14:paraId="3DA63F6B" w14:textId="77777777" w:rsidR="00DF5477" w:rsidRPr="00DD1DA0" w:rsidRDefault="00DF5477" w:rsidP="00DF5477">
      <w:pPr>
        <w:pStyle w:val="List"/>
        <w:ind w:left="2160"/>
        <w:rPr>
          <w:szCs w:val="24"/>
        </w:rPr>
      </w:pPr>
      <w:r w:rsidRPr="00DD1DA0">
        <w:rPr>
          <w:szCs w:val="24"/>
        </w:rPr>
        <w:t>(iv)</w:t>
      </w:r>
      <w:r w:rsidRPr="00DD1DA0">
        <w:rPr>
          <w:szCs w:val="24"/>
        </w:rPr>
        <w:tab/>
      </w:r>
      <w:ins w:id="43" w:author="ERCOT" w:date="2019-07-16T21:42:00Z">
        <w:r w:rsidR="00D83A65">
          <w:rPr>
            <w:szCs w:val="24"/>
          </w:rPr>
          <w:t>Dynamic model data shall be provided utilizing the appropriate dynamic model template</w:t>
        </w:r>
      </w:ins>
      <w:del w:id="44" w:author="ERCOT" w:date="2019-07-16T21:43:00Z">
        <w:r w:rsidRPr="00DD1DA0" w:rsidDel="00D83A65">
          <w:rPr>
            <w:szCs w:val="24"/>
          </w:rPr>
          <w:delText>If alternative models are required to appropriately represent the proposed Generation Resource, an alternative model may be provided by the IE, subject to verification by the lead TSP and ERCOT</w:delText>
        </w:r>
      </w:del>
      <w:r w:rsidRPr="00DD1DA0">
        <w:rPr>
          <w:szCs w:val="24"/>
        </w:rPr>
        <w:t>; and</w:t>
      </w:r>
    </w:p>
    <w:p w14:paraId="2DDBCC75" w14:textId="77777777" w:rsidR="00DF5477" w:rsidRDefault="00DF5477" w:rsidP="00DF5477">
      <w:pPr>
        <w:pStyle w:val="BulletIndent"/>
        <w:numPr>
          <w:ilvl w:val="0"/>
          <w:numId w:val="0"/>
        </w:numPr>
        <w:spacing w:after="240"/>
        <w:ind w:left="2160" w:hanging="720"/>
      </w:pPr>
      <w:r w:rsidRPr="00DD1DA0">
        <w:t>(v)</w:t>
      </w:r>
      <w:r w:rsidRPr="00DD1DA0">
        <w:tab/>
        <w:t xml:space="preserve">In order to perform stability (transient and voltage) analyses, the IE shall provide unit </w:t>
      </w:r>
      <w:ins w:id="45" w:author="ERCOT" w:date="2019-07-16T21:43:00Z">
        <w:r w:rsidR="00D83A65">
          <w:t>dynamic</w:t>
        </w:r>
      </w:ins>
      <w:del w:id="46" w:author="ERCOT" w:date="2019-07-16T21:43:00Z">
        <w:r w:rsidRPr="00DD1DA0" w:rsidDel="00D83A65">
          <w:delText>stability</w:delText>
        </w:r>
      </w:del>
      <w:r w:rsidRPr="00DD1DA0">
        <w:t xml:space="preserve"> </w:t>
      </w:r>
      <w:r>
        <w:t xml:space="preserve">model </w:t>
      </w:r>
      <w:r w:rsidRPr="00DD1DA0">
        <w:t>information and data to the TSP(s) and ERCOT</w:t>
      </w:r>
      <w:r>
        <w:t xml:space="preserve"> via the online RIOO system</w:t>
      </w:r>
      <w:r w:rsidRPr="00DD1DA0">
        <w:t xml:space="preserve">.  </w:t>
      </w:r>
      <w:ins w:id="47" w:author="ERCOT" w:date="2019-07-16T21:44:00Z">
        <w:r w:rsidR="00D83A65">
          <w:t>Section 6.2</w:t>
        </w:r>
      </w:ins>
      <w:ins w:id="48" w:author="ERCOT" w:date="2019-07-22T17:38:00Z">
        <w:r w:rsidR="00A1421E">
          <w:t xml:space="preserve"> </w:t>
        </w:r>
      </w:ins>
      <w:ins w:id="49" w:author="ERCOT" w:date="2019-07-17T17:12:00Z">
        <w:r w:rsidR="00AD4FCE">
          <w:t>(5)</w:t>
        </w:r>
      </w:ins>
      <w:ins w:id="50" w:author="ERCOT" w:date="2019-07-16T21:44:00Z">
        <w:r w:rsidR="00D83A65">
          <w:t>, Dynamic Model Development</w:t>
        </w:r>
      </w:ins>
      <w:ins w:id="51" w:author="ERCOT" w:date="2019-07-17T17:12:00Z">
        <w:r w:rsidR="00AD4FCE">
          <w:t>,</w:t>
        </w:r>
      </w:ins>
      <w:ins w:id="52" w:author="ERCOT" w:date="2019-07-16T21:44:00Z">
        <w:r w:rsidR="00D83A65">
          <w:t xml:space="preserve"> and </w:t>
        </w:r>
      </w:ins>
      <w:del w:id="53" w:author="ERCOT" w:date="2019-07-16T21:44:00Z">
        <w:r w:rsidRPr="00DD1DA0" w:rsidDel="00D83A65">
          <w:delText>T</w:delText>
        </w:r>
      </w:del>
      <w:ins w:id="54" w:author="ERCOT" w:date="2019-07-16T21:44:00Z">
        <w:r w:rsidR="00D83A65">
          <w:t>t</w:t>
        </w:r>
      </w:ins>
      <w:r w:rsidRPr="00DD1DA0">
        <w:t>he Dynamics Working Group Procedur</w:t>
      </w:r>
      <w:ins w:id="55" w:author="ERCOT" w:date="2019-07-16T21:44:00Z">
        <w:r w:rsidR="00D83A65">
          <w:t>e</w:t>
        </w:r>
      </w:ins>
      <w:del w:id="56" w:author="ERCOT" w:date="2019-07-16T21:44:00Z">
        <w:r w:rsidRPr="00DD1DA0" w:rsidDel="00D83A65">
          <w:delText>al</w:delText>
        </w:r>
      </w:del>
      <w:r w:rsidRPr="00DD1DA0">
        <w:t xml:space="preserve"> Manual contains more detail and IE dynamics data requirements.  Data submitted for transient stability models shall be compatible with ERCOT standard models (Siemens/PTI PSS/E and Powertech Labs Inc TSAT, VSAT and SSAT).  If no compatible model exists, the IE shall work with a consultant or software vendor to develop and supply accurate/appropriate models along with other associated data.  </w:t>
      </w:r>
      <w:commentRangeStart w:id="57"/>
      <w:r w:rsidRPr="00DD1DA0">
        <w:t>These models shall be incorporated into the standard model libraries of both software packages.</w:t>
      </w:r>
      <w:commentRangeEnd w:id="57"/>
      <w:r w:rsidR="00D83A65">
        <w:rPr>
          <w:rStyle w:val="CommentReference"/>
        </w:rPr>
        <w:commentReference w:id="57"/>
      </w:r>
      <w:r w:rsidRPr="00DD1DA0">
        <w:t xml:space="preserve">  It is recommended that generation owners and developers encourage manufacturers and software vendors to work together to develop and maintain these important models.</w:t>
      </w:r>
    </w:p>
    <w:p w14:paraId="643F5D26" w14:textId="77777777" w:rsidR="00DF5477" w:rsidRPr="00DD1DA0" w:rsidRDefault="00DF5477" w:rsidP="00DF5477">
      <w:pPr>
        <w:pStyle w:val="BulletIndent"/>
        <w:numPr>
          <w:ilvl w:val="0"/>
          <w:numId w:val="0"/>
        </w:numPr>
        <w:spacing w:after="240"/>
        <w:ind w:left="1440" w:hanging="720"/>
      </w:pPr>
      <w:bookmarkStart w:id="58" w:name="_Toc257809886"/>
      <w:r w:rsidRPr="00DD1DA0">
        <w:lastRenderedPageBreak/>
        <w:t>(c)</w:t>
      </w:r>
      <w:r w:rsidRPr="00DD1DA0">
        <w:tab/>
      </w:r>
      <w:bookmarkStart w:id="59" w:name="_Toc257809885"/>
      <w:r w:rsidRPr="00DD1DA0">
        <w:t>Prior to start of construction</w:t>
      </w:r>
      <w:bookmarkEnd w:id="59"/>
      <w:r w:rsidRPr="00DD1DA0">
        <w:t>:</w:t>
      </w:r>
    </w:p>
    <w:p w14:paraId="6DE560EE" w14:textId="77777777" w:rsidR="00DF5477" w:rsidRPr="00DD1DA0" w:rsidRDefault="00DF5477" w:rsidP="00DF5477">
      <w:pPr>
        <w:pStyle w:val="List"/>
        <w:ind w:left="2160"/>
        <w:rPr>
          <w:szCs w:val="24"/>
        </w:rPr>
      </w:pPr>
      <w:r w:rsidRPr="00DD1DA0">
        <w:rPr>
          <w:szCs w:val="24"/>
        </w:rPr>
        <w:t>(i)</w:t>
      </w:r>
      <w:r w:rsidRPr="00DD1DA0">
        <w:rPr>
          <w:szCs w:val="24"/>
        </w:rPr>
        <w:tab/>
        <w:t>Any significant design changes in the generator(s) or main power transformer(s) of the proposed Generation Resource shall be provided to ERCOT and the TSP to ensure compatibility with the existing transmission system.</w:t>
      </w:r>
    </w:p>
    <w:p w14:paraId="13C47A68" w14:textId="77777777" w:rsidR="00DF5477" w:rsidRPr="00DD1DA0" w:rsidRDefault="00DF5477" w:rsidP="00DF5477">
      <w:pPr>
        <w:pStyle w:val="BulletIndent"/>
        <w:numPr>
          <w:ilvl w:val="0"/>
          <w:numId w:val="0"/>
        </w:numPr>
        <w:spacing w:after="240"/>
        <w:ind w:left="1440" w:hanging="720"/>
      </w:pPr>
      <w:r w:rsidRPr="00DD1DA0">
        <w:t xml:space="preserve"> (d)</w:t>
      </w:r>
      <w:r w:rsidRPr="00DD1DA0">
        <w:tab/>
        <w:t xml:space="preserve">Prior to </w:t>
      </w:r>
      <w:r>
        <w:t>the Resource Commissioning Date</w:t>
      </w:r>
      <w:bookmarkEnd w:id="58"/>
      <w:r w:rsidRPr="00DD1DA0">
        <w:t>:</w:t>
      </w:r>
    </w:p>
    <w:p w14:paraId="7398A9A4" w14:textId="77777777" w:rsidR="00DF5477" w:rsidRPr="00DD1DA0" w:rsidRDefault="00DF5477" w:rsidP="00DF5477">
      <w:pPr>
        <w:pStyle w:val="List"/>
        <w:ind w:left="2160"/>
        <w:rPr>
          <w:szCs w:val="24"/>
        </w:rPr>
      </w:pPr>
      <w:r w:rsidRPr="00DD1DA0">
        <w:rPr>
          <w:szCs w:val="24"/>
        </w:rPr>
        <w:t>(i)</w:t>
      </w:r>
      <w:r w:rsidRPr="00DD1DA0">
        <w:rPr>
          <w:szCs w:val="24"/>
        </w:rPr>
        <w:tab/>
        <w:t xml:space="preserve">Registration and official Resource </w:t>
      </w:r>
      <w:r>
        <w:rPr>
          <w:szCs w:val="24"/>
        </w:rPr>
        <w:t>Registration data</w:t>
      </w:r>
      <w:r w:rsidRPr="00DD1DA0">
        <w:rPr>
          <w:szCs w:val="24"/>
        </w:rPr>
        <w:t xml:space="preserve"> submittal</w:t>
      </w:r>
      <w:r>
        <w:rPr>
          <w:szCs w:val="24"/>
        </w:rPr>
        <w:t xml:space="preserve"> pursuant to Section 6.8.2, Resource Registration Process</w:t>
      </w:r>
      <w:r w:rsidRPr="00DD1DA0">
        <w:rPr>
          <w:szCs w:val="24"/>
        </w:rPr>
        <w:t>;</w:t>
      </w:r>
    </w:p>
    <w:p w14:paraId="42B0EBD1" w14:textId="77777777" w:rsidR="00DF5477" w:rsidRPr="00DD1DA0" w:rsidRDefault="00DF5477" w:rsidP="00DF5477">
      <w:pPr>
        <w:pStyle w:val="List"/>
        <w:ind w:left="2160"/>
        <w:rPr>
          <w:szCs w:val="24"/>
        </w:rPr>
      </w:pPr>
      <w:r w:rsidRPr="00DD1DA0">
        <w:rPr>
          <w:szCs w:val="24"/>
        </w:rPr>
        <w:t>(ii)</w:t>
      </w:r>
      <w:r w:rsidRPr="00DD1DA0">
        <w:rPr>
          <w:szCs w:val="24"/>
        </w:rPr>
        <w:tab/>
        <w:t xml:space="preserve">Updates to Resource </w:t>
      </w:r>
      <w:r>
        <w:rPr>
          <w:szCs w:val="24"/>
        </w:rPr>
        <w:t>Registration data</w:t>
      </w:r>
      <w:r w:rsidRPr="00DD1DA0">
        <w:rPr>
          <w:szCs w:val="24"/>
        </w:rPr>
        <w:t xml:space="preserve"> based on “as-built” or “as-tested” data in all cases;</w:t>
      </w:r>
      <w:r>
        <w:rPr>
          <w:szCs w:val="24"/>
        </w:rPr>
        <w:t xml:space="preserve"> </w:t>
      </w:r>
      <w:r w:rsidRPr="00212516">
        <w:rPr>
          <w:szCs w:val="24"/>
        </w:rPr>
        <w:t>and</w:t>
      </w:r>
      <w:r w:rsidRPr="00DD1DA0">
        <w:rPr>
          <w:szCs w:val="24"/>
        </w:rPr>
        <w:t xml:space="preserve"> </w:t>
      </w:r>
    </w:p>
    <w:p w14:paraId="185398DB" w14:textId="77777777" w:rsidR="00DF5477" w:rsidRPr="00DD1DA0" w:rsidRDefault="00DF5477" w:rsidP="00DF5477">
      <w:pPr>
        <w:pStyle w:val="List"/>
        <w:ind w:left="2160"/>
        <w:rPr>
          <w:szCs w:val="24"/>
        </w:rPr>
      </w:pPr>
      <w:r w:rsidRPr="00DD1DA0">
        <w:rPr>
          <w:szCs w:val="24"/>
        </w:rPr>
        <w:t>(iii)</w:t>
      </w:r>
      <w:r w:rsidRPr="00DD1DA0">
        <w:rPr>
          <w:szCs w:val="24"/>
        </w:rPr>
        <w:tab/>
        <w:t>Proof of meeting ERCOT requirements (reactive, low</w:t>
      </w:r>
      <w:r>
        <w:rPr>
          <w:szCs w:val="24"/>
        </w:rPr>
        <w:t xml:space="preserve"> </w:t>
      </w:r>
      <w:r w:rsidRPr="00DD1DA0">
        <w:rPr>
          <w:szCs w:val="24"/>
        </w:rPr>
        <w:t xml:space="preserve">Voltage Ride-Through (VRT) standards, </w:t>
      </w:r>
      <w:ins w:id="60" w:author="ERCOT" w:date="2019-07-16T21:46:00Z">
        <w:r w:rsidR="00D83A65">
          <w:rPr>
            <w:szCs w:val="24"/>
          </w:rPr>
          <w:t>dynamic</w:t>
        </w:r>
      </w:ins>
      <w:del w:id="61" w:author="ERCOT" w:date="2019-07-16T21:46:00Z">
        <w:r w:rsidRPr="00DD1DA0" w:rsidDel="00D83A65">
          <w:rPr>
            <w:szCs w:val="24"/>
          </w:rPr>
          <w:delText>stability</w:delText>
        </w:r>
      </w:del>
      <w:r w:rsidRPr="00DD1DA0">
        <w:rPr>
          <w:szCs w:val="24"/>
        </w:rPr>
        <w:t xml:space="preserve"> models, Power System Stabilizer (PSS)</w:t>
      </w:r>
      <w:r>
        <w:rPr>
          <w:szCs w:val="24"/>
        </w:rPr>
        <w:t>, Subsynchronous Resonance (SSR) models</w:t>
      </w:r>
      <w:r w:rsidRPr="00DD1DA0">
        <w:rPr>
          <w:szCs w:val="24"/>
        </w:rPr>
        <w:t>)</w:t>
      </w:r>
      <w:r>
        <w:rPr>
          <w:szCs w:val="24"/>
        </w:rPr>
        <w:t>.</w:t>
      </w:r>
    </w:p>
    <w:p w14:paraId="5A1BBA8F" w14:textId="77777777" w:rsidR="00DF5477" w:rsidRPr="00DD1DA0" w:rsidRDefault="00DF5477" w:rsidP="00DF5477">
      <w:pPr>
        <w:pStyle w:val="BulletIndent"/>
        <w:numPr>
          <w:ilvl w:val="0"/>
          <w:numId w:val="0"/>
        </w:numPr>
        <w:spacing w:after="240"/>
        <w:ind w:left="1440" w:hanging="720"/>
      </w:pPr>
      <w:bookmarkStart w:id="62" w:name="_Toc257809887"/>
      <w:r w:rsidRPr="00DD1DA0">
        <w:t>(e)</w:t>
      </w:r>
      <w:r w:rsidRPr="00DD1DA0">
        <w:tab/>
        <w:t>During continuing operations</w:t>
      </w:r>
      <w:bookmarkEnd w:id="62"/>
      <w:r w:rsidRPr="00DD1DA0">
        <w:t>:</w:t>
      </w:r>
    </w:p>
    <w:p w14:paraId="74D0F835" w14:textId="77777777" w:rsidR="00DF5477" w:rsidRDefault="00DF5477" w:rsidP="00DF5477">
      <w:pPr>
        <w:pStyle w:val="List"/>
        <w:ind w:left="2160"/>
        <w:rPr>
          <w:szCs w:val="24"/>
        </w:rPr>
      </w:pPr>
      <w:r w:rsidRPr="00DD1DA0">
        <w:rPr>
          <w:szCs w:val="24"/>
        </w:rPr>
        <w:t>(i)</w:t>
      </w:r>
      <w:r w:rsidRPr="00DD1DA0">
        <w:rPr>
          <w:szCs w:val="24"/>
        </w:rPr>
        <w:tab/>
        <w:t xml:space="preserve">The IE shall provide ERCOT and the TSP with any equipment data changes which result from equipment replacement, repair, or adjustment.  Unless otherwise required in the Protocols, this Planning Guide or </w:t>
      </w:r>
      <w:r>
        <w:rPr>
          <w:szCs w:val="24"/>
        </w:rPr>
        <w:t xml:space="preserve">the </w:t>
      </w:r>
      <w:r w:rsidRPr="00DD1DA0">
        <w:rPr>
          <w:szCs w:val="24"/>
        </w:rPr>
        <w:t>Operating Guides, the IE shall provide such data to ERCOT and the TSP no later than 60 days prior to the date of the actual change in equipment characteristics or during annual data update filings whichever occurs first.  This requirement shall also apply to all future owners throughout the service life of the project/plant.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76"/>
      </w:tblGrid>
      <w:tr w:rsidR="00DF5477" w14:paraId="1F1F7E4D" w14:textId="77777777" w:rsidTr="00CE18DF">
        <w:trPr>
          <w:trHeight w:val="260"/>
        </w:trPr>
        <w:tc>
          <w:tcPr>
            <w:tcW w:w="9576" w:type="dxa"/>
            <w:shd w:val="clear" w:color="auto" w:fill="E0E0E0"/>
          </w:tcPr>
          <w:p w14:paraId="0FCEF78D" w14:textId="77777777" w:rsidR="00DF5477" w:rsidRDefault="00DF5477" w:rsidP="00CE18DF">
            <w:pPr>
              <w:pStyle w:val="Instructions"/>
              <w:spacing w:before="120"/>
            </w:pPr>
            <w:r w:rsidRPr="00433EBF">
              <w:t>[</w:t>
            </w:r>
            <w:r>
              <w:t>PGRR066 and PGRR069:  Replace applicable portions of Section 5.7.1 above with the following upon system implementation of PGRR066 or NPRR921:</w:t>
            </w:r>
            <w:r w:rsidRPr="00433EBF">
              <w:t>]</w:t>
            </w:r>
          </w:p>
          <w:p w14:paraId="11FB9E16" w14:textId="77777777" w:rsidR="00DF5477" w:rsidRDefault="00DF5477" w:rsidP="00CE18DF">
            <w:pPr>
              <w:pStyle w:val="H3"/>
            </w:pPr>
            <w:bookmarkStart w:id="63" w:name="_Toc532809403"/>
            <w:bookmarkStart w:id="64" w:name="_Toc12525372"/>
            <w:r w:rsidRPr="00DF4AA8">
              <w:rPr>
                <w:szCs w:val="24"/>
              </w:rPr>
              <w:t>5.7.1</w:t>
            </w:r>
            <w:r w:rsidRPr="00DF4AA8">
              <w:rPr>
                <w:szCs w:val="24"/>
              </w:rPr>
              <w:tab/>
              <w:t>Generation Resource</w:t>
            </w:r>
            <w:r>
              <w:rPr>
                <w:szCs w:val="24"/>
              </w:rPr>
              <w:t xml:space="preserve"> and Settlement Only Generator</w:t>
            </w:r>
            <w:r w:rsidRPr="00DF4AA8">
              <w:rPr>
                <w:szCs w:val="24"/>
              </w:rPr>
              <w:t xml:space="preserve"> Data Requirements</w:t>
            </w:r>
            <w:bookmarkEnd w:id="63"/>
            <w:bookmarkEnd w:id="64"/>
          </w:p>
          <w:p w14:paraId="7CEC7EDD" w14:textId="77777777" w:rsidR="00DF5477" w:rsidRDefault="00DF5477" w:rsidP="00CE18DF">
            <w:pPr>
              <w:pStyle w:val="BodyTextNumbered"/>
              <w:rPr>
                <w:szCs w:val="24"/>
              </w:rPr>
            </w:pPr>
            <w:r w:rsidRPr="00DF4AA8">
              <w:rPr>
                <w:szCs w:val="24"/>
              </w:rPr>
              <w:t>(1)</w:t>
            </w:r>
            <w:r w:rsidRPr="00DF4AA8">
              <w:rPr>
                <w:szCs w:val="24"/>
              </w:rPr>
              <w:tab/>
            </w:r>
            <w:r w:rsidRPr="00AF6B57">
              <w:rPr>
                <w:szCs w:val="24"/>
              </w:rPr>
              <w:t xml:space="preserve">The </w:t>
            </w:r>
            <w:r w:rsidRPr="00DF4AA8">
              <w:rPr>
                <w:szCs w:val="24"/>
              </w:rPr>
              <w:t>Interconnecting Entity (IE)</w:t>
            </w:r>
            <w:r w:rsidRPr="00AF6B57">
              <w:rPr>
                <w:szCs w:val="24"/>
              </w:rPr>
              <w:t xml:space="preserve"> </w:t>
            </w:r>
            <w:r w:rsidRPr="00DF4AA8">
              <w:rPr>
                <w:szCs w:val="24"/>
              </w:rPr>
              <w:t>shall</w:t>
            </w:r>
            <w:r w:rsidRPr="00AF6B57">
              <w:rPr>
                <w:szCs w:val="24"/>
              </w:rPr>
              <w:t xml:space="preserve"> submit</w:t>
            </w:r>
            <w:r w:rsidRPr="00DF4AA8">
              <w:rPr>
                <w:szCs w:val="24"/>
              </w:rPr>
              <w:t xml:space="preserve"> with its </w:t>
            </w:r>
            <w:r w:rsidRPr="00DF4AA8">
              <w:t>Generation Interconnection or Change Request (</w:t>
            </w:r>
            <w:r w:rsidRPr="00DF4AA8">
              <w:rPr>
                <w:szCs w:val="24"/>
              </w:rPr>
              <w:t>GINR)</w:t>
            </w:r>
            <w:r w:rsidRPr="00AF6B57">
              <w:rPr>
                <w:szCs w:val="24"/>
              </w:rPr>
              <w:t xml:space="preserve"> the most current actual facility information (generation, substation, and transmission/subtransmission if applicable) or best available expected performance data</w:t>
            </w:r>
            <w:r w:rsidRPr="00DF4AA8">
              <w:rPr>
                <w:szCs w:val="24"/>
              </w:rPr>
              <w:t xml:space="preserve"> for</w:t>
            </w:r>
            <w:r w:rsidRPr="00AF6B57">
              <w:rPr>
                <w:szCs w:val="24"/>
              </w:rPr>
              <w:t xml:space="preserve"> the physical and electrical characteristics of </w:t>
            </w:r>
            <w:r w:rsidRPr="00DF4AA8">
              <w:rPr>
                <w:szCs w:val="24"/>
              </w:rPr>
              <w:t>all</w:t>
            </w:r>
            <w:r w:rsidRPr="00AF6B57">
              <w:rPr>
                <w:szCs w:val="24"/>
              </w:rPr>
              <w:t xml:space="preserve"> proposed facilities (in sufficient detail to provide a basis for modeling) </w:t>
            </w:r>
            <w:r w:rsidRPr="00DF4AA8">
              <w:rPr>
                <w:szCs w:val="24"/>
              </w:rPr>
              <w:t xml:space="preserve">up </w:t>
            </w:r>
            <w:r w:rsidRPr="00AF6B57">
              <w:rPr>
                <w:szCs w:val="24"/>
              </w:rPr>
              <w:t xml:space="preserve">to the Point of Interconnection (POI) with a </w:t>
            </w:r>
            <w:r w:rsidRPr="00DF4AA8">
              <w:rPr>
                <w:szCs w:val="24"/>
              </w:rPr>
              <w:t>Transmission Service Provider (</w:t>
            </w:r>
            <w:r w:rsidRPr="00AF6B57">
              <w:rPr>
                <w:szCs w:val="24"/>
              </w:rPr>
              <w:t>TSP</w:t>
            </w:r>
            <w:r w:rsidRPr="00DF4AA8">
              <w:rPr>
                <w:szCs w:val="24"/>
              </w:rPr>
              <w:t>)</w:t>
            </w:r>
            <w:r w:rsidRPr="00AF6B57">
              <w:rPr>
                <w:szCs w:val="24"/>
              </w:rPr>
              <w:t xml:space="preserve">.  </w:t>
            </w:r>
          </w:p>
          <w:p w14:paraId="17CBF26D" w14:textId="77777777" w:rsidR="00DF5477" w:rsidRDefault="00DF5477" w:rsidP="00CE18DF">
            <w:pPr>
              <w:pStyle w:val="BodyTextNumbered"/>
              <w:rPr>
                <w:szCs w:val="24"/>
              </w:rPr>
            </w:pPr>
            <w:r w:rsidRPr="00DF4AA8">
              <w:rPr>
                <w:szCs w:val="24"/>
              </w:rPr>
              <w:t>(2)</w:t>
            </w:r>
            <w:r w:rsidRPr="00DF4AA8">
              <w:rPr>
                <w:szCs w:val="24"/>
              </w:rPr>
              <w:tab/>
            </w:r>
            <w:r w:rsidRPr="00AF6B57">
              <w:rPr>
                <w:szCs w:val="24"/>
              </w:rPr>
              <w:t xml:space="preserve">Failure to supply the required data </w:t>
            </w:r>
            <w:r w:rsidRPr="00DF4AA8">
              <w:rPr>
                <w:szCs w:val="24"/>
              </w:rPr>
              <w:t>may delay</w:t>
            </w:r>
            <w:r w:rsidRPr="00AF6B57">
              <w:rPr>
                <w:szCs w:val="24"/>
              </w:rPr>
              <w:t xml:space="preserve"> ERCOT processing </w:t>
            </w:r>
            <w:r w:rsidRPr="00DF4AA8">
              <w:rPr>
                <w:szCs w:val="24"/>
              </w:rPr>
              <w:t xml:space="preserve">of </w:t>
            </w:r>
            <w:r w:rsidRPr="00AF6B57">
              <w:rPr>
                <w:szCs w:val="24"/>
              </w:rPr>
              <w:t>the interconnection application and studies</w:t>
            </w:r>
            <w:r>
              <w:rPr>
                <w:szCs w:val="24"/>
              </w:rPr>
              <w:t xml:space="preserve"> and result in a GINR cancellation as described in Section 5.7.7, Cancellation of a Project Due to Failure to Comply with Planning Guide Requirements</w:t>
            </w:r>
            <w:r w:rsidRPr="00AF6B57">
              <w:rPr>
                <w:szCs w:val="24"/>
              </w:rPr>
              <w:t xml:space="preserve">.  Recommendations resulting from these studies that are based on outdated, false, or bad data may adversely affect the safety and reliability of the ERCOT </w:t>
            </w:r>
            <w:r w:rsidRPr="00DF4AA8">
              <w:rPr>
                <w:szCs w:val="24"/>
              </w:rPr>
              <w:t>S</w:t>
            </w:r>
            <w:r w:rsidRPr="00AF6B57">
              <w:rPr>
                <w:szCs w:val="24"/>
              </w:rPr>
              <w:t xml:space="preserve">ystem and can result </w:t>
            </w:r>
            <w:r w:rsidRPr="00AF6B57">
              <w:rPr>
                <w:szCs w:val="24"/>
              </w:rPr>
              <w:lastRenderedPageBreak/>
              <w:t xml:space="preserve">in damage to generation or transmission equipment.  </w:t>
            </w:r>
            <w:r w:rsidRPr="00DF4AA8">
              <w:rPr>
                <w:szCs w:val="24"/>
              </w:rPr>
              <w:t>The IE and subsequently, the Resource Entity associated with any approved Generation Resource</w:t>
            </w:r>
            <w:r>
              <w:rPr>
                <w:szCs w:val="24"/>
              </w:rPr>
              <w:t xml:space="preserve"> or Settlement Only Generator (</w:t>
            </w:r>
            <w:r w:rsidRPr="001C6ADF">
              <w:rPr>
                <w:szCs w:val="24"/>
              </w:rPr>
              <w:t>SOG</w:t>
            </w:r>
            <w:r>
              <w:rPr>
                <w:szCs w:val="24"/>
              </w:rPr>
              <w:t>)</w:t>
            </w:r>
            <w:r w:rsidRPr="00DF4AA8">
              <w:rPr>
                <w:szCs w:val="24"/>
              </w:rPr>
              <w:t>, must promptly submit any updates to ERCOT</w:t>
            </w:r>
            <w:r w:rsidRPr="00AF6B57">
              <w:rPr>
                <w:szCs w:val="24"/>
              </w:rPr>
              <w:t xml:space="preserve"> to ensure the </w:t>
            </w:r>
            <w:r w:rsidRPr="00DF4AA8">
              <w:rPr>
                <w:szCs w:val="24"/>
              </w:rPr>
              <w:t xml:space="preserve">long-term </w:t>
            </w:r>
            <w:r w:rsidRPr="00AF6B57">
              <w:rPr>
                <w:szCs w:val="24"/>
              </w:rPr>
              <w:t>adequacy, reliability, and safety of the ERCOT System</w:t>
            </w:r>
            <w:r w:rsidRPr="00DF4AA8">
              <w:rPr>
                <w:szCs w:val="24"/>
              </w:rPr>
              <w:t xml:space="preserve">, as required by </w:t>
            </w:r>
            <w:r>
              <w:rPr>
                <w:szCs w:val="24"/>
              </w:rPr>
              <w:t xml:space="preserve">the </w:t>
            </w:r>
            <w:r w:rsidRPr="00AF6B57">
              <w:rPr>
                <w:szCs w:val="24"/>
              </w:rPr>
              <w:t>Protocols</w:t>
            </w:r>
            <w:r w:rsidRPr="00DF4AA8">
              <w:rPr>
                <w:szCs w:val="24"/>
              </w:rPr>
              <w:t xml:space="preserve">, this Planning Guide, </w:t>
            </w:r>
            <w:r>
              <w:rPr>
                <w:szCs w:val="24"/>
              </w:rPr>
              <w:t xml:space="preserve">the </w:t>
            </w:r>
            <w:r w:rsidRPr="00DF4AA8">
              <w:rPr>
                <w:szCs w:val="24"/>
              </w:rPr>
              <w:t>Operating Guides,</w:t>
            </w:r>
            <w:r w:rsidRPr="00AF6B57">
              <w:rPr>
                <w:szCs w:val="24"/>
              </w:rPr>
              <w:t xml:space="preserve"> and </w:t>
            </w:r>
            <w:r w:rsidRPr="00DF4AA8">
              <w:rPr>
                <w:szCs w:val="24"/>
              </w:rPr>
              <w:t>North American Electric Reliability Corporation (</w:t>
            </w:r>
            <w:r w:rsidRPr="00AF6B57">
              <w:rPr>
                <w:szCs w:val="24"/>
              </w:rPr>
              <w:t>NERC</w:t>
            </w:r>
            <w:r w:rsidRPr="00DF4AA8">
              <w:rPr>
                <w:szCs w:val="24"/>
              </w:rPr>
              <w:t>)</w:t>
            </w:r>
            <w:r w:rsidRPr="00AF6B57">
              <w:rPr>
                <w:szCs w:val="24"/>
              </w:rPr>
              <w:t xml:space="preserve"> Reliability Standards.  Failure to comply </w:t>
            </w:r>
            <w:r w:rsidRPr="00DF4AA8">
              <w:rPr>
                <w:szCs w:val="24"/>
              </w:rPr>
              <w:t>may</w:t>
            </w:r>
            <w:r w:rsidRPr="00AF6B57">
              <w:rPr>
                <w:szCs w:val="24"/>
              </w:rPr>
              <w:t xml:space="preserve"> result in financial penalties.</w:t>
            </w:r>
          </w:p>
          <w:p w14:paraId="0620091B" w14:textId="77777777" w:rsidR="00DF5477" w:rsidRDefault="00DF5477" w:rsidP="00CE18DF">
            <w:pPr>
              <w:pStyle w:val="BodyTextNumbered"/>
              <w:rPr>
                <w:szCs w:val="24"/>
              </w:rPr>
            </w:pPr>
            <w:r w:rsidRPr="00DF4AA8">
              <w:rPr>
                <w:szCs w:val="24"/>
              </w:rPr>
              <w:t>(3)</w:t>
            </w:r>
            <w:r w:rsidRPr="00DF4AA8">
              <w:rPr>
                <w:szCs w:val="24"/>
              </w:rPr>
              <w:tab/>
            </w:r>
            <w:r w:rsidRPr="00AF6B57">
              <w:rPr>
                <w:szCs w:val="24"/>
              </w:rPr>
              <w:t xml:space="preserve">In an effort to produce the best available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and Full Interconnection Study (FIS), ERCOT suggests that </w:t>
            </w:r>
            <w:r w:rsidRPr="00DF4AA8">
              <w:rPr>
                <w:szCs w:val="24"/>
              </w:rPr>
              <w:t>IE</w:t>
            </w:r>
            <w:r w:rsidRPr="00AF6B57">
              <w:rPr>
                <w:szCs w:val="24"/>
              </w:rPr>
              <w:t xml:space="preserve">s begin collecting all appropriate engineering and equipment data from manufacturers as soon as the </w:t>
            </w:r>
            <w:r w:rsidRPr="00DF4AA8">
              <w:rPr>
                <w:szCs w:val="24"/>
              </w:rPr>
              <w:t>IE</w:t>
            </w:r>
            <w:r w:rsidRPr="00AF6B57">
              <w:rPr>
                <w:szCs w:val="24"/>
              </w:rPr>
              <w:t xml:space="preserve"> selects its major equipment for the proposed project.</w:t>
            </w:r>
          </w:p>
          <w:p w14:paraId="160A0B8E" w14:textId="77777777" w:rsidR="00DF5477" w:rsidRDefault="00DF5477" w:rsidP="00CE18DF">
            <w:pPr>
              <w:pStyle w:val="BodyTextNumbered"/>
              <w:rPr>
                <w:szCs w:val="24"/>
              </w:rPr>
            </w:pPr>
            <w:r w:rsidRPr="00DF4AA8">
              <w:rPr>
                <w:szCs w:val="24"/>
              </w:rPr>
              <w:t>(4)</w:t>
            </w:r>
            <w:r w:rsidRPr="00DF4AA8">
              <w:rPr>
                <w:szCs w:val="24"/>
              </w:rPr>
              <w:tab/>
            </w:r>
            <w:r w:rsidRPr="00AF6B57">
              <w:rPr>
                <w:szCs w:val="24"/>
              </w:rPr>
              <w:t xml:space="preserve">While the </w:t>
            </w:r>
            <w:r w:rsidRPr="00DF4AA8">
              <w:rPr>
                <w:szCs w:val="24"/>
              </w:rPr>
              <w:t xml:space="preserve">duty to update data may require additional information, at a minimum, the IE </w:t>
            </w:r>
            <w:r>
              <w:rPr>
                <w:szCs w:val="24"/>
              </w:rPr>
              <w:t>shall</w:t>
            </w:r>
            <w:r w:rsidRPr="00DF4AA8">
              <w:rPr>
                <w:szCs w:val="24"/>
              </w:rPr>
              <w:t xml:space="preserve"> submit the following </w:t>
            </w:r>
            <w:r w:rsidRPr="00AF6B57">
              <w:rPr>
                <w:szCs w:val="24"/>
              </w:rPr>
              <w:t xml:space="preserve">data </w:t>
            </w:r>
            <w:r>
              <w:rPr>
                <w:szCs w:val="24"/>
              </w:rPr>
              <w:t xml:space="preserve">via the online Resource Integration and Ongoing Operations (RIOO) system </w:t>
            </w:r>
            <w:r w:rsidRPr="00AF6B57">
              <w:rPr>
                <w:szCs w:val="24"/>
              </w:rPr>
              <w:t>at each step of the process:</w:t>
            </w:r>
          </w:p>
          <w:p w14:paraId="1A6A09A6" w14:textId="77777777" w:rsidR="00DF5477" w:rsidRPr="00DD1DA0" w:rsidRDefault="00DF5477" w:rsidP="00CE18DF">
            <w:pPr>
              <w:pStyle w:val="BulletIndent"/>
              <w:numPr>
                <w:ilvl w:val="0"/>
                <w:numId w:val="0"/>
              </w:numPr>
              <w:spacing w:after="240"/>
              <w:ind w:left="1440" w:hanging="720"/>
            </w:pPr>
            <w:r w:rsidRPr="00DD1DA0">
              <w:t>(a)</w:t>
            </w:r>
            <w:r w:rsidRPr="00DD1DA0">
              <w:tab/>
              <w:t>Application and Security Screening Study:</w:t>
            </w:r>
          </w:p>
          <w:p w14:paraId="7100EE95" w14:textId="77777777" w:rsidR="00DF5477" w:rsidRPr="00DD1DA0" w:rsidRDefault="00DF5477" w:rsidP="00CE18DF">
            <w:pPr>
              <w:pStyle w:val="List"/>
              <w:ind w:left="2160"/>
              <w:rPr>
                <w:szCs w:val="24"/>
              </w:rPr>
            </w:pPr>
            <w:r w:rsidRPr="00DD1DA0">
              <w:rPr>
                <w:szCs w:val="24"/>
              </w:rPr>
              <w:t>(i)</w:t>
            </w:r>
            <w:r w:rsidRPr="00DD1DA0">
              <w:rPr>
                <w:szCs w:val="24"/>
              </w:rPr>
              <w:tab/>
              <w:t xml:space="preserve">Generation </w:t>
            </w:r>
            <w:r>
              <w:rPr>
                <w:szCs w:val="24"/>
              </w:rPr>
              <w:t xml:space="preserve">Entity </w:t>
            </w:r>
            <w:r w:rsidRPr="00DD1DA0">
              <w:rPr>
                <w:szCs w:val="24"/>
              </w:rPr>
              <w:t>Information Sheet; and</w:t>
            </w:r>
          </w:p>
          <w:p w14:paraId="4BCDBCB2" w14:textId="77777777" w:rsidR="00DF5477" w:rsidRPr="00DD1DA0" w:rsidRDefault="00DF5477" w:rsidP="00CE18DF">
            <w:pPr>
              <w:pStyle w:val="List"/>
              <w:ind w:left="2160"/>
              <w:rPr>
                <w:szCs w:val="24"/>
              </w:rPr>
            </w:pPr>
            <w:r w:rsidRPr="00DD1DA0">
              <w:rPr>
                <w:szCs w:val="24"/>
              </w:rPr>
              <w:t>(ii)</w:t>
            </w:r>
            <w:r w:rsidRPr="00DD1DA0">
              <w:rPr>
                <w:szCs w:val="24"/>
              </w:rPr>
              <w:tab/>
              <w:t>Generation Interconnection Screening Study Request Data.</w:t>
            </w:r>
          </w:p>
          <w:p w14:paraId="2ECCC82A" w14:textId="77777777" w:rsidR="00DF5477" w:rsidRPr="00DD1DA0" w:rsidRDefault="00DF5477" w:rsidP="00CE18DF">
            <w:pPr>
              <w:pStyle w:val="BulletIndent"/>
              <w:numPr>
                <w:ilvl w:val="0"/>
                <w:numId w:val="0"/>
              </w:numPr>
              <w:spacing w:after="240"/>
              <w:ind w:left="1440" w:hanging="720"/>
            </w:pPr>
            <w:r w:rsidRPr="00DD1DA0">
              <w:t>(b)</w:t>
            </w:r>
            <w:r w:rsidRPr="00DD1DA0">
              <w:tab/>
              <w:t>FIS:</w:t>
            </w:r>
          </w:p>
          <w:p w14:paraId="0127C263" w14:textId="77777777" w:rsidR="00DF5477" w:rsidRPr="00DD1DA0" w:rsidRDefault="00DF5477" w:rsidP="00CE18DF">
            <w:pPr>
              <w:pStyle w:val="List"/>
              <w:ind w:left="2160"/>
              <w:rPr>
                <w:szCs w:val="24"/>
              </w:rPr>
            </w:pPr>
            <w:r w:rsidRPr="00DD1DA0">
              <w:rPr>
                <w:szCs w:val="24"/>
              </w:rPr>
              <w:t>(i)</w:t>
            </w:r>
            <w:r w:rsidRPr="00DD1DA0">
              <w:rPr>
                <w:szCs w:val="24"/>
              </w:rPr>
              <w:tab/>
              <w:t>Updates to the above information (if necessary);</w:t>
            </w:r>
          </w:p>
          <w:p w14:paraId="6D58FC3F" w14:textId="77777777" w:rsidR="00DF5477" w:rsidRPr="00DD1DA0" w:rsidRDefault="00DF5477" w:rsidP="00CE18DF">
            <w:pPr>
              <w:pStyle w:val="List"/>
              <w:ind w:left="2160"/>
              <w:rPr>
                <w:szCs w:val="24"/>
              </w:rPr>
            </w:pPr>
            <w:r w:rsidRPr="00DD1DA0">
              <w:rPr>
                <w:szCs w:val="24"/>
              </w:rPr>
              <w:t>(ii)</w:t>
            </w:r>
            <w:r w:rsidRPr="00DD1DA0">
              <w:rPr>
                <w:szCs w:val="24"/>
              </w:rPr>
              <w:tab/>
              <w:t xml:space="preserve">Applicable </w:t>
            </w:r>
            <w:r>
              <w:rPr>
                <w:szCs w:val="24"/>
              </w:rPr>
              <w:t>data</w:t>
            </w:r>
            <w:r w:rsidRPr="00DD1DA0">
              <w:rPr>
                <w:szCs w:val="24"/>
              </w:rPr>
              <w:t xml:space="preserve"> required for interconnection studies as </w:t>
            </w:r>
            <w:r>
              <w:rPr>
                <w:szCs w:val="24"/>
              </w:rPr>
              <w:t>defined</w:t>
            </w:r>
            <w:r w:rsidRPr="00DD1DA0">
              <w:rPr>
                <w:szCs w:val="24"/>
              </w:rPr>
              <w:t xml:space="preserve"> in the Resource </w:t>
            </w:r>
            <w:r>
              <w:rPr>
                <w:szCs w:val="24"/>
              </w:rPr>
              <w:t>Registration Glossary</w:t>
            </w:r>
            <w:r w:rsidRPr="00DD1DA0">
              <w:rPr>
                <w:szCs w:val="24"/>
              </w:rPr>
              <w:t xml:space="preserve"> applicable to the </w:t>
            </w:r>
            <w:r>
              <w:rPr>
                <w:szCs w:val="24"/>
              </w:rPr>
              <w:t>r</w:t>
            </w:r>
            <w:r w:rsidRPr="00DD1DA0">
              <w:rPr>
                <w:szCs w:val="24"/>
              </w:rPr>
              <w:t>esource type;</w:t>
            </w:r>
          </w:p>
          <w:p w14:paraId="09D1E425" w14:textId="77777777" w:rsidR="00DF5477" w:rsidRPr="00DD1DA0" w:rsidRDefault="00DF5477" w:rsidP="00CE18DF">
            <w:pPr>
              <w:pStyle w:val="List"/>
              <w:ind w:left="2160"/>
              <w:rPr>
                <w:szCs w:val="24"/>
              </w:rPr>
            </w:pPr>
            <w:r w:rsidRPr="00DD1DA0">
              <w:rPr>
                <w:szCs w:val="24"/>
              </w:rPr>
              <w:t>(iii)</w:t>
            </w:r>
            <w:r w:rsidRPr="00DD1DA0">
              <w:rPr>
                <w:szCs w:val="24"/>
              </w:rPr>
              <w:tab/>
              <w:t>Provision of the appropriate dynamic model for the proposed Generation Resource</w:t>
            </w:r>
            <w:r>
              <w:rPr>
                <w:szCs w:val="24"/>
              </w:rPr>
              <w:t xml:space="preserve"> or </w:t>
            </w:r>
            <w:r w:rsidRPr="001C6ADF">
              <w:rPr>
                <w:szCs w:val="24"/>
              </w:rPr>
              <w:t>SOG</w:t>
            </w:r>
            <w:r w:rsidRPr="00DD1DA0">
              <w:rPr>
                <w:szCs w:val="24"/>
              </w:rPr>
              <w:t xml:space="preserve"> </w:t>
            </w:r>
            <w:ins w:id="65" w:author="ERCOT" w:date="2019-07-16T21:47:00Z">
              <w:r w:rsidR="006F00FB">
                <w:rPr>
                  <w:szCs w:val="24"/>
                </w:rPr>
                <w:t>subject to performance and usability verification by the lead TSP and/or ERCOT</w:t>
              </w:r>
            </w:ins>
            <w:del w:id="66" w:author="ERCOT" w:date="2019-07-16T21:48:00Z">
              <w:r w:rsidRPr="00DD1DA0" w:rsidDel="006F00FB">
                <w:rPr>
                  <w:szCs w:val="24"/>
                </w:rPr>
                <w:delText>(some standard dynamic model forms are posted on the ERCOT website)</w:delText>
              </w:r>
            </w:del>
            <w:r w:rsidRPr="00DD1DA0">
              <w:rPr>
                <w:szCs w:val="24"/>
              </w:rPr>
              <w:t>;</w:t>
            </w:r>
          </w:p>
          <w:p w14:paraId="542A03A2" w14:textId="77777777" w:rsidR="00DF5477" w:rsidRPr="00DD1DA0" w:rsidRDefault="00DF5477" w:rsidP="00CE18DF">
            <w:pPr>
              <w:pStyle w:val="List"/>
              <w:ind w:left="2160"/>
              <w:rPr>
                <w:szCs w:val="24"/>
              </w:rPr>
            </w:pPr>
            <w:r w:rsidRPr="00DD1DA0">
              <w:rPr>
                <w:szCs w:val="24"/>
              </w:rPr>
              <w:t>(iv)</w:t>
            </w:r>
            <w:r w:rsidRPr="00DD1DA0">
              <w:rPr>
                <w:szCs w:val="24"/>
              </w:rPr>
              <w:tab/>
            </w:r>
            <w:ins w:id="67" w:author="ERCOT" w:date="2019-07-16T21:48:00Z">
              <w:r w:rsidR="006F00FB">
                <w:rPr>
                  <w:szCs w:val="24"/>
                </w:rPr>
                <w:t>Dynamic model data shall be provided utilizing the appropriate dynamic model template</w:t>
              </w:r>
            </w:ins>
            <w:del w:id="68" w:author="ERCOT" w:date="2019-07-16T21:48:00Z">
              <w:r w:rsidRPr="00DD1DA0" w:rsidDel="006F00FB">
                <w:rPr>
                  <w:szCs w:val="24"/>
                </w:rPr>
                <w:delText>If alternative models are required to appropriately represent the proposed Generation Resource</w:delText>
              </w:r>
              <w:r w:rsidDel="006F00FB">
                <w:rPr>
                  <w:szCs w:val="24"/>
                </w:rPr>
                <w:delText xml:space="preserve"> or </w:delText>
              </w:r>
              <w:r w:rsidRPr="001C6ADF" w:rsidDel="006F00FB">
                <w:rPr>
                  <w:szCs w:val="24"/>
                </w:rPr>
                <w:delText>SOG</w:delText>
              </w:r>
              <w:r w:rsidRPr="00DD1DA0" w:rsidDel="006F00FB">
                <w:rPr>
                  <w:szCs w:val="24"/>
                </w:rPr>
                <w:delText>, an alternative model may be provided by the IE, subject to verification by the lead TSP and ERCOT</w:delText>
              </w:r>
            </w:del>
            <w:r w:rsidRPr="00DD1DA0">
              <w:rPr>
                <w:szCs w:val="24"/>
              </w:rPr>
              <w:t>; and</w:t>
            </w:r>
          </w:p>
          <w:p w14:paraId="6ADA2D6C" w14:textId="77777777" w:rsidR="00DF5477" w:rsidRDefault="00DF5477" w:rsidP="00CE18DF">
            <w:pPr>
              <w:pStyle w:val="BulletIndent"/>
              <w:numPr>
                <w:ilvl w:val="0"/>
                <w:numId w:val="0"/>
              </w:numPr>
              <w:spacing w:after="240"/>
              <w:ind w:left="2160" w:hanging="720"/>
            </w:pPr>
            <w:r w:rsidRPr="00DD1DA0">
              <w:t>(v)</w:t>
            </w:r>
            <w:r w:rsidRPr="00DD1DA0">
              <w:tab/>
              <w:t xml:space="preserve">In order to perform stability (transient and voltage) analyses, the IE shall provide unit </w:t>
            </w:r>
            <w:ins w:id="69" w:author="ERCOT" w:date="2019-07-16T21:48:00Z">
              <w:r w:rsidR="006F00FB">
                <w:t>dynamic</w:t>
              </w:r>
            </w:ins>
            <w:del w:id="70" w:author="ERCOT" w:date="2019-07-16T21:48:00Z">
              <w:r w:rsidRPr="00DD1DA0" w:rsidDel="006F00FB">
                <w:delText>stability</w:delText>
              </w:r>
            </w:del>
            <w:r w:rsidRPr="00DD1DA0">
              <w:t xml:space="preserve"> </w:t>
            </w:r>
            <w:r>
              <w:t xml:space="preserve">model </w:t>
            </w:r>
            <w:r w:rsidRPr="00DD1DA0">
              <w:t>information and data to the TSP(s) and ERCOT</w:t>
            </w:r>
            <w:r>
              <w:t xml:space="preserve"> via the online RIOO system</w:t>
            </w:r>
            <w:r w:rsidRPr="00DD1DA0">
              <w:t xml:space="preserve">.  </w:t>
            </w:r>
            <w:ins w:id="71" w:author="ERCOT" w:date="2019-07-16T21:49:00Z">
              <w:r w:rsidR="006F00FB">
                <w:t>Section 6.2</w:t>
              </w:r>
            </w:ins>
            <w:ins w:id="72" w:author="ERCOT" w:date="2019-07-22T17:38:00Z">
              <w:r w:rsidR="00A1421E">
                <w:t xml:space="preserve"> </w:t>
              </w:r>
            </w:ins>
            <w:ins w:id="73" w:author="ERCOT" w:date="2019-07-17T17:13:00Z">
              <w:r w:rsidR="00AD4FCE">
                <w:t>(5)</w:t>
              </w:r>
            </w:ins>
            <w:ins w:id="74" w:author="ERCOT" w:date="2019-07-16T21:49:00Z">
              <w:r w:rsidR="006F00FB">
                <w:t xml:space="preserve">, Dynamic Model Development and </w:t>
              </w:r>
            </w:ins>
            <w:del w:id="75" w:author="ERCOT" w:date="2019-07-16T21:49:00Z">
              <w:r w:rsidRPr="00DD1DA0" w:rsidDel="006F00FB">
                <w:delText>T</w:delText>
              </w:r>
            </w:del>
            <w:ins w:id="76" w:author="ERCOT" w:date="2019-07-16T21:49:00Z">
              <w:r w:rsidR="006F00FB">
                <w:t>t</w:t>
              </w:r>
            </w:ins>
            <w:r w:rsidRPr="00DD1DA0">
              <w:t>he Dynamics Working Group Procedur</w:t>
            </w:r>
            <w:ins w:id="77" w:author="ERCOT" w:date="2019-07-16T21:49:00Z">
              <w:r w:rsidR="006F00FB">
                <w:t>e</w:t>
              </w:r>
            </w:ins>
            <w:del w:id="78" w:author="ERCOT" w:date="2019-07-16T21:49:00Z">
              <w:r w:rsidRPr="00DD1DA0" w:rsidDel="006F00FB">
                <w:delText>al</w:delText>
              </w:r>
            </w:del>
            <w:r w:rsidRPr="00DD1DA0">
              <w:t xml:space="preserve"> Manual contains more detail and IE dynamics data requirements.  Data submitted for transient stability models shall be compatible with ERCOT standard models (Siemens/PTI PSS/E and Powertech Labs Inc TSAT, </w:t>
            </w:r>
            <w:r w:rsidRPr="00DD1DA0">
              <w:lastRenderedPageBreak/>
              <w:t>VSAT and SSAT).  If no compatible model exists, the IE shall work with a consultant or software vendor to develop and supply accurate/appropriate models along with other associated data.  These models shall be incorporated into the standard model libraries of both software packages.  It is recommended that generation owners and developers encourage manufacturers and software vendors to work together to develop and maintain these important models.</w:t>
            </w:r>
          </w:p>
          <w:p w14:paraId="4F0D84B1" w14:textId="77777777" w:rsidR="00DF5477" w:rsidRPr="00DD1DA0" w:rsidRDefault="00DF5477" w:rsidP="00CE18DF">
            <w:pPr>
              <w:pStyle w:val="BulletIndent"/>
              <w:numPr>
                <w:ilvl w:val="0"/>
                <w:numId w:val="0"/>
              </w:numPr>
              <w:spacing w:after="240"/>
              <w:ind w:left="1440" w:hanging="720"/>
            </w:pPr>
            <w:r w:rsidRPr="00AF6B57" w:rsidDel="009A49A0">
              <w:t xml:space="preserve"> </w:t>
            </w:r>
            <w:r w:rsidRPr="00DD1DA0">
              <w:t>(c)</w:t>
            </w:r>
            <w:r w:rsidRPr="00DD1DA0">
              <w:tab/>
              <w:t>Prior to start of construction:</w:t>
            </w:r>
          </w:p>
          <w:p w14:paraId="54A848E6" w14:textId="77777777" w:rsidR="00DF5477" w:rsidRPr="00DD1DA0" w:rsidRDefault="00DF5477" w:rsidP="00CE18DF">
            <w:pPr>
              <w:pStyle w:val="List"/>
              <w:ind w:left="2160"/>
              <w:rPr>
                <w:szCs w:val="24"/>
              </w:rPr>
            </w:pPr>
            <w:r w:rsidRPr="00DD1DA0">
              <w:rPr>
                <w:szCs w:val="24"/>
              </w:rPr>
              <w:t>(i)</w:t>
            </w:r>
            <w:r w:rsidRPr="00DD1DA0">
              <w:rPr>
                <w:szCs w:val="24"/>
              </w:rPr>
              <w:tab/>
              <w:t>Any significant design changes in the generator(s) or main power transformer(s) of the proposed Generation Resource</w:t>
            </w:r>
            <w:r>
              <w:rPr>
                <w:szCs w:val="24"/>
              </w:rPr>
              <w:t xml:space="preserve"> or </w:t>
            </w:r>
            <w:r w:rsidRPr="001C6ADF">
              <w:rPr>
                <w:szCs w:val="24"/>
              </w:rPr>
              <w:t>SOG</w:t>
            </w:r>
            <w:r w:rsidRPr="00DD1DA0">
              <w:rPr>
                <w:szCs w:val="24"/>
              </w:rPr>
              <w:t xml:space="preserve"> shall be provided to ERCOT and the TSP to ensure compatibility with the existing transmission system.</w:t>
            </w:r>
          </w:p>
          <w:p w14:paraId="57018E26" w14:textId="77777777" w:rsidR="00DF5477" w:rsidRPr="00DD1DA0" w:rsidRDefault="00DF5477" w:rsidP="00CE18DF">
            <w:pPr>
              <w:pStyle w:val="BulletIndent"/>
              <w:numPr>
                <w:ilvl w:val="0"/>
                <w:numId w:val="0"/>
              </w:numPr>
              <w:spacing w:after="240"/>
              <w:ind w:left="1440" w:hanging="720"/>
            </w:pPr>
            <w:r w:rsidRPr="00DD1DA0">
              <w:t xml:space="preserve"> (d)</w:t>
            </w:r>
            <w:r w:rsidRPr="00DD1DA0">
              <w:tab/>
              <w:t xml:space="preserve">Prior to </w:t>
            </w:r>
            <w:r>
              <w:t>the Resource Commissioning Date</w:t>
            </w:r>
            <w:r w:rsidRPr="00DD1DA0">
              <w:t>:</w:t>
            </w:r>
          </w:p>
          <w:p w14:paraId="71B7258A" w14:textId="77777777" w:rsidR="00DF5477" w:rsidRPr="00DD1DA0" w:rsidRDefault="00DF5477" w:rsidP="00CE18DF">
            <w:pPr>
              <w:pStyle w:val="List"/>
              <w:ind w:left="2160"/>
              <w:rPr>
                <w:szCs w:val="24"/>
              </w:rPr>
            </w:pPr>
            <w:r w:rsidRPr="00DD1DA0">
              <w:rPr>
                <w:szCs w:val="24"/>
              </w:rPr>
              <w:t>(i)</w:t>
            </w:r>
            <w:r w:rsidRPr="00DD1DA0">
              <w:rPr>
                <w:szCs w:val="24"/>
              </w:rPr>
              <w:tab/>
              <w:t xml:space="preserve">Registration and official Resource </w:t>
            </w:r>
            <w:r>
              <w:rPr>
                <w:szCs w:val="24"/>
              </w:rPr>
              <w:t>Registration data</w:t>
            </w:r>
            <w:r w:rsidRPr="00DD1DA0">
              <w:rPr>
                <w:szCs w:val="24"/>
              </w:rPr>
              <w:t xml:space="preserve"> submittal</w:t>
            </w:r>
            <w:r>
              <w:rPr>
                <w:szCs w:val="24"/>
              </w:rPr>
              <w:t xml:space="preserve"> pursuant to Section 6.8.2, Resource Registration Process</w:t>
            </w:r>
            <w:r w:rsidRPr="00DD1DA0">
              <w:rPr>
                <w:szCs w:val="24"/>
              </w:rPr>
              <w:t>;</w:t>
            </w:r>
          </w:p>
          <w:p w14:paraId="1A2801E4" w14:textId="77777777" w:rsidR="00DF5477" w:rsidRPr="00DD1DA0" w:rsidRDefault="00DF5477" w:rsidP="00CE18DF">
            <w:pPr>
              <w:pStyle w:val="List"/>
              <w:ind w:left="2160"/>
              <w:rPr>
                <w:szCs w:val="24"/>
              </w:rPr>
            </w:pPr>
            <w:r w:rsidRPr="00DD1DA0">
              <w:rPr>
                <w:szCs w:val="24"/>
              </w:rPr>
              <w:t>(ii)</w:t>
            </w:r>
            <w:r w:rsidRPr="00DD1DA0">
              <w:rPr>
                <w:szCs w:val="24"/>
              </w:rPr>
              <w:tab/>
              <w:t xml:space="preserve">Updates to Resource </w:t>
            </w:r>
            <w:r>
              <w:rPr>
                <w:szCs w:val="24"/>
              </w:rPr>
              <w:t>Registration data</w:t>
            </w:r>
            <w:r w:rsidRPr="00DD1DA0">
              <w:rPr>
                <w:szCs w:val="24"/>
              </w:rPr>
              <w:t xml:space="preserve"> based on “as-built” or “as-tested” data in all cases;</w:t>
            </w:r>
            <w:r>
              <w:rPr>
                <w:szCs w:val="24"/>
              </w:rPr>
              <w:t xml:space="preserve"> </w:t>
            </w:r>
            <w:r w:rsidRPr="00212516">
              <w:rPr>
                <w:szCs w:val="24"/>
              </w:rPr>
              <w:t>and</w:t>
            </w:r>
            <w:r w:rsidRPr="00DD1DA0">
              <w:rPr>
                <w:szCs w:val="24"/>
              </w:rPr>
              <w:t xml:space="preserve"> </w:t>
            </w:r>
          </w:p>
          <w:p w14:paraId="0BDD4AE4" w14:textId="77777777" w:rsidR="00DF5477" w:rsidRPr="00DD1DA0" w:rsidRDefault="00DF5477" w:rsidP="00CE18DF">
            <w:pPr>
              <w:pStyle w:val="List"/>
              <w:ind w:left="2160"/>
              <w:rPr>
                <w:szCs w:val="24"/>
              </w:rPr>
            </w:pPr>
            <w:r w:rsidRPr="00DD1DA0">
              <w:rPr>
                <w:szCs w:val="24"/>
              </w:rPr>
              <w:t>(iii)</w:t>
            </w:r>
            <w:r w:rsidRPr="00DD1DA0">
              <w:rPr>
                <w:szCs w:val="24"/>
              </w:rPr>
              <w:tab/>
              <w:t>Proof of meeting ERCOT requirements (reactive, low</w:t>
            </w:r>
            <w:r>
              <w:rPr>
                <w:szCs w:val="24"/>
              </w:rPr>
              <w:t xml:space="preserve"> </w:t>
            </w:r>
            <w:r w:rsidRPr="00DD1DA0">
              <w:rPr>
                <w:szCs w:val="24"/>
              </w:rPr>
              <w:t xml:space="preserve">Voltage Ride-Through (VRT) standards, </w:t>
            </w:r>
            <w:ins w:id="79" w:author="ERCOT" w:date="2019-07-16T21:50:00Z">
              <w:r w:rsidR="006F00FB">
                <w:rPr>
                  <w:szCs w:val="24"/>
                </w:rPr>
                <w:t>dynamic</w:t>
              </w:r>
            </w:ins>
            <w:del w:id="80" w:author="ERCOT" w:date="2019-07-16T21:50:00Z">
              <w:r w:rsidRPr="00DD1DA0" w:rsidDel="006F00FB">
                <w:rPr>
                  <w:szCs w:val="24"/>
                </w:rPr>
                <w:delText>stability</w:delText>
              </w:r>
            </w:del>
            <w:r w:rsidRPr="00DD1DA0">
              <w:rPr>
                <w:szCs w:val="24"/>
              </w:rPr>
              <w:t xml:space="preserve"> models, Power System Stabilizer (PSS)</w:t>
            </w:r>
            <w:r>
              <w:rPr>
                <w:szCs w:val="24"/>
              </w:rPr>
              <w:t>, Subsynchronous Resonance (SSR) models</w:t>
            </w:r>
            <w:r w:rsidRPr="00DD1DA0">
              <w:rPr>
                <w:szCs w:val="24"/>
              </w:rPr>
              <w:t>)</w:t>
            </w:r>
            <w:r>
              <w:rPr>
                <w:szCs w:val="24"/>
              </w:rPr>
              <w:t>.</w:t>
            </w:r>
          </w:p>
          <w:p w14:paraId="438ED61C" w14:textId="77777777" w:rsidR="00DF5477" w:rsidRPr="00DD1DA0" w:rsidRDefault="00DF5477" w:rsidP="00CE18DF">
            <w:pPr>
              <w:pStyle w:val="BulletIndent"/>
              <w:numPr>
                <w:ilvl w:val="0"/>
                <w:numId w:val="0"/>
              </w:numPr>
              <w:spacing w:after="240"/>
              <w:ind w:left="1440" w:hanging="720"/>
            </w:pPr>
            <w:r w:rsidRPr="00DD1DA0">
              <w:t>(e)</w:t>
            </w:r>
            <w:r w:rsidRPr="00DD1DA0">
              <w:tab/>
              <w:t>During continuing operations:</w:t>
            </w:r>
          </w:p>
          <w:p w14:paraId="59B8BC5F" w14:textId="77777777" w:rsidR="00DF5477" w:rsidRPr="001804FF" w:rsidRDefault="00DF5477" w:rsidP="00CE18DF">
            <w:pPr>
              <w:pStyle w:val="List"/>
              <w:ind w:left="2160"/>
              <w:rPr>
                <w:szCs w:val="24"/>
              </w:rPr>
            </w:pPr>
            <w:r w:rsidRPr="00DD1DA0">
              <w:rPr>
                <w:szCs w:val="24"/>
              </w:rPr>
              <w:t>(i)</w:t>
            </w:r>
            <w:r w:rsidRPr="00DD1DA0">
              <w:rPr>
                <w:szCs w:val="24"/>
              </w:rPr>
              <w:tab/>
              <w:t xml:space="preserve">The IE shall provide ERCOT and the TSP with any equipment data changes which result from equipment replacement, repair, or adjustment.  Unless otherwise required in the Protocols, this Planning Guide or </w:t>
            </w:r>
            <w:r>
              <w:rPr>
                <w:szCs w:val="24"/>
              </w:rPr>
              <w:t xml:space="preserve">the </w:t>
            </w:r>
            <w:r w:rsidRPr="00DD1DA0">
              <w:rPr>
                <w:szCs w:val="24"/>
              </w:rPr>
              <w:t>Operating Guides, the IE shall provide such data to ERCOT and the TSP no later than 60 days prior to the date of the actual change in equipment characteristics or during annual data update filings whichever occurs first.  This requirement shall also apply to all future owners throughout the service life of the project/plant.</w:t>
            </w:r>
          </w:p>
        </w:tc>
      </w:tr>
    </w:tbl>
    <w:p w14:paraId="163D1822" w14:textId="77777777" w:rsidR="00DF5477" w:rsidRDefault="00DF5477" w:rsidP="005E1113">
      <w:pPr>
        <w:jc w:val="center"/>
      </w:pPr>
    </w:p>
    <w:p w14:paraId="40D380C1" w14:textId="77777777" w:rsidR="00DF5477" w:rsidRDefault="00DF5477" w:rsidP="00DF5477">
      <w:pPr>
        <w:pStyle w:val="H2"/>
      </w:pPr>
      <w:bookmarkStart w:id="81" w:name="_Toc283904714"/>
      <w:bookmarkStart w:id="82" w:name="_Toc533168263"/>
      <w:r w:rsidRPr="000E0F1C">
        <w:t>6.2</w:t>
      </w:r>
      <w:r w:rsidRPr="000E0F1C">
        <w:tab/>
      </w:r>
      <w:bookmarkEnd w:id="81"/>
      <w:r>
        <w:t>Dynamics Model Development</w:t>
      </w:r>
      <w:bookmarkEnd w:id="82"/>
    </w:p>
    <w:p w14:paraId="0CFF52FE" w14:textId="77777777" w:rsidR="00DF5477" w:rsidRPr="00513CCA" w:rsidRDefault="00DF5477" w:rsidP="00DF5477">
      <w:pPr>
        <w:spacing w:after="240"/>
        <w:ind w:left="720" w:hanging="720"/>
        <w:rPr>
          <w:szCs w:val="20"/>
        </w:rPr>
      </w:pPr>
      <w:r w:rsidRPr="00513CCA">
        <w:rPr>
          <w:szCs w:val="20"/>
        </w:rPr>
        <w:t>(1)</w:t>
      </w:r>
      <w:r w:rsidRPr="00513CCA">
        <w:rPr>
          <w:szCs w:val="20"/>
        </w:rPr>
        <w:tab/>
        <w:t>To adequately simulate dynamic and transient events in the ERCOT System, it is necessary to establish and maintain dynamics data and simulation-ready study cases representing the dynamic capability and frequency characteristics of machines and equipment connected to the ERCOT System.</w:t>
      </w:r>
    </w:p>
    <w:p w14:paraId="3A1F9CCF" w14:textId="77777777" w:rsidR="00DF5477" w:rsidRPr="00513CCA" w:rsidRDefault="00DF5477" w:rsidP="00DF5477">
      <w:pPr>
        <w:spacing w:after="240"/>
        <w:ind w:left="720" w:hanging="720"/>
        <w:rPr>
          <w:szCs w:val="20"/>
        </w:rPr>
      </w:pPr>
      <w:r w:rsidRPr="00513CCA">
        <w:rPr>
          <w:szCs w:val="20"/>
        </w:rPr>
        <w:lastRenderedPageBreak/>
        <w:t>(2)</w:t>
      </w:r>
      <w:r w:rsidRPr="00513CCA">
        <w:rPr>
          <w:szCs w:val="20"/>
        </w:rPr>
        <w:tab/>
        <w:t xml:space="preserve">Dynamics data is the network data and mathematical models required in accordance with the Reliability and Operations Subcommittee (ROS)-approved Dynamics Working Group </w:t>
      </w:r>
      <w:r w:rsidRPr="00513CCA">
        <w:rPr>
          <w:iCs/>
        </w:rPr>
        <w:t>Procedur</w:t>
      </w:r>
      <w:ins w:id="83" w:author="ERCOT" w:date="2019-07-16T21:51:00Z">
        <w:r w:rsidR="00144E61">
          <w:rPr>
            <w:iCs/>
          </w:rPr>
          <w:t>e</w:t>
        </w:r>
      </w:ins>
      <w:del w:id="84" w:author="ERCOT" w:date="2019-07-16T21:51:00Z">
        <w:r w:rsidDel="00144E61">
          <w:rPr>
            <w:iCs/>
          </w:rPr>
          <w:delText>al</w:delText>
        </w:r>
      </w:del>
      <w:r w:rsidRPr="00513CCA">
        <w:rPr>
          <w:szCs w:val="20"/>
        </w:rPr>
        <w:t xml:space="preserve"> Manual for simulation of dynamic and transient events in the ERCOT System. </w:t>
      </w:r>
    </w:p>
    <w:p w14:paraId="69CF966D" w14:textId="77777777" w:rsidR="00DF5477" w:rsidRPr="00513CCA" w:rsidRDefault="00DF5477" w:rsidP="00DF5477">
      <w:pPr>
        <w:spacing w:after="240"/>
        <w:ind w:left="720" w:hanging="720"/>
        <w:rPr>
          <w:rFonts w:ascii="Arial" w:hAnsi="Arial"/>
          <w:iCs/>
          <w:szCs w:val="20"/>
        </w:rPr>
      </w:pPr>
      <w:r w:rsidRPr="00513CCA">
        <w:rPr>
          <w:szCs w:val="20"/>
        </w:rPr>
        <w:t>(3)</w:t>
      </w:r>
      <w:r w:rsidRPr="00513CCA">
        <w:rPr>
          <w:szCs w:val="20"/>
        </w:rPr>
        <w:tab/>
        <w:t>For Resource Entities, dynamics data includes the data needed to represent the dynamic and transient response of Resource Entity-owned devices and/or Loads including but not limited to generating units, plants, and other equipment when connected to the ERCOT System including the data for any privately owned transmission system or collection system used to connect the Resource to the ERCOT System.</w:t>
      </w:r>
    </w:p>
    <w:p w14:paraId="5BCABCA5" w14:textId="77777777" w:rsidR="00DF5477" w:rsidRPr="00513CCA" w:rsidRDefault="00DF5477" w:rsidP="00DF5477">
      <w:pPr>
        <w:spacing w:after="240"/>
        <w:ind w:left="720" w:hanging="720"/>
        <w:rPr>
          <w:rFonts w:ascii="Arial" w:hAnsi="Arial"/>
          <w:szCs w:val="20"/>
        </w:rPr>
      </w:pPr>
      <w:r w:rsidRPr="00513CCA">
        <w:rPr>
          <w:szCs w:val="20"/>
        </w:rPr>
        <w:t>(4)</w:t>
      </w:r>
      <w:r w:rsidRPr="00513CCA">
        <w:rPr>
          <w:szCs w:val="20"/>
        </w:rPr>
        <w:tab/>
        <w:t xml:space="preserve">For Transmission Service Providers (TSPs), dynamics data needed to represent the dynamic and transient capability of TSP-owned devices including but not limited to Load shedding relays, protective relays, FACTS devices (e.g., DVARS, SVC, STATCOM, SMES), Direct Current Ties (DC Ties), variable-frequency transformers automatically switched shunts, and transformers with automatic load tap changers.  </w:t>
      </w:r>
    </w:p>
    <w:p w14:paraId="0BB3F91C" w14:textId="77777777" w:rsidR="00DF5477" w:rsidRPr="00513CCA" w:rsidDel="00090FCE" w:rsidRDefault="00DF5477" w:rsidP="00DF5477">
      <w:pPr>
        <w:spacing w:after="240"/>
        <w:ind w:left="720" w:hanging="720"/>
        <w:rPr>
          <w:del w:id="85" w:author="ERCOT" w:date="2019-07-16T22:14:00Z"/>
          <w:rFonts w:ascii="Arial" w:hAnsi="Arial"/>
          <w:szCs w:val="20"/>
        </w:rPr>
      </w:pPr>
      <w:r w:rsidRPr="00513CCA">
        <w:rPr>
          <w:szCs w:val="20"/>
        </w:rPr>
        <w:t>(5)</w:t>
      </w:r>
      <w:r w:rsidRPr="00513CCA">
        <w:rPr>
          <w:szCs w:val="20"/>
        </w:rPr>
        <w:tab/>
      </w:r>
      <w:del w:id="86" w:author="ERCOT" w:date="2019-07-16T22:14:00Z">
        <w:r w:rsidRPr="00513CCA" w:rsidDel="00090FCE">
          <w:rPr>
            <w:szCs w:val="20"/>
          </w:rPr>
          <w:delText xml:space="preserve">All dynamics data must be compatible with the current version of the planning model software as described in the Dynamics Working Group </w:delText>
        </w:r>
        <w:r w:rsidRPr="00513CCA" w:rsidDel="00090FCE">
          <w:rPr>
            <w:iCs/>
          </w:rPr>
          <w:delText>Procedur</w:delText>
        </w:r>
        <w:r w:rsidDel="00090FCE">
          <w:rPr>
            <w:iCs/>
          </w:rPr>
          <w:delText>al</w:delText>
        </w:r>
        <w:r w:rsidRPr="00513CCA" w:rsidDel="00090FCE">
          <w:rPr>
            <w:szCs w:val="20"/>
          </w:rPr>
          <w:delText xml:space="preserve"> Manual. </w:delText>
        </w:r>
      </w:del>
    </w:p>
    <w:p w14:paraId="1268619E" w14:textId="77777777" w:rsidR="00DF5477" w:rsidRDefault="00DF5477" w:rsidP="00DF5477">
      <w:pPr>
        <w:spacing w:after="240"/>
        <w:ind w:left="720" w:hanging="720"/>
        <w:rPr>
          <w:ins w:id="87" w:author="ERCOT" w:date="2019-07-16T22:14:00Z"/>
          <w:szCs w:val="20"/>
        </w:rPr>
      </w:pPr>
      <w:del w:id="88" w:author="ERCOT" w:date="2019-07-16T22:14:00Z">
        <w:r w:rsidRPr="00513CCA" w:rsidDel="00090FCE">
          <w:rPr>
            <w:szCs w:val="20"/>
          </w:rPr>
          <w:delText>(6)</w:delText>
        </w:r>
        <w:r w:rsidRPr="00513CCA" w:rsidDel="00090FCE">
          <w:rPr>
            <w:szCs w:val="20"/>
          </w:rPr>
          <w:tab/>
        </w:r>
      </w:del>
      <w:r w:rsidRPr="00513CCA">
        <w:rPr>
          <w:szCs w:val="20"/>
        </w:rPr>
        <w:t xml:space="preserve">The Facility owner shall provide appropriate dynamics data to ERCOT </w:t>
      </w:r>
      <w:ins w:id="89" w:author="ERCOT" w:date="2019-07-16T22:14:00Z">
        <w:r w:rsidR="00090FCE">
          <w:rPr>
            <w:szCs w:val="20"/>
          </w:rPr>
          <w:t xml:space="preserve">and the interconnecting TSP </w:t>
        </w:r>
      </w:ins>
      <w:r w:rsidRPr="00513CCA">
        <w:rPr>
          <w:szCs w:val="20"/>
        </w:rPr>
        <w:t>including the data for a planned Facility.</w:t>
      </w:r>
      <w:ins w:id="90" w:author="ERCOT" w:date="2019-07-16T22:14:00Z">
        <w:r w:rsidR="00090FCE">
          <w:rPr>
            <w:szCs w:val="20"/>
          </w:rPr>
          <w:t xml:space="preserve"> The dynamic data shall include the following:</w:t>
        </w:r>
      </w:ins>
    </w:p>
    <w:p w14:paraId="4975B7F3" w14:textId="77777777" w:rsidR="00090FCE" w:rsidRDefault="00090FCE">
      <w:pPr>
        <w:numPr>
          <w:ilvl w:val="0"/>
          <w:numId w:val="22"/>
        </w:numPr>
        <w:spacing w:after="240"/>
        <w:rPr>
          <w:ins w:id="91" w:author="ERCOT" w:date="2019-07-16T22:19:00Z"/>
          <w:szCs w:val="20"/>
          <w:lang w:eastAsia="x-none"/>
        </w:rPr>
        <w:pPrChange w:id="92" w:author="ERCOT" w:date="2019-07-16T22:21:00Z">
          <w:pPr>
            <w:spacing w:after="240"/>
            <w:ind w:left="720" w:hanging="720"/>
          </w:pPr>
        </w:pPrChange>
      </w:pPr>
      <w:ins w:id="93" w:author="ERCOT" w:date="2019-07-16T22:16:00Z">
        <w:r w:rsidRPr="00090FCE">
          <w:rPr>
            <w:szCs w:val="20"/>
            <w:lang w:val="x-none" w:eastAsia="x-none"/>
            <w:rPrChange w:id="94" w:author="ERCOT" w:date="2019-07-16T22:18:00Z">
              <w:rPr>
                <w:rFonts w:ascii="Arial" w:hAnsi="Arial"/>
                <w:szCs w:val="20"/>
              </w:rPr>
            </w:rPrChange>
          </w:rPr>
          <w:t>A model with parameters that accurately represent the dynamics of the device and that is compatible with the current version of the planning and operation</w:t>
        </w:r>
      </w:ins>
      <w:ins w:id="95" w:author="ERCOT" w:date="2019-07-17T17:16:00Z">
        <w:r w:rsidR="00B73574">
          <w:rPr>
            <w:szCs w:val="20"/>
            <w:lang w:eastAsia="x-none"/>
          </w:rPr>
          <w:t>s</w:t>
        </w:r>
      </w:ins>
      <w:ins w:id="96" w:author="ERCOT" w:date="2019-07-16T22:16:00Z">
        <w:r w:rsidRPr="00090FCE">
          <w:rPr>
            <w:szCs w:val="20"/>
            <w:lang w:val="x-none" w:eastAsia="x-none"/>
            <w:rPrChange w:id="97" w:author="ERCOT" w:date="2019-07-16T22:18:00Z">
              <w:rPr>
                <w:rFonts w:ascii="Arial" w:hAnsi="Arial"/>
                <w:szCs w:val="20"/>
              </w:rPr>
            </w:rPrChange>
          </w:rPr>
          <w:t xml:space="preserve"> model software as described in </w:t>
        </w:r>
      </w:ins>
      <w:ins w:id="98" w:author="ERCOT" w:date="2019-07-16T22:17:00Z">
        <w:r w:rsidRPr="00090FCE">
          <w:rPr>
            <w:szCs w:val="20"/>
            <w:lang w:val="x-none" w:eastAsia="x-none"/>
            <w:rPrChange w:id="99" w:author="ERCOT" w:date="2019-07-16T22:18:00Z">
              <w:rPr>
                <w:rFonts w:ascii="Arial" w:hAnsi="Arial"/>
                <w:szCs w:val="20"/>
              </w:rPr>
            </w:rPrChange>
          </w:rPr>
          <w:t>the</w:t>
        </w:r>
      </w:ins>
      <w:ins w:id="100" w:author="ERCOT" w:date="2019-07-16T22:16:00Z">
        <w:r w:rsidRPr="00090FCE">
          <w:rPr>
            <w:szCs w:val="20"/>
            <w:lang w:val="x-none" w:eastAsia="x-none"/>
            <w:rPrChange w:id="101" w:author="ERCOT" w:date="2019-07-16T22:18:00Z">
              <w:rPr>
                <w:rFonts w:ascii="Arial" w:hAnsi="Arial"/>
                <w:szCs w:val="20"/>
              </w:rPr>
            </w:rPrChange>
          </w:rPr>
          <w:t xml:space="preserve"> </w:t>
        </w:r>
      </w:ins>
      <w:ins w:id="102" w:author="ERCOT" w:date="2019-07-16T22:17:00Z">
        <w:r w:rsidRPr="00090FCE">
          <w:rPr>
            <w:szCs w:val="20"/>
            <w:lang w:val="x-none" w:eastAsia="x-none"/>
            <w:rPrChange w:id="103" w:author="ERCOT" w:date="2019-07-16T22:18:00Z">
              <w:rPr>
                <w:rFonts w:ascii="Arial" w:hAnsi="Arial"/>
                <w:szCs w:val="20"/>
              </w:rPr>
            </w:rPrChange>
          </w:rPr>
          <w:t>Dynamics Working Group Procedure Manual.</w:t>
        </w:r>
      </w:ins>
      <w:ins w:id="104" w:author="ERCOT" w:date="2019-07-17T17:16:00Z">
        <w:r w:rsidR="00B73574">
          <w:rPr>
            <w:szCs w:val="20"/>
            <w:lang w:eastAsia="x-none"/>
          </w:rPr>
          <w:t xml:space="preserve"> </w:t>
        </w:r>
      </w:ins>
      <w:ins w:id="105" w:author="ERCOT" w:date="2019-07-16T22:17:00Z">
        <w:r w:rsidRPr="00090FCE">
          <w:rPr>
            <w:szCs w:val="20"/>
            <w:lang w:val="x-none" w:eastAsia="x-none"/>
            <w:rPrChange w:id="106" w:author="ERCOT" w:date="2019-07-16T22:18:00Z">
              <w:rPr>
                <w:rFonts w:ascii="Arial" w:hAnsi="Arial"/>
                <w:szCs w:val="20"/>
              </w:rPr>
            </w:rPrChange>
          </w:rPr>
          <w:t xml:space="preserve"> If a user written model is provided, the data shall also include the following</w:t>
        </w:r>
      </w:ins>
      <w:ins w:id="107" w:author="ERCOT" w:date="2019-07-16T22:19:00Z">
        <w:r>
          <w:rPr>
            <w:szCs w:val="20"/>
            <w:lang w:eastAsia="x-none"/>
          </w:rPr>
          <w:t>:</w:t>
        </w:r>
      </w:ins>
    </w:p>
    <w:p w14:paraId="441EBF0B" w14:textId="77777777" w:rsidR="00090FCE" w:rsidRDefault="00090FCE">
      <w:pPr>
        <w:numPr>
          <w:ilvl w:val="0"/>
          <w:numId w:val="23"/>
        </w:numPr>
        <w:spacing w:after="240"/>
        <w:rPr>
          <w:ins w:id="108" w:author="ERCOT" w:date="2019-07-16T22:21:00Z"/>
          <w:szCs w:val="20"/>
        </w:rPr>
        <w:pPrChange w:id="109" w:author="ERCOT" w:date="2019-07-16T22:21:00Z">
          <w:pPr>
            <w:spacing w:after="240"/>
            <w:ind w:left="720" w:hanging="720"/>
          </w:pPr>
        </w:pPrChange>
      </w:pPr>
      <w:ins w:id="110" w:author="ERCOT" w:date="2019-07-16T22:19:00Z">
        <w:r w:rsidRPr="00090FCE">
          <w:rPr>
            <w:szCs w:val="20"/>
            <w:rPrChange w:id="111" w:author="ERCOT" w:date="2019-07-16T22:20:00Z">
              <w:rPr>
                <w:rFonts w:ascii="Arial" w:hAnsi="Arial"/>
                <w:szCs w:val="20"/>
              </w:rPr>
            </w:rPrChange>
          </w:rPr>
          <w:t>The Dynamic Linked Library (DLL)</w:t>
        </w:r>
      </w:ins>
      <w:ins w:id="112" w:author="ERCOT" w:date="2019-07-16T22:20:00Z">
        <w:r>
          <w:rPr>
            <w:szCs w:val="20"/>
          </w:rPr>
          <w:t xml:space="preserve"> file – </w:t>
        </w:r>
      </w:ins>
      <w:ins w:id="113" w:author="ERCOT" w:date="2019-07-17T17:17:00Z">
        <w:r w:rsidR="00B73574">
          <w:rPr>
            <w:szCs w:val="20"/>
          </w:rPr>
          <w:t xml:space="preserve">the </w:t>
        </w:r>
      </w:ins>
      <w:ins w:id="114" w:author="ERCOT" w:date="2019-07-16T22:20:00Z">
        <w:r>
          <w:rPr>
            <w:szCs w:val="20"/>
          </w:rPr>
          <w:t>user written model must be provided in DLL format;</w:t>
        </w:r>
      </w:ins>
    </w:p>
    <w:p w14:paraId="6A93D3B3" w14:textId="25BBD1B1" w:rsidR="00090FCE" w:rsidRDefault="00090FCE">
      <w:pPr>
        <w:numPr>
          <w:ilvl w:val="0"/>
          <w:numId w:val="23"/>
        </w:numPr>
        <w:spacing w:after="240"/>
        <w:rPr>
          <w:ins w:id="115" w:author="ERCOT" w:date="2019-07-16T22:21:00Z"/>
          <w:szCs w:val="20"/>
        </w:rPr>
        <w:pPrChange w:id="116" w:author="ERCOT" w:date="2019-07-16T22:21:00Z">
          <w:pPr>
            <w:spacing w:after="240"/>
            <w:ind w:left="720" w:hanging="720"/>
          </w:pPr>
        </w:pPrChange>
      </w:pPr>
      <w:ins w:id="117" w:author="ERCOT" w:date="2019-07-16T22:21:00Z">
        <w:r>
          <w:rPr>
            <w:szCs w:val="20"/>
          </w:rPr>
          <w:t>A technical description of the model characteristics including detailed control block di</w:t>
        </w:r>
      </w:ins>
      <w:ins w:id="118" w:author="ERCOT" w:date="2019-07-22T18:39:00Z">
        <w:r w:rsidR="00F13144">
          <w:rPr>
            <w:szCs w:val="20"/>
          </w:rPr>
          <w:t>a</w:t>
        </w:r>
      </w:ins>
      <w:ins w:id="119" w:author="ERCOT" w:date="2019-07-16T22:21:00Z">
        <w:r>
          <w:rPr>
            <w:szCs w:val="20"/>
          </w:rPr>
          <w:t>grams, design logic, and descriptions for all model parameters and variables;</w:t>
        </w:r>
      </w:ins>
    </w:p>
    <w:p w14:paraId="442D578A" w14:textId="77777777" w:rsidR="00090FCE" w:rsidRDefault="00090FCE">
      <w:pPr>
        <w:numPr>
          <w:ilvl w:val="0"/>
          <w:numId w:val="23"/>
        </w:numPr>
        <w:spacing w:after="240"/>
        <w:rPr>
          <w:ins w:id="120" w:author="ERCOT" w:date="2019-07-16T22:20:00Z"/>
          <w:szCs w:val="20"/>
        </w:rPr>
        <w:pPrChange w:id="121" w:author="ERCOT" w:date="2019-07-16T22:21:00Z">
          <w:pPr>
            <w:spacing w:after="240"/>
            <w:ind w:left="720" w:hanging="720"/>
          </w:pPr>
        </w:pPrChange>
      </w:pPr>
      <w:ins w:id="122" w:author="ERCOT" w:date="2019-07-16T22:22:00Z">
        <w:r>
          <w:rPr>
            <w:szCs w:val="20"/>
          </w:rPr>
          <w:t xml:space="preserve">A user manual to describe procedures and considerations for using the model in </w:t>
        </w:r>
      </w:ins>
      <w:ins w:id="123" w:author="ERCOT" w:date="2019-07-16T22:23:00Z">
        <w:r>
          <w:rPr>
            <w:szCs w:val="20"/>
          </w:rPr>
          <w:t>dynamic</w:t>
        </w:r>
      </w:ins>
      <w:ins w:id="124" w:author="ERCOT" w:date="2019-07-16T22:22:00Z">
        <w:r>
          <w:rPr>
            <w:szCs w:val="20"/>
          </w:rPr>
          <w:t xml:space="preserve"> </w:t>
        </w:r>
      </w:ins>
      <w:ins w:id="125" w:author="ERCOT" w:date="2019-07-16T22:23:00Z">
        <w:r>
          <w:rPr>
            <w:szCs w:val="20"/>
          </w:rPr>
          <w:t>simulations including steady state representation and limitations for model adequacy and usability in the software.  The model shall be compatible with the ERCOT bus numbering system, and shall allow the user to determine the allocation of the bus number and machine IDs</w:t>
        </w:r>
      </w:ins>
      <w:ins w:id="126" w:author="ERCOT" w:date="2019-07-16T22:24:00Z">
        <w:r w:rsidR="00DA4E7C">
          <w:rPr>
            <w:szCs w:val="20"/>
          </w:rPr>
          <w:t xml:space="preserve"> without restriction.  Additionaly, the model shall not require a specific directory structure.</w:t>
        </w:r>
      </w:ins>
    </w:p>
    <w:p w14:paraId="1A8416FC" w14:textId="77777777" w:rsidR="00090FCE" w:rsidRDefault="00DA4E7C">
      <w:pPr>
        <w:numPr>
          <w:ilvl w:val="0"/>
          <w:numId w:val="22"/>
        </w:numPr>
        <w:spacing w:after="240"/>
        <w:rPr>
          <w:ins w:id="127" w:author="ERCOT" w:date="2019-07-16T22:26:00Z"/>
          <w:szCs w:val="20"/>
          <w:lang w:eastAsia="x-none"/>
        </w:rPr>
        <w:pPrChange w:id="128" w:author="ERCOT" w:date="2019-07-16T22:25:00Z">
          <w:pPr>
            <w:spacing w:after="240"/>
            <w:ind w:left="720" w:hanging="720"/>
          </w:pPr>
        </w:pPrChange>
      </w:pPr>
      <w:ins w:id="129" w:author="ERCOT" w:date="2019-07-16T22:25:00Z">
        <w:r>
          <w:rPr>
            <w:szCs w:val="20"/>
            <w:lang w:eastAsia="x-none"/>
          </w:rPr>
          <w:t>Model quality test results to demonstrate acceptable performance of the models in the software as described in the Dynamic Working Group Procedure Manual.  The purpose of the model quality test is to ensure the quality of the provided dynamic data and models.</w:t>
        </w:r>
      </w:ins>
    </w:p>
    <w:p w14:paraId="587290D2" w14:textId="77777777" w:rsidR="00DA4E7C" w:rsidRDefault="00DA4E7C">
      <w:pPr>
        <w:numPr>
          <w:ilvl w:val="0"/>
          <w:numId w:val="24"/>
        </w:numPr>
        <w:spacing w:after="240"/>
        <w:rPr>
          <w:ins w:id="130" w:author="ERCOT" w:date="2019-07-16T22:27:00Z"/>
          <w:szCs w:val="20"/>
          <w:lang w:eastAsia="x-none"/>
        </w:rPr>
        <w:pPrChange w:id="131" w:author="ERCOT" w:date="2019-07-16T22:27:00Z">
          <w:pPr>
            <w:spacing w:after="240"/>
            <w:ind w:left="720" w:hanging="720"/>
          </w:pPr>
        </w:pPrChange>
      </w:pPr>
      <w:ins w:id="132" w:author="ERCOT" w:date="2019-07-16T22:26:00Z">
        <w:r>
          <w:rPr>
            <w:szCs w:val="20"/>
            <w:lang w:eastAsia="x-none"/>
          </w:rPr>
          <w:lastRenderedPageBreak/>
          <w:t xml:space="preserve">All the dynamic models required to represent the Facility shall be included in the model quality tests.  These tests can be performed in a simple test system without </w:t>
        </w:r>
      </w:ins>
      <w:ins w:id="133" w:author="ERCOT" w:date="2019-07-16T22:27:00Z">
        <w:r>
          <w:rPr>
            <w:szCs w:val="20"/>
            <w:lang w:eastAsia="x-none"/>
          </w:rPr>
          <w:t>requiring</w:t>
        </w:r>
      </w:ins>
      <w:ins w:id="134" w:author="ERCOT" w:date="2019-07-16T22:26:00Z">
        <w:r>
          <w:rPr>
            <w:szCs w:val="20"/>
            <w:lang w:eastAsia="x-none"/>
          </w:rPr>
          <w:t xml:space="preserve"> </w:t>
        </w:r>
      </w:ins>
      <w:ins w:id="135" w:author="ERCOT" w:date="2019-07-16T22:27:00Z">
        <w:r>
          <w:rPr>
            <w:szCs w:val="20"/>
            <w:lang w:eastAsia="x-none"/>
          </w:rPr>
          <w:t xml:space="preserve">the ERCOT grid information. </w:t>
        </w:r>
      </w:ins>
    </w:p>
    <w:p w14:paraId="3E2AA8DF" w14:textId="77777777" w:rsidR="00F95C62" w:rsidRDefault="00DA4E7C">
      <w:pPr>
        <w:numPr>
          <w:ilvl w:val="0"/>
          <w:numId w:val="24"/>
        </w:numPr>
        <w:spacing w:after="240"/>
        <w:rPr>
          <w:ins w:id="136" w:author="ERCOT" w:date="2019-07-16T22:31:00Z"/>
          <w:szCs w:val="20"/>
          <w:lang w:eastAsia="x-none"/>
        </w:rPr>
        <w:pPrChange w:id="137" w:author="ERCOT" w:date="2019-07-16T22:27:00Z">
          <w:pPr>
            <w:spacing w:after="240"/>
            <w:ind w:left="720" w:hanging="720"/>
          </w:pPr>
        </w:pPrChange>
      </w:pPr>
      <w:ins w:id="138" w:author="ERCOT" w:date="2019-07-16T22:27:00Z">
        <w:r>
          <w:rPr>
            <w:szCs w:val="20"/>
            <w:lang w:eastAsia="x-none"/>
          </w:rPr>
          <w:t>Model quality tests shall be conducted with the Facility dispatched at rated capacity and maintaining 1.0 p.u. voltage at the Point of Interconnection (POI)</w:t>
        </w:r>
      </w:ins>
      <w:ins w:id="139" w:author="ERCOT" w:date="2019-07-16T22:28:00Z">
        <w:r>
          <w:rPr>
            <w:szCs w:val="20"/>
            <w:lang w:eastAsia="x-none"/>
          </w:rPr>
          <w:t xml:space="preserve"> for purposes of demonstrating acceptable performance.  The Facility owner is expected to assess sufficient sensitivities, including but not limit</w:t>
        </w:r>
      </w:ins>
      <w:ins w:id="140" w:author="ERCOT" w:date="2019-07-17T17:33:00Z">
        <w:r w:rsidR="002870EA">
          <w:rPr>
            <w:szCs w:val="20"/>
            <w:lang w:eastAsia="x-none"/>
          </w:rPr>
          <w:t>ed</w:t>
        </w:r>
      </w:ins>
      <w:ins w:id="141" w:author="ERCOT" w:date="2019-07-16T22:28:00Z">
        <w:r>
          <w:rPr>
            <w:szCs w:val="20"/>
            <w:lang w:eastAsia="x-none"/>
          </w:rPr>
          <w:t xml:space="preserve"> to </w:t>
        </w:r>
      </w:ins>
      <w:ins w:id="142" w:author="ERCOT" w:date="2019-07-16T22:29:00Z">
        <w:r>
          <w:rPr>
            <w:szCs w:val="20"/>
            <w:lang w:eastAsia="x-none"/>
          </w:rPr>
          <w:t>voltage set point at POI,</w:t>
        </w:r>
      </w:ins>
      <w:ins w:id="143" w:author="ERCOT" w:date="2019-07-16T22:30:00Z">
        <w:r>
          <w:rPr>
            <w:szCs w:val="20"/>
            <w:lang w:eastAsia="x-none"/>
          </w:rPr>
          <w:t xml:space="preserve"> real power output, </w:t>
        </w:r>
      </w:ins>
      <w:ins w:id="144" w:author="ERCOT" w:date="2019-07-22T17:30:00Z">
        <w:r w:rsidR="00A1421E">
          <w:rPr>
            <w:szCs w:val="20"/>
            <w:lang w:eastAsia="x-none"/>
          </w:rPr>
          <w:t xml:space="preserve">and </w:t>
        </w:r>
      </w:ins>
      <w:ins w:id="145" w:author="ERCOT" w:date="2019-07-16T22:30:00Z">
        <w:r>
          <w:rPr>
            <w:szCs w:val="20"/>
            <w:lang w:eastAsia="x-none"/>
          </w:rPr>
          <w:t>reactive power output, to ensure acceptable model performance over the entire ra</w:t>
        </w:r>
      </w:ins>
      <w:ins w:id="146" w:author="ERCOT" w:date="2019-07-17T17:33:00Z">
        <w:r w:rsidR="002870EA">
          <w:rPr>
            <w:szCs w:val="20"/>
            <w:lang w:eastAsia="x-none"/>
          </w:rPr>
          <w:t>n</w:t>
        </w:r>
      </w:ins>
      <w:ins w:id="147" w:author="ERCOT" w:date="2019-07-16T22:30:00Z">
        <w:r>
          <w:rPr>
            <w:szCs w:val="20"/>
            <w:lang w:eastAsia="x-none"/>
          </w:rPr>
          <w:t>g</w:t>
        </w:r>
      </w:ins>
      <w:ins w:id="148" w:author="ERCOT" w:date="2019-07-17T17:33:00Z">
        <w:r w:rsidR="002870EA">
          <w:rPr>
            <w:szCs w:val="20"/>
            <w:lang w:eastAsia="x-none"/>
          </w:rPr>
          <w:t>e</w:t>
        </w:r>
      </w:ins>
      <w:ins w:id="149" w:author="ERCOT" w:date="2019-07-16T22:30:00Z">
        <w:r>
          <w:rPr>
            <w:szCs w:val="20"/>
            <w:lang w:eastAsia="x-none"/>
          </w:rPr>
          <w:t xml:space="preserve"> of operating conditions. </w:t>
        </w:r>
      </w:ins>
    </w:p>
    <w:p w14:paraId="059D5206" w14:textId="77777777" w:rsidR="00F95C62" w:rsidRDefault="00F95C62">
      <w:pPr>
        <w:numPr>
          <w:ilvl w:val="0"/>
          <w:numId w:val="24"/>
        </w:numPr>
        <w:spacing w:after="240"/>
        <w:rPr>
          <w:ins w:id="150" w:author="ERCOT" w:date="2019-07-16T22:33:00Z"/>
          <w:szCs w:val="20"/>
          <w:lang w:eastAsia="x-none"/>
        </w:rPr>
        <w:pPrChange w:id="151" w:author="ERCOT" w:date="2019-07-16T22:27:00Z">
          <w:pPr>
            <w:spacing w:after="240"/>
            <w:ind w:left="720" w:hanging="720"/>
          </w:pPr>
        </w:pPrChange>
      </w:pPr>
      <w:ins w:id="152" w:author="ERCOT" w:date="2019-07-16T22:31:00Z">
        <w:r>
          <w:rPr>
            <w:szCs w:val="20"/>
            <w:lang w:eastAsia="x-none"/>
          </w:rPr>
          <w:t xml:space="preserve">Results for the following model quality tests shall be provided and </w:t>
        </w:r>
      </w:ins>
      <w:ins w:id="153" w:author="ERCOT" w:date="2019-07-17T17:34:00Z">
        <w:r w:rsidR="002870EA">
          <w:rPr>
            <w:szCs w:val="20"/>
            <w:lang w:eastAsia="x-none"/>
          </w:rPr>
          <w:t xml:space="preserve">shall </w:t>
        </w:r>
      </w:ins>
      <w:ins w:id="154" w:author="ERCOT" w:date="2019-07-16T22:31:00Z">
        <w:r>
          <w:rPr>
            <w:szCs w:val="20"/>
            <w:lang w:eastAsia="x-none"/>
          </w:rPr>
          <w:t>demonstrate acceptable model performance.  Dynamic Working Group Procedure Manual includes additional model quality test guidelines and description of acceptable model performance.</w:t>
        </w:r>
      </w:ins>
    </w:p>
    <w:p w14:paraId="7F606FF1" w14:textId="77777777" w:rsidR="00F95C62" w:rsidRDefault="00F95C62">
      <w:pPr>
        <w:numPr>
          <w:ilvl w:val="0"/>
          <w:numId w:val="25"/>
        </w:numPr>
        <w:spacing w:after="240"/>
        <w:rPr>
          <w:ins w:id="155" w:author="ERCOT" w:date="2019-07-16T22:35:00Z"/>
          <w:szCs w:val="20"/>
          <w:lang w:eastAsia="x-none"/>
        </w:rPr>
        <w:pPrChange w:id="156" w:author="ERCOT" w:date="2019-07-16T22:35:00Z">
          <w:pPr>
            <w:spacing w:after="240"/>
            <w:ind w:left="720" w:hanging="720"/>
          </w:pPr>
        </w:pPrChange>
      </w:pPr>
      <w:ins w:id="157" w:author="ERCOT" w:date="2019-07-16T22:34:00Z">
        <w:r>
          <w:rPr>
            <w:szCs w:val="20"/>
            <w:lang w:eastAsia="x-none"/>
          </w:rPr>
          <w:t>Flat start test: A no-disturbance test shall be performed for at least 10 seconds to demonstrate the Facility</w:t>
        </w:r>
      </w:ins>
      <w:ins w:id="158" w:author="ERCOT" w:date="2019-07-16T22:35:00Z">
        <w:r>
          <w:rPr>
            <w:szCs w:val="20"/>
            <w:lang w:eastAsia="x-none"/>
          </w:rPr>
          <w:t xml:space="preserve">’s dynamic response under a no-disturbance condition. </w:t>
        </w:r>
      </w:ins>
    </w:p>
    <w:p w14:paraId="31B3607F" w14:textId="77777777" w:rsidR="00944083" w:rsidRDefault="00F95C62">
      <w:pPr>
        <w:numPr>
          <w:ilvl w:val="0"/>
          <w:numId w:val="25"/>
        </w:numPr>
        <w:spacing w:after="240"/>
        <w:rPr>
          <w:ins w:id="159" w:author="ERCOT" w:date="2019-07-16T22:36:00Z"/>
          <w:szCs w:val="20"/>
          <w:lang w:eastAsia="x-none"/>
        </w:rPr>
        <w:pPrChange w:id="160" w:author="ERCOT" w:date="2019-07-16T22:35:00Z">
          <w:pPr>
            <w:spacing w:after="240"/>
            <w:ind w:left="720" w:hanging="720"/>
          </w:pPr>
        </w:pPrChange>
      </w:pPr>
      <w:ins w:id="161" w:author="ERCOT" w:date="2019-07-16T22:35:00Z">
        <w:r>
          <w:rPr>
            <w:szCs w:val="20"/>
            <w:lang w:eastAsia="x-none"/>
          </w:rPr>
          <w:t xml:space="preserve">Small voltage disturbance test: A 0.05 p.u. voltage step increase and decrease shall </w:t>
        </w:r>
      </w:ins>
      <w:ins w:id="162" w:author="ERCOT" w:date="2019-07-16T22:36:00Z">
        <w:r w:rsidR="00944083">
          <w:rPr>
            <w:szCs w:val="20"/>
            <w:lang w:eastAsia="x-none"/>
          </w:rPr>
          <w:t>be applied to the POI; the simulation shall continue for at least 30 seconds to demonstrate the Facility’s dynamic response.</w:t>
        </w:r>
      </w:ins>
    </w:p>
    <w:p w14:paraId="4989AA00" w14:textId="77777777" w:rsidR="00DA4E7C" w:rsidRDefault="0039014A">
      <w:pPr>
        <w:numPr>
          <w:ilvl w:val="0"/>
          <w:numId w:val="25"/>
        </w:numPr>
        <w:spacing w:after="240"/>
        <w:rPr>
          <w:ins w:id="163" w:author="ERCOT" w:date="2019-07-16T22:36:00Z"/>
          <w:szCs w:val="20"/>
          <w:lang w:eastAsia="x-none"/>
        </w:rPr>
        <w:pPrChange w:id="164" w:author="ERCOT" w:date="2019-07-16T22:35:00Z">
          <w:pPr>
            <w:spacing w:after="240"/>
            <w:ind w:left="720" w:hanging="720"/>
          </w:pPr>
        </w:pPrChange>
      </w:pPr>
      <w:ins w:id="165" w:author="ERCOT" w:date="2019-07-16T22:29:00Z">
        <w:r>
          <w:rPr>
            <w:szCs w:val="20"/>
            <w:lang w:eastAsia="x-none"/>
          </w:rPr>
          <w:t xml:space="preserve">Large </w:t>
        </w:r>
      </w:ins>
      <w:ins w:id="166" w:author="ERCOT" w:date="2019-07-16T22:36:00Z">
        <w:r>
          <w:rPr>
            <w:szCs w:val="20"/>
            <w:lang w:eastAsia="x-none"/>
          </w:rPr>
          <w:t>voltage disturbance test:</w:t>
        </w:r>
      </w:ins>
    </w:p>
    <w:p w14:paraId="414B8EE0" w14:textId="77777777" w:rsidR="0039014A" w:rsidRDefault="0039014A">
      <w:pPr>
        <w:numPr>
          <w:ilvl w:val="0"/>
          <w:numId w:val="26"/>
        </w:numPr>
        <w:spacing w:after="240"/>
        <w:rPr>
          <w:ins w:id="167" w:author="ERCOT" w:date="2019-07-16T22:38:00Z"/>
          <w:szCs w:val="20"/>
          <w:lang w:eastAsia="x-none"/>
        </w:rPr>
        <w:pPrChange w:id="168" w:author="ERCOT" w:date="2019-07-16T22:38:00Z">
          <w:pPr>
            <w:spacing w:after="240"/>
            <w:ind w:left="720" w:hanging="720"/>
          </w:pPr>
        </w:pPrChange>
      </w:pPr>
      <w:ins w:id="169" w:author="ERCOT" w:date="2019-07-16T22:37:00Z">
        <w:r>
          <w:rPr>
            <w:szCs w:val="20"/>
            <w:lang w:eastAsia="x-none"/>
          </w:rPr>
          <w:t>For an IRR Resource, the high and low voltage ride through profi</w:t>
        </w:r>
      </w:ins>
      <w:ins w:id="170" w:author="ERCOT" w:date="2019-07-17T17:35:00Z">
        <w:r w:rsidR="004267B1">
          <w:rPr>
            <w:szCs w:val="20"/>
            <w:lang w:eastAsia="x-none"/>
          </w:rPr>
          <w:t>l</w:t>
        </w:r>
      </w:ins>
      <w:ins w:id="171" w:author="ERCOT" w:date="2019-07-16T22:37:00Z">
        <w:r>
          <w:rPr>
            <w:szCs w:val="20"/>
            <w:lang w:eastAsia="x-none"/>
          </w:rPr>
          <w:t>e</w:t>
        </w:r>
      </w:ins>
      <w:ins w:id="172" w:author="ERCOT" w:date="2019-07-17T17:35:00Z">
        <w:r w:rsidR="004267B1">
          <w:rPr>
            <w:szCs w:val="20"/>
            <w:lang w:eastAsia="x-none"/>
          </w:rPr>
          <w:t>s</w:t>
        </w:r>
      </w:ins>
      <w:ins w:id="173" w:author="ERCOT" w:date="2019-07-16T22:37:00Z">
        <w:r>
          <w:rPr>
            <w:szCs w:val="20"/>
            <w:lang w:eastAsia="x-none"/>
          </w:rPr>
          <w:t xml:space="preserve"> as described in Nodal Operating Guides, Section 2.9.1 shall be applied to the POI; the simulation shall continue for at least 30 seconds to demonstrate the Facility’</w:t>
        </w:r>
      </w:ins>
      <w:ins w:id="174" w:author="ERCOT" w:date="2019-07-16T22:38:00Z">
        <w:r>
          <w:rPr>
            <w:szCs w:val="20"/>
            <w:lang w:eastAsia="x-none"/>
          </w:rPr>
          <w:t>s dynamic response.</w:t>
        </w:r>
      </w:ins>
    </w:p>
    <w:p w14:paraId="0AB50F27" w14:textId="77777777" w:rsidR="0039014A" w:rsidRDefault="0039014A">
      <w:pPr>
        <w:numPr>
          <w:ilvl w:val="0"/>
          <w:numId w:val="26"/>
        </w:numPr>
        <w:spacing w:after="240"/>
        <w:rPr>
          <w:ins w:id="175" w:author="ERCOT" w:date="2019-07-16T22:39:00Z"/>
          <w:szCs w:val="20"/>
          <w:lang w:eastAsia="x-none"/>
        </w:rPr>
        <w:pPrChange w:id="176" w:author="ERCOT" w:date="2019-07-16T22:38:00Z">
          <w:pPr>
            <w:spacing w:after="240"/>
            <w:ind w:left="720" w:hanging="720"/>
          </w:pPr>
        </w:pPrChange>
      </w:pPr>
      <w:ins w:id="177" w:author="ERCOT" w:date="2019-07-16T22:38:00Z">
        <w:r>
          <w:rPr>
            <w:szCs w:val="20"/>
            <w:lang w:eastAsia="x-none"/>
          </w:rPr>
          <w:t>For a non-IRR Resource, the high and low voltage ride through profiles as described in NERC reliability standard PRC-024, Attachment 2 shall be applied to the POI; the simulation shall continue for at least 30 seconds to demonstrate the Facility</w:t>
        </w:r>
      </w:ins>
      <w:ins w:id="178" w:author="ERCOT" w:date="2019-07-16T22:39:00Z">
        <w:r>
          <w:rPr>
            <w:szCs w:val="20"/>
            <w:lang w:eastAsia="x-none"/>
          </w:rPr>
          <w:t>’s dynamic response.</w:t>
        </w:r>
      </w:ins>
    </w:p>
    <w:p w14:paraId="5F131499" w14:textId="77777777" w:rsidR="00403CBB" w:rsidRDefault="00403CBB">
      <w:pPr>
        <w:numPr>
          <w:ilvl w:val="0"/>
          <w:numId w:val="25"/>
        </w:numPr>
        <w:spacing w:after="240"/>
        <w:rPr>
          <w:ins w:id="179" w:author="ERCOT" w:date="2019-07-16T22:41:00Z"/>
          <w:szCs w:val="20"/>
          <w:lang w:eastAsia="x-none"/>
        </w:rPr>
        <w:pPrChange w:id="180" w:author="ERCOT" w:date="2019-07-16T22:41:00Z">
          <w:pPr>
            <w:spacing w:after="240"/>
            <w:ind w:left="720" w:hanging="720"/>
          </w:pPr>
        </w:pPrChange>
      </w:pPr>
      <w:ins w:id="181" w:author="ERCOT" w:date="2019-07-16T22:39:00Z">
        <w:r>
          <w:rPr>
            <w:szCs w:val="20"/>
            <w:lang w:eastAsia="x-none"/>
          </w:rPr>
          <w:t xml:space="preserve">Small frequency </w:t>
        </w:r>
      </w:ins>
      <w:ins w:id="182" w:author="ERCOT" w:date="2019-07-16T22:40:00Z">
        <w:r>
          <w:rPr>
            <w:szCs w:val="20"/>
            <w:lang w:eastAsia="x-none"/>
          </w:rPr>
          <w:t>disturbance</w:t>
        </w:r>
      </w:ins>
      <w:ins w:id="183" w:author="ERCOT" w:date="2019-07-16T22:39:00Z">
        <w:r>
          <w:rPr>
            <w:szCs w:val="20"/>
            <w:lang w:eastAsia="x-none"/>
          </w:rPr>
          <w:t xml:space="preserve"> </w:t>
        </w:r>
      </w:ins>
      <w:ins w:id="184" w:author="ERCOT" w:date="2019-07-16T22:40:00Z">
        <w:r>
          <w:rPr>
            <w:szCs w:val="20"/>
            <w:lang w:eastAsia="x-none"/>
          </w:rPr>
          <w:t xml:space="preserve">test: A 0.3 Hz frequency step increase and decrease shall be applied to the POI; the simulation shall </w:t>
        </w:r>
      </w:ins>
      <w:ins w:id="185" w:author="ERCOT" w:date="2019-07-16T22:41:00Z">
        <w:r>
          <w:rPr>
            <w:szCs w:val="20"/>
            <w:lang w:eastAsia="x-none"/>
          </w:rPr>
          <w:t>continue</w:t>
        </w:r>
      </w:ins>
      <w:ins w:id="186" w:author="ERCOT" w:date="2019-07-16T22:40:00Z">
        <w:r>
          <w:rPr>
            <w:szCs w:val="20"/>
            <w:lang w:eastAsia="x-none"/>
          </w:rPr>
          <w:t xml:space="preserve"> </w:t>
        </w:r>
      </w:ins>
      <w:ins w:id="187" w:author="ERCOT" w:date="2019-07-16T22:41:00Z">
        <w:r>
          <w:rPr>
            <w:szCs w:val="20"/>
            <w:lang w:eastAsia="x-none"/>
          </w:rPr>
          <w:t>for at least 30 seconds to demonstrate the Facility’s dynamic response.</w:t>
        </w:r>
      </w:ins>
      <w:ins w:id="188" w:author="ERCOT" w:date="2019-07-16T22:54:00Z">
        <w:r w:rsidR="00493FA9">
          <w:rPr>
            <w:szCs w:val="20"/>
            <w:lang w:eastAsia="x-none"/>
          </w:rPr>
          <w:t xml:space="preserve">  The dispatch of the Facility should be adjusted</w:t>
        </w:r>
      </w:ins>
      <w:ins w:id="189" w:author="ERCOT" w:date="2019-07-16T22:57:00Z">
        <w:r w:rsidR="00C433EA">
          <w:rPr>
            <w:szCs w:val="20"/>
            <w:lang w:eastAsia="x-none"/>
          </w:rPr>
          <w:t xml:space="preserve"> to be at 80% of the rating capacity</w:t>
        </w:r>
      </w:ins>
      <w:ins w:id="190" w:author="ERCOT" w:date="2019-07-16T22:54:00Z">
        <w:r w:rsidR="00493FA9">
          <w:rPr>
            <w:szCs w:val="20"/>
            <w:lang w:eastAsia="x-none"/>
          </w:rPr>
          <w:t xml:space="preserve"> to </w:t>
        </w:r>
      </w:ins>
      <w:ins w:id="191" w:author="ERCOT" w:date="2019-07-16T22:55:00Z">
        <w:r w:rsidR="00493FA9">
          <w:rPr>
            <w:szCs w:val="20"/>
            <w:lang w:eastAsia="x-none"/>
          </w:rPr>
          <w:t xml:space="preserve">be capable of </w:t>
        </w:r>
      </w:ins>
      <w:ins w:id="192" w:author="ERCOT" w:date="2019-07-16T22:56:00Z">
        <w:r w:rsidR="00C433EA">
          <w:rPr>
            <w:szCs w:val="20"/>
            <w:lang w:eastAsia="x-none"/>
          </w:rPr>
          <w:t xml:space="preserve">responding to </w:t>
        </w:r>
      </w:ins>
      <w:ins w:id="193" w:author="ERCOT" w:date="2019-07-22T17:35:00Z">
        <w:r w:rsidR="00A1421E">
          <w:rPr>
            <w:szCs w:val="20"/>
            <w:lang w:eastAsia="x-none"/>
          </w:rPr>
          <w:t>an</w:t>
        </w:r>
      </w:ins>
      <w:ins w:id="194" w:author="ERCOT" w:date="2019-07-16T22:56:00Z">
        <w:r w:rsidR="00C433EA">
          <w:rPr>
            <w:szCs w:val="20"/>
            <w:lang w:eastAsia="x-none"/>
          </w:rPr>
          <w:t xml:space="preserve"> applied frequency step </w:t>
        </w:r>
      </w:ins>
      <w:ins w:id="195" w:author="ERCOT" w:date="2019-07-16T22:57:00Z">
        <w:r w:rsidR="00C433EA">
          <w:rPr>
            <w:szCs w:val="20"/>
            <w:lang w:eastAsia="x-none"/>
          </w:rPr>
          <w:t>increase</w:t>
        </w:r>
      </w:ins>
      <w:ins w:id="196" w:author="ERCOT" w:date="2019-07-16T22:56:00Z">
        <w:r w:rsidR="00C433EA">
          <w:rPr>
            <w:szCs w:val="20"/>
            <w:lang w:eastAsia="x-none"/>
          </w:rPr>
          <w:t xml:space="preserve">.  </w:t>
        </w:r>
      </w:ins>
    </w:p>
    <w:p w14:paraId="7A0A0BB8" w14:textId="77777777" w:rsidR="00403CBB" w:rsidRPr="00090FCE" w:rsidRDefault="00403CBB">
      <w:pPr>
        <w:numPr>
          <w:ilvl w:val="0"/>
          <w:numId w:val="25"/>
        </w:numPr>
        <w:spacing w:after="240"/>
        <w:rPr>
          <w:szCs w:val="20"/>
          <w:lang w:eastAsia="x-none"/>
          <w:rPrChange w:id="197" w:author="ERCOT" w:date="2019-07-16T22:20:00Z">
            <w:rPr>
              <w:rFonts w:ascii="Arial" w:hAnsi="Arial"/>
              <w:szCs w:val="20"/>
            </w:rPr>
          </w:rPrChange>
        </w:rPr>
        <w:pPrChange w:id="198" w:author="ERCOT" w:date="2019-07-16T22:41:00Z">
          <w:pPr>
            <w:spacing w:after="240"/>
            <w:ind w:left="720" w:hanging="720"/>
          </w:pPr>
        </w:pPrChange>
      </w:pPr>
      <w:ins w:id="199" w:author="ERCOT" w:date="2019-07-16T22:42:00Z">
        <w:r>
          <w:rPr>
            <w:szCs w:val="20"/>
            <w:lang w:eastAsia="x-none"/>
          </w:rPr>
          <w:lastRenderedPageBreak/>
          <w:t xml:space="preserve">System strength test: the system strength in these model quality test is represented as a short circuit ratio (SCR) which is defined as the short circuit MVA divided by rated Facility’s capacity (Short Circuit MVA/Facility Rating).  The </w:t>
        </w:r>
      </w:ins>
      <w:ins w:id="200" w:author="ERCOT" w:date="2019-07-16T22:43:00Z">
        <w:r>
          <w:rPr>
            <w:szCs w:val="20"/>
            <w:lang w:eastAsia="x-none"/>
          </w:rPr>
          <w:t xml:space="preserve">model quality test shall be performed under three conditions, SCR of 5, 3, and 1.  For example, a 100 MW generation facility shall be connected to </w:t>
        </w:r>
      </w:ins>
      <w:ins w:id="201" w:author="ERCOT" w:date="2019-07-16T22:44:00Z">
        <w:r>
          <w:rPr>
            <w:szCs w:val="20"/>
            <w:lang w:eastAsia="x-none"/>
          </w:rPr>
          <w:t>the</w:t>
        </w:r>
      </w:ins>
      <w:ins w:id="202" w:author="ERCOT" w:date="2019-07-16T22:43:00Z">
        <w:r>
          <w:rPr>
            <w:szCs w:val="20"/>
            <w:lang w:eastAsia="x-none"/>
          </w:rPr>
          <w:t xml:space="preserve"> </w:t>
        </w:r>
      </w:ins>
      <w:ins w:id="203" w:author="ERCOT" w:date="2019-07-16T22:44:00Z">
        <w:r>
          <w:rPr>
            <w:szCs w:val="20"/>
            <w:lang w:eastAsia="x-none"/>
          </w:rPr>
          <w:t>POI where the short circuit capacity provided by the test system at the POI is 500 MVA for a SCR of 5 test condition.  For each SCR condition, a three-phase fault shall be applied at the POI for 4 cycles; the simulation shall continue for at least 30 seconds to demonstrate the Facility</w:t>
        </w:r>
      </w:ins>
      <w:ins w:id="204" w:author="ERCOT" w:date="2019-07-16T22:45:00Z">
        <w:r>
          <w:rPr>
            <w:szCs w:val="20"/>
            <w:lang w:eastAsia="x-none"/>
          </w:rPr>
          <w:t xml:space="preserve">’s dynamic response. </w:t>
        </w:r>
      </w:ins>
    </w:p>
    <w:p w14:paraId="6E707F63" w14:textId="77777777" w:rsidR="00DF5477" w:rsidRPr="00513CCA" w:rsidRDefault="00DF5477" w:rsidP="00DF5477">
      <w:pPr>
        <w:spacing w:after="240"/>
        <w:ind w:left="720" w:hanging="720"/>
        <w:rPr>
          <w:rFonts w:ascii="Arial" w:hAnsi="Arial"/>
          <w:szCs w:val="20"/>
        </w:rPr>
      </w:pPr>
      <w:r w:rsidRPr="00513CCA">
        <w:rPr>
          <w:szCs w:val="20"/>
        </w:rPr>
        <w:t>(</w:t>
      </w:r>
      <w:ins w:id="205" w:author="ERCOT" w:date="2019-07-16T22:46:00Z">
        <w:r w:rsidR="00124908">
          <w:rPr>
            <w:szCs w:val="20"/>
          </w:rPr>
          <w:t>6</w:t>
        </w:r>
      </w:ins>
      <w:del w:id="206" w:author="ERCOT" w:date="2019-07-16T22:46:00Z">
        <w:r w:rsidRPr="00513CCA" w:rsidDel="00124908">
          <w:rPr>
            <w:szCs w:val="20"/>
          </w:rPr>
          <w:delText>7</w:delText>
        </w:r>
      </w:del>
      <w:r w:rsidRPr="00513CCA">
        <w:rPr>
          <w:szCs w:val="20"/>
        </w:rPr>
        <w:t>)</w:t>
      </w:r>
      <w:r w:rsidRPr="00513CCA">
        <w:rPr>
          <w:szCs w:val="20"/>
        </w:rPr>
        <w:tab/>
        <w:t>Dynamics data for a planned Facility will be updated by the Facility owner upon completion of the design for the Facility.</w:t>
      </w:r>
    </w:p>
    <w:p w14:paraId="6CD3E861" w14:textId="77777777" w:rsidR="00DF5477" w:rsidRPr="00513CCA" w:rsidRDefault="00DF5477" w:rsidP="00DF5477">
      <w:pPr>
        <w:spacing w:after="240"/>
        <w:ind w:left="720" w:hanging="720"/>
        <w:rPr>
          <w:rFonts w:ascii="Arial" w:hAnsi="Arial"/>
          <w:szCs w:val="20"/>
        </w:rPr>
      </w:pPr>
      <w:r w:rsidRPr="00513CCA">
        <w:rPr>
          <w:szCs w:val="20"/>
        </w:rPr>
        <w:t>(</w:t>
      </w:r>
      <w:ins w:id="207" w:author="ERCOT" w:date="2019-07-16T22:46:00Z">
        <w:r w:rsidR="00124908">
          <w:rPr>
            <w:szCs w:val="20"/>
          </w:rPr>
          <w:t>7</w:t>
        </w:r>
      </w:ins>
      <w:del w:id="208" w:author="ERCOT" w:date="2019-07-16T22:46:00Z">
        <w:r w:rsidRPr="00513CCA" w:rsidDel="00124908">
          <w:rPr>
            <w:szCs w:val="20"/>
          </w:rPr>
          <w:delText>8</w:delText>
        </w:r>
      </w:del>
      <w:r w:rsidRPr="00513CCA">
        <w:rPr>
          <w:szCs w:val="20"/>
        </w:rPr>
        <w:t>)</w:t>
      </w:r>
      <w:r w:rsidRPr="00513CCA">
        <w:rPr>
          <w:szCs w:val="20"/>
        </w:rPr>
        <w:tab/>
        <w:t>Updated dynamics data for an existing Facility shall be provided to ERCOT when field tests, inspections, or other information demonstrates that the dynamics data should be changed to accurately represent the dynamic characteristics of the Facility.</w:t>
      </w:r>
    </w:p>
    <w:p w14:paraId="1886D557" w14:textId="77777777" w:rsidR="00DF5477" w:rsidRPr="00513CCA" w:rsidRDefault="00DF5477" w:rsidP="00DF5477">
      <w:pPr>
        <w:spacing w:after="240"/>
        <w:ind w:left="720" w:hanging="720"/>
        <w:rPr>
          <w:rFonts w:ascii="Arial" w:hAnsi="Arial"/>
          <w:szCs w:val="20"/>
        </w:rPr>
      </w:pPr>
      <w:r w:rsidRPr="00513CCA">
        <w:rPr>
          <w:szCs w:val="20"/>
        </w:rPr>
        <w:t>(</w:t>
      </w:r>
      <w:ins w:id="209" w:author="ERCOT" w:date="2019-07-16T22:46:00Z">
        <w:r w:rsidR="00124908">
          <w:rPr>
            <w:szCs w:val="20"/>
          </w:rPr>
          <w:t>8</w:t>
        </w:r>
      </w:ins>
      <w:del w:id="210" w:author="ERCOT" w:date="2019-07-16T22:46:00Z">
        <w:r w:rsidRPr="00513CCA" w:rsidDel="00124908">
          <w:rPr>
            <w:szCs w:val="20"/>
          </w:rPr>
          <w:delText>9</w:delText>
        </w:r>
      </w:del>
      <w:r w:rsidRPr="00513CCA">
        <w:rPr>
          <w:szCs w:val="20"/>
        </w:rPr>
        <w:t>)</w:t>
      </w:r>
      <w:r w:rsidRPr="00513CCA">
        <w:rPr>
          <w:szCs w:val="20"/>
        </w:rPr>
        <w:tab/>
        <w:t>Dynamics Data is considered Protected Information pursuant to Protocol Section 1.3, Confidentiality.</w:t>
      </w:r>
    </w:p>
    <w:p w14:paraId="07B32714" w14:textId="77777777" w:rsidR="00DF5477" w:rsidRPr="00513CCA" w:rsidRDefault="00DF5477" w:rsidP="00DF5477">
      <w:pPr>
        <w:spacing w:after="240"/>
        <w:ind w:left="720" w:hanging="720"/>
        <w:rPr>
          <w:rFonts w:ascii="Arial" w:hAnsi="Arial"/>
          <w:szCs w:val="20"/>
        </w:rPr>
      </w:pPr>
      <w:r w:rsidRPr="00513CCA">
        <w:rPr>
          <w:szCs w:val="20"/>
        </w:rPr>
        <w:t>(</w:t>
      </w:r>
      <w:ins w:id="211" w:author="ERCOT" w:date="2019-07-16T22:46:00Z">
        <w:r w:rsidR="00124908">
          <w:rPr>
            <w:szCs w:val="20"/>
          </w:rPr>
          <w:t>9</w:t>
        </w:r>
      </w:ins>
      <w:del w:id="212" w:author="ERCOT" w:date="2019-07-16T22:46:00Z">
        <w:r w:rsidRPr="00513CCA" w:rsidDel="00124908">
          <w:rPr>
            <w:szCs w:val="20"/>
          </w:rPr>
          <w:delText>10</w:delText>
        </w:r>
      </w:del>
      <w:r w:rsidRPr="00513CCA">
        <w:rPr>
          <w:szCs w:val="20"/>
        </w:rPr>
        <w:t>)</w:t>
      </w:r>
      <w:r w:rsidRPr="00513CCA">
        <w:rPr>
          <w:szCs w:val="20"/>
        </w:rPr>
        <w:tab/>
        <w:t>Dynamics data shall be provided with the legal authority to provide the information to all TSPs.  If any of the information is considered Protected Information, the Facility owner shall indicate as such.</w:t>
      </w:r>
    </w:p>
    <w:p w14:paraId="7EEECDC7" w14:textId="77777777" w:rsidR="00DF5477" w:rsidRPr="00391DC2" w:rsidRDefault="00DF5477" w:rsidP="00DF5477">
      <w:pPr>
        <w:pStyle w:val="H3"/>
      </w:pPr>
      <w:bookmarkStart w:id="213" w:name="_Toc248276885"/>
      <w:bookmarkStart w:id="214" w:name="_Toc533168264"/>
      <w:r w:rsidRPr="00391DC2">
        <w:t>6.2.1</w:t>
      </w:r>
      <w:r w:rsidRPr="00391DC2">
        <w:tab/>
        <w:t>Dynamics Data Requirements for Resources</w:t>
      </w:r>
      <w:bookmarkEnd w:id="213"/>
      <w:bookmarkEnd w:id="214"/>
    </w:p>
    <w:p w14:paraId="2A594F3E" w14:textId="77777777" w:rsidR="00DF5477" w:rsidRPr="00513CCA" w:rsidRDefault="00DF5477" w:rsidP="00DF5477">
      <w:pPr>
        <w:pStyle w:val="BodyTextNumbered"/>
        <w:rPr>
          <w:iCs w:val="0"/>
        </w:rPr>
      </w:pPr>
      <w:bookmarkStart w:id="215" w:name="_Toc147762164"/>
      <w:bookmarkStart w:id="216" w:name="_Toc147762503"/>
      <w:bookmarkStart w:id="217" w:name="_Toc147762596"/>
      <w:bookmarkStart w:id="218" w:name="_Toc147886698"/>
      <w:bookmarkStart w:id="219" w:name="_Toc147886740"/>
      <w:bookmarkEnd w:id="215"/>
      <w:bookmarkEnd w:id="216"/>
      <w:bookmarkEnd w:id="217"/>
      <w:bookmarkEnd w:id="218"/>
      <w:bookmarkEnd w:id="219"/>
      <w:r w:rsidRPr="00513CCA">
        <w:rPr>
          <w:iCs w:val="0"/>
        </w:rPr>
        <w:t>(1)</w:t>
      </w:r>
      <w:r w:rsidRPr="00513CCA">
        <w:rPr>
          <w:iCs w:val="0"/>
        </w:rPr>
        <w:tab/>
        <w:t xml:space="preserve">A Resource Entity shall submit new or updated dynamics data in accordance with Section 5, Generation Resource Interconnection or Change Request.  The Resource Entity shall provide all dynamics data as described in </w:t>
      </w:r>
      <w:ins w:id="220" w:author="ERCOT" w:date="2019-07-16T22:47:00Z">
        <w:r w:rsidR="00124908">
          <w:rPr>
            <w:iCs w:val="0"/>
          </w:rPr>
          <w:t xml:space="preserve">Section 6.2 </w:t>
        </w:r>
      </w:ins>
      <w:ins w:id="221" w:author="ERCOT" w:date="2019-07-17T17:38:00Z">
        <w:r w:rsidR="004267B1">
          <w:rPr>
            <w:iCs w:val="0"/>
          </w:rPr>
          <w:t xml:space="preserve">(5) </w:t>
        </w:r>
      </w:ins>
      <w:ins w:id="222" w:author="ERCOT" w:date="2019-07-16T22:47:00Z">
        <w:r w:rsidR="00124908">
          <w:rPr>
            <w:iCs w:val="0"/>
          </w:rPr>
          <w:t xml:space="preserve">and </w:t>
        </w:r>
      </w:ins>
      <w:r w:rsidRPr="00513CCA">
        <w:rPr>
          <w:iCs w:val="0"/>
        </w:rPr>
        <w:t>the Dynamics Working Group Procedur</w:t>
      </w:r>
      <w:ins w:id="223" w:author="ERCOT" w:date="2019-07-16T22:47:00Z">
        <w:r w:rsidR="00124908">
          <w:rPr>
            <w:iCs w:val="0"/>
          </w:rPr>
          <w:t>e</w:t>
        </w:r>
      </w:ins>
      <w:del w:id="224" w:author="ERCOT" w:date="2019-07-16T22:47:00Z">
        <w:r w:rsidDel="00124908">
          <w:rPr>
            <w:iCs w:val="0"/>
          </w:rPr>
          <w:delText>al</w:delText>
        </w:r>
      </w:del>
      <w:r w:rsidRPr="00513CCA">
        <w:rPr>
          <w:iCs w:val="0"/>
        </w:rPr>
        <w:t xml:space="preserve"> Manual.  </w:t>
      </w:r>
      <w:del w:id="225" w:author="ERCOT" w:date="2019-07-16T22:49:00Z">
        <w:r w:rsidRPr="00513CCA" w:rsidDel="00124908">
          <w:rPr>
            <w:iCs w:val="0"/>
          </w:rPr>
          <w:delText xml:space="preserve">The Resource Entity shall provide an accurate and appropriate model and model parameters. </w:delText>
        </w:r>
        <w:r w:rsidDel="00124908">
          <w:rPr>
            <w:iCs w:val="0"/>
          </w:rPr>
          <w:delText xml:space="preserve"> </w:delText>
        </w:r>
        <w:r w:rsidRPr="00513CCA" w:rsidDel="00124908">
          <w:rPr>
            <w:iCs w:val="0"/>
          </w:rPr>
          <w:delText>Resource Entities are encouraged to use standard models to represent the Resource’s dynamic and transient capability and response.  If no appropriate standard model is available, the Resource Entity shall submit a model, model documentation, and the associated model parameters to ERCOT for inclusion in simulation-ready study cases as described in the Dynamics Working Group Procedur</w:delText>
        </w:r>
        <w:r w:rsidDel="00124908">
          <w:rPr>
            <w:iCs w:val="0"/>
          </w:rPr>
          <w:delText>al</w:delText>
        </w:r>
        <w:r w:rsidRPr="00513CCA" w:rsidDel="00124908">
          <w:rPr>
            <w:iCs w:val="0"/>
          </w:rPr>
          <w:delText xml:space="preserve"> Manual.</w:delText>
        </w:r>
      </w:del>
    </w:p>
    <w:p w14:paraId="3F41D26B" w14:textId="77777777" w:rsidR="00DF5477" w:rsidRPr="00513CCA" w:rsidRDefault="00DF5477" w:rsidP="00DF5477">
      <w:pPr>
        <w:pStyle w:val="BodyTextNumbered"/>
        <w:rPr>
          <w:iCs w:val="0"/>
        </w:rPr>
      </w:pPr>
      <w:r w:rsidRPr="00513CCA">
        <w:rPr>
          <w:iCs w:val="0"/>
        </w:rPr>
        <w:t>(2)</w:t>
      </w:r>
      <w:r w:rsidRPr="00513CCA">
        <w:rPr>
          <w:iCs w:val="0"/>
        </w:rPr>
        <w:tab/>
        <w:t>A Resource Entity is responsible for tuning and validating the parameters that go into their models to ensure that the models produce an accurate representation of a device’s capability and response.  If ERCOT, the interconnecting TSP, or the Dynamics Working Group (DWG) identifies inappropriate or incomplete dynamics data, ERCOT</w:t>
      </w:r>
      <w:ins w:id="226" w:author="ERCOT" w:date="2019-07-16T22:50:00Z">
        <w:r w:rsidR="00124908">
          <w:rPr>
            <w:iCs w:val="0"/>
          </w:rPr>
          <w:t xml:space="preserve">, in its sole discretion, may reject the submitted dynamic data and will provide the Facility Owner an explanation </w:t>
        </w:r>
      </w:ins>
      <w:ins w:id="227" w:author="ERCOT" w:date="2019-07-17T17:39:00Z">
        <w:r w:rsidR="004267B1">
          <w:rPr>
            <w:iCs w:val="0"/>
          </w:rPr>
          <w:t>for the</w:t>
        </w:r>
      </w:ins>
      <w:ins w:id="228" w:author="ERCOT" w:date="2019-07-16T22:50:00Z">
        <w:r w:rsidR="00124908">
          <w:rPr>
            <w:iCs w:val="0"/>
          </w:rPr>
          <w:t xml:space="preserve"> rejection.  The Resource Entity</w:t>
        </w:r>
      </w:ins>
      <w:r w:rsidRPr="00513CCA">
        <w:rPr>
          <w:iCs w:val="0"/>
        </w:rPr>
        <w:t xml:space="preserve"> shall take action to resolve discrepancies</w:t>
      </w:r>
      <w:del w:id="229" w:author="ERCOT" w:date="2019-07-16T22:51:00Z">
        <w:r w:rsidRPr="00513CCA" w:rsidDel="00124908">
          <w:rPr>
            <w:iCs w:val="0"/>
          </w:rPr>
          <w:delText xml:space="preserve"> </w:delText>
        </w:r>
      </w:del>
      <w:ins w:id="230" w:author="ERCOT" w:date="2019-07-16T22:51:00Z">
        <w:r w:rsidR="00124908">
          <w:rPr>
            <w:iCs w:val="0"/>
          </w:rPr>
          <w:t xml:space="preserve"> and provide updated dynamic data to ERCOT and the interconnecting TSP within </w:t>
        </w:r>
      </w:ins>
      <w:ins w:id="231" w:author="ERCOT" w:date="2019-07-17T22:29:00Z">
        <w:r w:rsidR="00F71D6F">
          <w:rPr>
            <w:iCs w:val="0"/>
          </w:rPr>
          <w:t>30</w:t>
        </w:r>
      </w:ins>
      <w:ins w:id="232" w:author="ERCOT" w:date="2019-07-17T17:40:00Z">
        <w:r w:rsidR="004267B1">
          <w:rPr>
            <w:iCs w:val="0"/>
          </w:rPr>
          <w:t xml:space="preserve"> days. </w:t>
        </w:r>
      </w:ins>
      <w:del w:id="233" w:author="ERCOT" w:date="2019-07-16T22:51:00Z">
        <w:r w:rsidRPr="00513CCA" w:rsidDel="00124908">
          <w:rPr>
            <w:iCs w:val="0"/>
          </w:rPr>
          <w:delText>with the Resource Entity</w:delText>
        </w:r>
      </w:del>
      <w:del w:id="234" w:author="ERCOT" w:date="2019-07-17T17:40:00Z">
        <w:r w:rsidRPr="00513CCA" w:rsidDel="004267B1">
          <w:rPr>
            <w:iCs w:val="0"/>
          </w:rPr>
          <w:delText>.</w:delText>
        </w:r>
      </w:del>
    </w:p>
    <w:p w14:paraId="5B3224FE" w14:textId="77777777" w:rsidR="00DF5477" w:rsidRPr="00391DC2" w:rsidRDefault="00DF5477" w:rsidP="00DF5477">
      <w:pPr>
        <w:pStyle w:val="H3"/>
      </w:pPr>
      <w:bookmarkStart w:id="235" w:name="_Toc533168265"/>
      <w:r w:rsidRPr="00391DC2">
        <w:lastRenderedPageBreak/>
        <w:t>6.2.2</w:t>
      </w:r>
      <w:r w:rsidRPr="00391DC2">
        <w:tab/>
        <w:t>Dynamics Data Requirements for Load Resources</w:t>
      </w:r>
      <w:bookmarkEnd w:id="235"/>
    </w:p>
    <w:p w14:paraId="2DC2011C" w14:textId="77777777" w:rsidR="00DF5477" w:rsidRPr="00513CCA" w:rsidRDefault="00DF5477" w:rsidP="00DF5477">
      <w:pPr>
        <w:pStyle w:val="BodyTextNumbered"/>
        <w:rPr>
          <w:iCs w:val="0"/>
        </w:rPr>
      </w:pPr>
      <w:r w:rsidRPr="00513CCA">
        <w:rPr>
          <w:iCs w:val="0"/>
        </w:rPr>
        <w:t>(1)</w:t>
      </w:r>
      <w:r w:rsidRPr="00513CCA">
        <w:rPr>
          <w:iCs w:val="0"/>
        </w:rPr>
        <w:tab/>
        <w:t>ERCOT shall provide the updated Load Resource relay models.</w:t>
      </w:r>
    </w:p>
    <w:p w14:paraId="06B16B0A" w14:textId="77777777" w:rsidR="00DF5477" w:rsidRPr="00513CCA" w:rsidRDefault="00DF5477" w:rsidP="00DF5477">
      <w:pPr>
        <w:pStyle w:val="BodyTextNumbered"/>
        <w:rPr>
          <w:iCs w:val="0"/>
        </w:rPr>
      </w:pPr>
      <w:r w:rsidRPr="00513CCA">
        <w:rPr>
          <w:iCs w:val="0"/>
        </w:rPr>
        <w:t>(2)</w:t>
      </w:r>
      <w:r w:rsidRPr="00513CCA">
        <w:rPr>
          <w:iCs w:val="0"/>
        </w:rPr>
        <w:tab/>
        <w:t>Load Resource relay models shall be updated as describe in the Dynamics Working Group Procedur</w:t>
      </w:r>
      <w:ins w:id="236" w:author="ERCOT" w:date="2019-07-16T22:51:00Z">
        <w:r w:rsidR="00493FA9">
          <w:rPr>
            <w:iCs w:val="0"/>
          </w:rPr>
          <w:t>e</w:t>
        </w:r>
      </w:ins>
      <w:del w:id="237" w:author="ERCOT" w:date="2019-07-16T22:51:00Z">
        <w:r w:rsidDel="00493FA9">
          <w:rPr>
            <w:iCs w:val="0"/>
          </w:rPr>
          <w:delText>al</w:delText>
        </w:r>
      </w:del>
      <w:r w:rsidRPr="00513CCA">
        <w:rPr>
          <w:iCs w:val="0"/>
        </w:rPr>
        <w:t xml:space="preserve"> Manual.</w:t>
      </w:r>
    </w:p>
    <w:p w14:paraId="5F640645" w14:textId="77777777" w:rsidR="00DF5477" w:rsidRPr="00391DC2" w:rsidRDefault="00DF5477" w:rsidP="00DF5477">
      <w:pPr>
        <w:pStyle w:val="H3"/>
      </w:pPr>
      <w:bookmarkStart w:id="238" w:name="_Toc248276888"/>
      <w:bookmarkStart w:id="239" w:name="_Toc533168266"/>
      <w:r w:rsidRPr="00391DC2">
        <w:t>6.2.3</w:t>
      </w:r>
      <w:r w:rsidRPr="00391DC2">
        <w:tab/>
        <w:t>Dynamics Data Requirements for Transmission and/or Distribution Service Providers</w:t>
      </w:r>
      <w:bookmarkEnd w:id="238"/>
      <w:bookmarkEnd w:id="239"/>
    </w:p>
    <w:p w14:paraId="1B516248" w14:textId="77777777" w:rsidR="00DF5477" w:rsidRPr="00513CCA" w:rsidRDefault="00DF5477" w:rsidP="00DF5477">
      <w:pPr>
        <w:pStyle w:val="BodyTextNumbered"/>
        <w:rPr>
          <w:iCs w:val="0"/>
        </w:rPr>
      </w:pPr>
      <w:r w:rsidRPr="00513CCA">
        <w:rPr>
          <w:iCs w:val="0"/>
        </w:rPr>
        <w:t>(1)</w:t>
      </w:r>
      <w:r w:rsidRPr="00513CCA">
        <w:rPr>
          <w:iCs w:val="0"/>
        </w:rPr>
        <w:tab/>
        <w:t>The owner of under-frequency Load shedding equipment shall provide necessary data to model under frequency Load shedding relays for their portion of the ERCOT System as described in the Dynamics Working Group Procedur</w:t>
      </w:r>
      <w:r>
        <w:rPr>
          <w:iCs w:val="0"/>
        </w:rPr>
        <w:t>e</w:t>
      </w:r>
      <w:r w:rsidRPr="00513CCA">
        <w:rPr>
          <w:iCs w:val="0"/>
        </w:rPr>
        <w:t xml:space="preserve"> Manual.</w:t>
      </w:r>
    </w:p>
    <w:p w14:paraId="1C341623" w14:textId="77777777" w:rsidR="00DF5477" w:rsidRDefault="00DF5477" w:rsidP="00DF5477">
      <w:pPr>
        <w:pStyle w:val="BodyTextNumbered"/>
        <w:rPr>
          <w:iCs w:val="0"/>
        </w:rPr>
      </w:pPr>
      <w:r w:rsidRPr="00513CCA">
        <w:rPr>
          <w:iCs w:val="0"/>
        </w:rPr>
        <w:t>(2)</w:t>
      </w:r>
      <w:r w:rsidRPr="00513CCA">
        <w:rPr>
          <w:iCs w:val="0"/>
        </w:rPr>
        <w:tab/>
        <w:t>The owner of under voltage Load shedding equipment shall provide necessary data to model under voltage Load shedding relays for their portion of the ERCOT System as described in the Dynamics Working Group Procedur</w:t>
      </w:r>
      <w:r>
        <w:rPr>
          <w:iCs w:val="0"/>
        </w:rPr>
        <w:t>e</w:t>
      </w:r>
      <w:r w:rsidRPr="00513CCA">
        <w:rPr>
          <w:iCs w:val="0"/>
        </w:rPr>
        <w:t xml:space="preserve"> Manual.</w:t>
      </w:r>
    </w:p>
    <w:p w14:paraId="1541F61D" w14:textId="77777777" w:rsidR="00DF5477" w:rsidRDefault="00DF5477" w:rsidP="00DF5477">
      <w:pPr>
        <w:pStyle w:val="BodyTextNumbered"/>
        <w:rPr>
          <w:iCs w:val="0"/>
        </w:rPr>
      </w:pPr>
      <w:r w:rsidRPr="00513CCA">
        <w:rPr>
          <w:iCs w:val="0"/>
        </w:rPr>
        <w:t>(3)</w:t>
      </w:r>
      <w:r w:rsidRPr="00513CCA">
        <w:rPr>
          <w:iCs w:val="0"/>
        </w:rPr>
        <w:tab/>
        <w:t xml:space="preserve">When requested by ERCOT or a Transmission and/or Distribution Service Provider (TDSP), the owner of protective relays, control systems, and </w:t>
      </w:r>
      <w:r>
        <w:rPr>
          <w:iCs w:val="0"/>
        </w:rPr>
        <w:t>Remedial Action Schemes (RASs)</w:t>
      </w:r>
      <w:r w:rsidRPr="00513CCA">
        <w:rPr>
          <w:iCs w:val="0"/>
        </w:rPr>
        <w:t xml:space="preserve"> shall provide dynamics data needed to simulate their action</w:t>
      </w:r>
      <w:r>
        <w:rPr>
          <w:iCs w:val="0"/>
        </w:rPr>
        <w:t>.</w:t>
      </w:r>
    </w:p>
    <w:p w14:paraId="1E8B6F42" w14:textId="77777777" w:rsidR="00DF5477" w:rsidRPr="00513CCA" w:rsidRDefault="00DF5477" w:rsidP="00DF5477">
      <w:pPr>
        <w:pStyle w:val="BodyTextNumbered"/>
        <w:rPr>
          <w:iCs w:val="0"/>
        </w:rPr>
      </w:pPr>
      <w:r w:rsidRPr="00513CCA">
        <w:rPr>
          <w:iCs w:val="0"/>
        </w:rPr>
        <w:t>(4)</w:t>
      </w:r>
      <w:r w:rsidRPr="00513CCA">
        <w:rPr>
          <w:iCs w:val="0"/>
        </w:rPr>
        <w:tab/>
        <w:t>The DWG shall document appropriate Load model data as described in the Dynamics Working Group Procedur</w:t>
      </w:r>
      <w:r>
        <w:rPr>
          <w:iCs w:val="0"/>
        </w:rPr>
        <w:t>e</w:t>
      </w:r>
      <w:r w:rsidRPr="00513CCA">
        <w:rPr>
          <w:iCs w:val="0"/>
        </w:rPr>
        <w:t xml:space="preserve"> Manual for use in dynamic simulations.</w:t>
      </w:r>
    </w:p>
    <w:p w14:paraId="6637FDB5" w14:textId="77777777" w:rsidR="00DF5477" w:rsidRDefault="00DF5477" w:rsidP="00DF5477">
      <w:pPr>
        <w:pStyle w:val="BodyTextNumbered"/>
        <w:rPr>
          <w:iCs w:val="0"/>
        </w:rPr>
      </w:pPr>
      <w:r w:rsidRPr="00513CCA">
        <w:rPr>
          <w:iCs w:val="0"/>
        </w:rPr>
        <w:t>(5)</w:t>
      </w:r>
      <w:r w:rsidRPr="00513CCA">
        <w:rPr>
          <w:iCs w:val="0"/>
        </w:rPr>
        <w:tab/>
        <w:t xml:space="preserve">The owner of a dynamic element connected to the transmission system shall provide the dynamic data needed to simulate the action of the device in dynamic simulations to ERCOT and the TDSP to which the element is connected.  </w:t>
      </w:r>
    </w:p>
    <w:p w14:paraId="0D0CF494" w14:textId="77777777" w:rsidR="00DF5477" w:rsidRPr="004573A3" w:rsidRDefault="00DF5477" w:rsidP="00DF5477">
      <w:pPr>
        <w:spacing w:after="240"/>
        <w:ind w:left="720" w:hanging="720"/>
        <w:rPr>
          <w:iCs/>
          <w:color w:val="000000"/>
        </w:rPr>
      </w:pPr>
      <w:r w:rsidRPr="00A2093B">
        <w:rPr>
          <w:iCs/>
          <w:color w:val="000000"/>
          <w:szCs w:val="20"/>
        </w:rPr>
        <w:t>(6)</w:t>
      </w:r>
      <w:r w:rsidRPr="00A2093B">
        <w:rPr>
          <w:iCs/>
          <w:color w:val="000000"/>
          <w:szCs w:val="20"/>
        </w:rPr>
        <w:tab/>
      </w:r>
      <w:r w:rsidRPr="00A2093B">
        <w:rPr>
          <w:iCs/>
          <w:color w:val="000000"/>
        </w:rPr>
        <w:t xml:space="preserve">The owner of a dynamic element connected to the </w:t>
      </w:r>
      <w:r w:rsidRPr="00A2093B">
        <w:rPr>
          <w:iCs/>
          <w:color w:val="000000"/>
          <w:szCs w:val="20"/>
        </w:rPr>
        <w:t xml:space="preserve">transmission system shall verify the dynamic models through comparison with operational data of actual events or test results within five years of energization and a minimum of every ten years thereafter.  </w:t>
      </w:r>
      <w:bookmarkStart w:id="240" w:name="_Hlk494805952"/>
      <w:r w:rsidRPr="00A2093B">
        <w:rPr>
          <w:iCs/>
          <w:color w:val="000000"/>
          <w:szCs w:val="20"/>
        </w:rPr>
        <w:t xml:space="preserve">Industry accepted testing techniques shall be used for testing, measuring and calculating the modeling parameters.  The </w:t>
      </w:r>
      <w:r>
        <w:rPr>
          <w:iCs/>
          <w:color w:val="000000"/>
          <w:szCs w:val="20"/>
        </w:rPr>
        <w:t xml:space="preserve">owner of the dynamic element shall document and retain results for the </w:t>
      </w:r>
      <w:r w:rsidRPr="00A2093B">
        <w:rPr>
          <w:iCs/>
          <w:color w:val="000000"/>
          <w:szCs w:val="20"/>
        </w:rPr>
        <w:t>model verification</w:t>
      </w:r>
      <w:r>
        <w:rPr>
          <w:iCs/>
          <w:color w:val="000000"/>
          <w:szCs w:val="20"/>
        </w:rPr>
        <w:t xml:space="preserve"> effort.  Documentation shall</w:t>
      </w:r>
      <w:r w:rsidRPr="00A2093B">
        <w:rPr>
          <w:iCs/>
          <w:color w:val="000000"/>
          <w:szCs w:val="20"/>
        </w:rPr>
        <w:t xml:space="preserve"> </w:t>
      </w:r>
      <w:r w:rsidRPr="00A2093B">
        <w:rPr>
          <w:iCs/>
          <w:color w:val="000000"/>
        </w:rPr>
        <w:t>include the operational data used to verify the modeling parameters.</w:t>
      </w:r>
      <w:bookmarkEnd w:id="240"/>
      <w:r w:rsidRPr="00A2093B">
        <w:rPr>
          <w:iCs/>
          <w:color w:val="000000"/>
        </w:rPr>
        <w:t xml:space="preserve"> </w:t>
      </w:r>
    </w:p>
    <w:p w14:paraId="450F93DA" w14:textId="77777777" w:rsidR="00DF5477" w:rsidRPr="00391DC2" w:rsidRDefault="00DF5477" w:rsidP="00DF5477">
      <w:pPr>
        <w:pStyle w:val="H3"/>
      </w:pPr>
      <w:bookmarkStart w:id="241" w:name="_Toc533168267"/>
      <w:r w:rsidRPr="00391DC2">
        <w:t xml:space="preserve">6.2.4 </w:t>
      </w:r>
      <w:r w:rsidRPr="00391DC2">
        <w:tab/>
        <w:t>Dynamics Data Screening and Maintenance</w:t>
      </w:r>
      <w:bookmarkEnd w:id="241"/>
      <w:r w:rsidRPr="00391DC2">
        <w:t xml:space="preserve"> </w:t>
      </w:r>
    </w:p>
    <w:p w14:paraId="01A7F3FB" w14:textId="77777777" w:rsidR="00DF5477" w:rsidRPr="00346249" w:rsidRDefault="00DF5477" w:rsidP="00DF5477">
      <w:pPr>
        <w:pStyle w:val="BodyTextNumbered"/>
        <w:rPr>
          <w:iCs w:val="0"/>
        </w:rPr>
      </w:pPr>
      <w:r w:rsidRPr="00513CCA">
        <w:rPr>
          <w:iCs w:val="0"/>
        </w:rPr>
        <w:t>(1)</w:t>
      </w:r>
      <w:r w:rsidRPr="00513CCA">
        <w:rPr>
          <w:iCs w:val="0"/>
        </w:rPr>
        <w:tab/>
        <w:t xml:space="preserve">In order to maintain simulation-ready base cases and associated dynamics data files for use in dynamic simulations, </w:t>
      </w:r>
      <w:r w:rsidRPr="00346249">
        <w:rPr>
          <w:iCs w:val="0"/>
        </w:rPr>
        <w:t>ERCOT</w:t>
      </w:r>
      <w:r w:rsidRPr="00513CCA">
        <w:rPr>
          <w:iCs w:val="0"/>
        </w:rPr>
        <w:t xml:space="preserve">, in consultation with </w:t>
      </w:r>
      <w:r w:rsidRPr="00346249">
        <w:rPr>
          <w:iCs w:val="0"/>
        </w:rPr>
        <w:t>the DWG</w:t>
      </w:r>
      <w:r w:rsidRPr="00513CCA">
        <w:rPr>
          <w:iCs w:val="0"/>
        </w:rPr>
        <w:t>, shall perform dynamic simulations called flat-start simulations as described in the Dynamics Working Group Procedur</w:t>
      </w:r>
      <w:ins w:id="242" w:author="ERCOT" w:date="2019-07-16T22:52:00Z">
        <w:r w:rsidR="00493FA9">
          <w:rPr>
            <w:iCs w:val="0"/>
          </w:rPr>
          <w:t>e</w:t>
        </w:r>
      </w:ins>
      <w:del w:id="243" w:author="ERCOT" w:date="2019-07-16T22:52:00Z">
        <w:r w:rsidRPr="00346249" w:rsidDel="00493FA9">
          <w:rPr>
            <w:iCs w:val="0"/>
          </w:rPr>
          <w:delText>a</w:delText>
        </w:r>
      </w:del>
      <w:del w:id="244" w:author="ERCOT" w:date="2019-07-16T22:51:00Z">
        <w:r w:rsidRPr="00346249" w:rsidDel="00493FA9">
          <w:rPr>
            <w:iCs w:val="0"/>
          </w:rPr>
          <w:delText>l</w:delText>
        </w:r>
      </w:del>
      <w:r w:rsidRPr="00513CCA">
        <w:rPr>
          <w:iCs w:val="0"/>
        </w:rPr>
        <w:t xml:space="preserve"> Manual.</w:t>
      </w:r>
    </w:p>
    <w:p w14:paraId="2347993C" w14:textId="77777777" w:rsidR="00DF5477" w:rsidRPr="00513CCA" w:rsidRDefault="00DF5477" w:rsidP="00DF5477">
      <w:pPr>
        <w:pStyle w:val="BodyTextNumbered"/>
        <w:rPr>
          <w:iCs w:val="0"/>
        </w:rPr>
      </w:pPr>
      <w:r w:rsidRPr="00513CCA">
        <w:rPr>
          <w:iCs w:val="0"/>
        </w:rPr>
        <w:t>(2)</w:t>
      </w:r>
      <w:r w:rsidRPr="00513CCA">
        <w:rPr>
          <w:iCs w:val="0"/>
        </w:rPr>
        <w:tab/>
        <w:t>The schedule for producing the flat start simulations will be reviewed annually and submitted to the ROS.</w:t>
      </w:r>
    </w:p>
    <w:p w14:paraId="0CCE5D5B" w14:textId="77777777" w:rsidR="00DF5477" w:rsidRPr="00513CCA" w:rsidRDefault="00DF5477" w:rsidP="00DF5477">
      <w:pPr>
        <w:pStyle w:val="BodyTextNumbered"/>
        <w:rPr>
          <w:iCs w:val="0"/>
        </w:rPr>
      </w:pPr>
      <w:r w:rsidRPr="00513CCA">
        <w:rPr>
          <w:iCs w:val="0"/>
        </w:rPr>
        <w:lastRenderedPageBreak/>
        <w:t>(3)</w:t>
      </w:r>
      <w:r w:rsidRPr="00513CCA">
        <w:rPr>
          <w:iCs w:val="0"/>
        </w:rPr>
        <w:tab/>
        <w:t>Transmission owners shall review the completeness and applicability of dynamics data used in the flat start simulation for equipment connected to their system.  The model should be appropriate for the equipment and the data shall be appropriate for the model.</w:t>
      </w:r>
    </w:p>
    <w:p w14:paraId="63E020C5" w14:textId="77777777" w:rsidR="00DF5477" w:rsidRPr="00513CCA" w:rsidRDefault="00DF5477" w:rsidP="00DF5477">
      <w:pPr>
        <w:pStyle w:val="BodyTextNumbered"/>
        <w:rPr>
          <w:iCs w:val="0"/>
        </w:rPr>
      </w:pPr>
      <w:r w:rsidRPr="00513CCA">
        <w:rPr>
          <w:iCs w:val="0"/>
        </w:rPr>
        <w:t>(4)</w:t>
      </w:r>
      <w:r w:rsidRPr="00513CCA">
        <w:rPr>
          <w:iCs w:val="0"/>
        </w:rPr>
        <w:tab/>
        <w:t>ERCOT shall contact the appropriate TSP or Resource Entity to resolve any dynamics data problems, incomplete or missing data, encountered while preparing the flat start simulation.</w:t>
      </w:r>
    </w:p>
    <w:p w14:paraId="28560A4F" w14:textId="77777777" w:rsidR="00DF5477" w:rsidRPr="00513CCA" w:rsidRDefault="00DF5477" w:rsidP="00DF5477">
      <w:pPr>
        <w:pStyle w:val="BodyTextNumbered"/>
        <w:rPr>
          <w:iCs w:val="0"/>
        </w:rPr>
      </w:pPr>
      <w:r w:rsidRPr="00513CCA">
        <w:rPr>
          <w:iCs w:val="0"/>
        </w:rPr>
        <w:t>(5)</w:t>
      </w:r>
      <w:r w:rsidRPr="00513CCA">
        <w:rPr>
          <w:iCs w:val="0"/>
        </w:rPr>
        <w:tab/>
        <w:t>Upon completion of each flat start simulation, ERCOT shall distribute an electronic copy of all files necessary to replicate the flat start simulation as described in the Dynamics Working Group Procedur</w:t>
      </w:r>
      <w:ins w:id="245" w:author="ERCOT" w:date="2019-07-16T22:52:00Z">
        <w:r w:rsidR="00493FA9">
          <w:rPr>
            <w:iCs w:val="0"/>
          </w:rPr>
          <w:t>e</w:t>
        </w:r>
      </w:ins>
      <w:del w:id="246" w:author="ERCOT" w:date="2019-07-16T22:52:00Z">
        <w:r w:rsidDel="00493FA9">
          <w:rPr>
            <w:iCs w:val="0"/>
          </w:rPr>
          <w:delText>al</w:delText>
        </w:r>
      </w:del>
      <w:r w:rsidRPr="00513CCA">
        <w:rPr>
          <w:iCs w:val="0"/>
        </w:rPr>
        <w:t xml:space="preserve"> Manual to the DWG.</w:t>
      </w:r>
    </w:p>
    <w:p w14:paraId="07D647AD" w14:textId="77777777" w:rsidR="00DF5477" w:rsidRPr="00513CCA" w:rsidRDefault="00DF5477" w:rsidP="00DF5477">
      <w:pPr>
        <w:pStyle w:val="BodyTextNumbered"/>
        <w:rPr>
          <w:iCs w:val="0"/>
        </w:rPr>
      </w:pPr>
      <w:r w:rsidRPr="00513CCA">
        <w:rPr>
          <w:iCs w:val="0"/>
        </w:rPr>
        <w:t>(6)</w:t>
      </w:r>
      <w:r w:rsidRPr="00513CCA">
        <w:rPr>
          <w:iCs w:val="0"/>
        </w:rPr>
        <w:tab/>
        <w:t xml:space="preserve">ERCOT and the DWG shall document assumptions made, data created, and data changed during the creation of a flat start simulation.  </w:t>
      </w:r>
    </w:p>
    <w:p w14:paraId="42887C8F" w14:textId="77777777" w:rsidR="00DF5477" w:rsidRPr="00513CCA" w:rsidRDefault="00DF5477" w:rsidP="00DF5477">
      <w:pPr>
        <w:pStyle w:val="BodyTextNumbered"/>
        <w:rPr>
          <w:iCs w:val="0"/>
        </w:rPr>
      </w:pPr>
      <w:r w:rsidRPr="00513CCA">
        <w:rPr>
          <w:iCs w:val="0"/>
        </w:rPr>
        <w:t>(7)</w:t>
      </w:r>
      <w:r w:rsidRPr="00513CCA">
        <w:rPr>
          <w:iCs w:val="0"/>
        </w:rPr>
        <w:tab/>
        <w:t xml:space="preserve">ERCOT shall be responsible for storing all of the dynamics data and shall maintain a repository of dynamics data with tuned parameters and any submitted revisions.  </w:t>
      </w:r>
    </w:p>
    <w:p w14:paraId="091F4315" w14:textId="77777777" w:rsidR="00DF5477" w:rsidRPr="00513CCA" w:rsidRDefault="00DF5477" w:rsidP="00DF5477">
      <w:pPr>
        <w:pStyle w:val="BodyTextNumbered"/>
        <w:rPr>
          <w:iCs w:val="0"/>
        </w:rPr>
      </w:pPr>
      <w:r w:rsidRPr="00513CCA">
        <w:rPr>
          <w:iCs w:val="0"/>
        </w:rPr>
        <w:t>(8)</w:t>
      </w:r>
      <w:r w:rsidRPr="00513CCA">
        <w:rPr>
          <w:iCs w:val="0"/>
        </w:rPr>
        <w:tab/>
        <w:t>Within 30 days of receipt, ERCOT shall forward all dynamics data received to the TSP to which the dynamics device is connected.</w:t>
      </w:r>
    </w:p>
    <w:p w14:paraId="0F5D3AE6" w14:textId="77777777" w:rsidR="00DF5477" w:rsidRPr="00391DC2" w:rsidRDefault="00DF5477" w:rsidP="00DF5477">
      <w:pPr>
        <w:pStyle w:val="H3"/>
      </w:pPr>
      <w:bookmarkStart w:id="247" w:name="_Toc533168268"/>
      <w:r w:rsidRPr="00391DC2">
        <w:t xml:space="preserve">6.2.5 </w:t>
      </w:r>
      <w:r w:rsidRPr="00391DC2">
        <w:tab/>
        <w:t>Dynamics Data Recorder</w:t>
      </w:r>
      <w:bookmarkEnd w:id="247"/>
    </w:p>
    <w:p w14:paraId="06A93ADD" w14:textId="77777777" w:rsidR="00DF5477" w:rsidRPr="00513CCA" w:rsidRDefault="00DF5477" w:rsidP="00DF5477">
      <w:pPr>
        <w:ind w:left="720" w:hanging="720"/>
      </w:pPr>
      <w:r>
        <w:rPr>
          <w:iCs/>
          <w:szCs w:val="20"/>
        </w:rPr>
        <w:t>(1)</w:t>
      </w:r>
      <w:r>
        <w:rPr>
          <w:iCs/>
          <w:szCs w:val="20"/>
        </w:rPr>
        <w:tab/>
      </w:r>
      <w:r w:rsidRPr="00513CCA">
        <w:rPr>
          <w:iCs/>
          <w:szCs w:val="20"/>
        </w:rPr>
        <w:t xml:space="preserve">ERCOT, in consultation with the DWG, shall prepare a list of locations, based on criteria contained in the </w:t>
      </w:r>
      <w:r w:rsidRPr="00513CCA">
        <w:rPr>
          <w:iCs/>
        </w:rPr>
        <w:t>Dynamics Working Group</w:t>
      </w:r>
      <w:r w:rsidRPr="00513CCA">
        <w:rPr>
          <w:iCs/>
          <w:szCs w:val="20"/>
        </w:rPr>
        <w:t xml:space="preserve"> </w:t>
      </w:r>
      <w:r w:rsidRPr="00513CCA">
        <w:rPr>
          <w:iCs/>
        </w:rPr>
        <w:t>Procedur</w:t>
      </w:r>
      <w:ins w:id="248" w:author="ERCOT" w:date="2019-07-16T22:52:00Z">
        <w:r w:rsidR="00493FA9">
          <w:rPr>
            <w:iCs/>
          </w:rPr>
          <w:t>e</w:t>
        </w:r>
      </w:ins>
      <w:del w:id="249" w:author="ERCOT" w:date="2019-07-16T22:52:00Z">
        <w:r w:rsidDel="00493FA9">
          <w:rPr>
            <w:iCs/>
          </w:rPr>
          <w:delText>al</w:delText>
        </w:r>
      </w:del>
      <w:r w:rsidRPr="00513CCA">
        <w:rPr>
          <w:iCs/>
          <w:szCs w:val="20"/>
        </w:rPr>
        <w:t xml:space="preserve"> Manual, which require the installation of devices capable of recording ERCOT Transmission Grid events with sufficient resolution to serve as a benchmark for dynamic simulations.</w:t>
      </w:r>
    </w:p>
    <w:p w14:paraId="2543D155" w14:textId="77777777" w:rsidR="00DF5477" w:rsidRPr="00BA2009" w:rsidRDefault="00DF5477" w:rsidP="005E1113">
      <w:pPr>
        <w:jc w:val="center"/>
      </w:pPr>
    </w:p>
    <w:sectPr w:rsidR="00DF5477" w:rsidRPr="00BA2009">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7" w:author="ERCOT" w:date="2019-07-16T21:45:00Z" w:initials="HF">
    <w:p w14:paraId="5DD37ECC" w14:textId="77777777" w:rsidR="00D83A65" w:rsidRDefault="00D83A65">
      <w:pPr>
        <w:pStyle w:val="CommentText"/>
      </w:pPr>
      <w:r>
        <w:rPr>
          <w:rStyle w:val="CommentReference"/>
        </w:rPr>
        <w:annotationRef/>
      </w:r>
      <w:r w:rsidR="00387FC5">
        <w:t xml:space="preserve">Either </w:t>
      </w:r>
      <w:r>
        <w:t>add more detail</w:t>
      </w:r>
      <w:r w:rsidR="00387FC5">
        <w:t>ed</w:t>
      </w:r>
      <w:r>
        <w:t xml:space="preserve"> implementation requirement</w:t>
      </w:r>
      <w:r w:rsidR="00387FC5">
        <w:t>s</w:t>
      </w:r>
      <w:r>
        <w:t xml:space="preserve"> or remove this sentence</w:t>
      </w:r>
      <w:r w:rsidR="00387FC5">
        <w:t xml:space="preserve"> or replace “shall” with “should”</w:t>
      </w:r>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D37E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4006E" w14:textId="77777777" w:rsidR="005A3A63" w:rsidRDefault="005A3A63">
      <w:r>
        <w:separator/>
      </w:r>
    </w:p>
  </w:endnote>
  <w:endnote w:type="continuationSeparator" w:id="0">
    <w:p w14:paraId="2D59AB59" w14:textId="77777777" w:rsidR="005A3A63" w:rsidRDefault="005A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A283E"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85F99" w14:textId="77777777" w:rsidR="00D176CF" w:rsidRDefault="005E1113">
    <w:pPr>
      <w:pStyle w:val="Footer"/>
      <w:tabs>
        <w:tab w:val="clear" w:pos="4320"/>
        <w:tab w:val="clear" w:pos="8640"/>
        <w:tab w:val="right" w:pos="9360"/>
      </w:tabs>
      <w:rPr>
        <w:rFonts w:ascii="Arial" w:hAnsi="Arial" w:cs="Arial"/>
        <w:sz w:val="18"/>
      </w:rPr>
    </w:pPr>
    <w:r>
      <w:rPr>
        <w:rFonts w:ascii="Arial" w:hAnsi="Arial" w:cs="Arial"/>
        <w:sz w:val="18"/>
      </w:rPr>
      <w:t>P</w:t>
    </w:r>
    <w:r w:rsidR="00C76A2C">
      <w:rPr>
        <w:rFonts w:ascii="Arial" w:hAnsi="Arial" w:cs="Arial"/>
        <w:sz w:val="18"/>
      </w:rPr>
      <w:t>G</w:t>
    </w:r>
    <w:r w:rsidR="00D176CF">
      <w:rPr>
        <w:rFonts w:ascii="Arial" w:hAnsi="Arial" w:cs="Arial"/>
        <w:sz w:val="18"/>
      </w:rPr>
      <w:t xml:space="preserve">RR Submission Form </w:t>
    </w:r>
    <w:r w:rsidR="00CD165D">
      <w:rPr>
        <w:rFonts w:ascii="Arial" w:hAnsi="Arial" w:cs="Arial"/>
        <w:sz w:val="18"/>
      </w:rPr>
      <w:t>062419</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2F793B">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2F793B">
      <w:rPr>
        <w:rFonts w:ascii="Arial" w:hAnsi="Arial" w:cs="Arial"/>
        <w:noProof/>
        <w:sz w:val="18"/>
      </w:rPr>
      <w:t>11</w:t>
    </w:r>
    <w:r w:rsidR="00D176CF" w:rsidRPr="00412DCA">
      <w:rPr>
        <w:rFonts w:ascii="Arial" w:hAnsi="Arial" w:cs="Arial"/>
        <w:sz w:val="18"/>
      </w:rPr>
      <w:fldChar w:fldCharType="end"/>
    </w:r>
  </w:p>
  <w:p w14:paraId="4E6857C2"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0448D"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DC5A5" w14:textId="77777777" w:rsidR="005A3A63" w:rsidRDefault="005A3A63">
      <w:r>
        <w:separator/>
      </w:r>
    </w:p>
  </w:footnote>
  <w:footnote w:type="continuationSeparator" w:id="0">
    <w:p w14:paraId="1D6294B4" w14:textId="77777777" w:rsidR="005A3A63" w:rsidRDefault="005A3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90E1E" w14:textId="77777777" w:rsidR="00C12E8E" w:rsidRDefault="00C12E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DC16" w14:textId="77777777" w:rsidR="00D176CF" w:rsidRDefault="002F793B" w:rsidP="00CD165D">
    <w:pPr>
      <w:pStyle w:val="Header"/>
      <w:jc w:val="center"/>
      <w:rPr>
        <w:sz w:val="32"/>
      </w:rPr>
    </w:pPr>
    <w:ins w:id="250" w:author="ERCOT" w:date="2019-07-22T16:21:00Z">
      <w:r>
        <w:rPr>
          <w:noProof/>
          <w:sz w:val="32"/>
        </w:rPr>
        <w:pict w14:anchorId="2A5BD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r w:rsidR="005E1113">
      <w:rPr>
        <w:sz w:val="32"/>
      </w:rPr>
      <w:t>Planning</w:t>
    </w:r>
    <w:r w:rsidR="00C76A2C">
      <w:rPr>
        <w:sz w:val="32"/>
      </w:rPr>
      <w:t xml:space="preserve"> Guide</w:t>
    </w:r>
    <w:r w:rsidR="00CD165D">
      <w:rPr>
        <w:sz w:val="32"/>
      </w:rPr>
      <w:t xml:space="preserve"> Revision Request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25836" w14:textId="77777777" w:rsidR="00C12E8E" w:rsidRDefault="00C12E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8A96ACE"/>
    <w:multiLevelType w:val="hybridMultilevel"/>
    <w:tmpl w:val="C1E2A3D0"/>
    <w:lvl w:ilvl="0" w:tplc="23B64BA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823FA6"/>
    <w:multiLevelType w:val="hybridMultilevel"/>
    <w:tmpl w:val="0B2E4C1A"/>
    <w:lvl w:ilvl="0" w:tplc="B4BC0FF8">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326EFC"/>
    <w:multiLevelType w:val="hybridMultilevel"/>
    <w:tmpl w:val="0A7E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255BE"/>
    <w:multiLevelType w:val="hybridMultilevel"/>
    <w:tmpl w:val="22A80040"/>
    <w:lvl w:ilvl="0" w:tplc="D4963FA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D3571"/>
    <w:multiLevelType w:val="hybridMultilevel"/>
    <w:tmpl w:val="CEF639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2D034D"/>
    <w:multiLevelType w:val="hybridMultilevel"/>
    <w:tmpl w:val="519C220C"/>
    <w:lvl w:ilvl="0" w:tplc="2D6049AA">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39B00DC"/>
    <w:multiLevelType w:val="hybridMultilevel"/>
    <w:tmpl w:val="57061356"/>
    <w:lvl w:ilvl="0" w:tplc="51A0EA70">
      <w:start w:val="1"/>
      <w:numFmt w:val="lowerLetter"/>
      <w:lvlText w:val="(%1)"/>
      <w:lvlJc w:val="left"/>
      <w:pPr>
        <w:ind w:left="1440" w:hanging="72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7"/>
  </w:num>
  <w:num w:numId="3">
    <w:abstractNumId w:val="18"/>
  </w:num>
  <w:num w:numId="4">
    <w:abstractNumId w:val="1"/>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7"/>
  </w:num>
  <w:num w:numId="15">
    <w:abstractNumId w:val="12"/>
  </w:num>
  <w:num w:numId="16">
    <w:abstractNumId w:val="15"/>
  </w:num>
  <w:num w:numId="17">
    <w:abstractNumId w:val="16"/>
  </w:num>
  <w:num w:numId="18">
    <w:abstractNumId w:val="8"/>
  </w:num>
  <w:num w:numId="19">
    <w:abstractNumId w:val="14"/>
  </w:num>
  <w:num w:numId="20">
    <w:abstractNumId w:val="6"/>
  </w:num>
  <w:num w:numId="21">
    <w:abstractNumId w:val="9"/>
  </w:num>
  <w:num w:numId="22">
    <w:abstractNumId w:val="11"/>
  </w:num>
  <w:num w:numId="23">
    <w:abstractNumId w:val="2"/>
  </w:num>
  <w:num w:numId="24">
    <w:abstractNumId w:val="3"/>
  </w:num>
  <w:num w:numId="25">
    <w:abstractNumId w:val="10"/>
  </w:num>
  <w:num w:numId="26">
    <w:abstractNumId w:val="5"/>
  </w:num>
  <w:num w:numId="2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AD" w15:userId="S-1-5-21-639947351-343809578-3807592339-262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60A5A"/>
    <w:rsid w:val="00064B44"/>
    <w:rsid w:val="00067FE2"/>
    <w:rsid w:val="0007682E"/>
    <w:rsid w:val="00090FCE"/>
    <w:rsid w:val="000B7E6E"/>
    <w:rsid w:val="000D1AEB"/>
    <w:rsid w:val="000D3E64"/>
    <w:rsid w:val="000F13C5"/>
    <w:rsid w:val="00105A36"/>
    <w:rsid w:val="00124908"/>
    <w:rsid w:val="001313B4"/>
    <w:rsid w:val="00144E61"/>
    <w:rsid w:val="0014546D"/>
    <w:rsid w:val="001500D9"/>
    <w:rsid w:val="00156DB7"/>
    <w:rsid w:val="00157228"/>
    <w:rsid w:val="00160C3C"/>
    <w:rsid w:val="0017783C"/>
    <w:rsid w:val="0019314C"/>
    <w:rsid w:val="00197FD0"/>
    <w:rsid w:val="001E3BC4"/>
    <w:rsid w:val="001F38F0"/>
    <w:rsid w:val="00237430"/>
    <w:rsid w:val="0024248A"/>
    <w:rsid w:val="00276A99"/>
    <w:rsid w:val="00286AD9"/>
    <w:rsid w:val="002870EA"/>
    <w:rsid w:val="002966F3"/>
    <w:rsid w:val="002B69F3"/>
    <w:rsid w:val="002B763A"/>
    <w:rsid w:val="002D382A"/>
    <w:rsid w:val="002F1EDD"/>
    <w:rsid w:val="002F6185"/>
    <w:rsid w:val="002F793B"/>
    <w:rsid w:val="003013F2"/>
    <w:rsid w:val="0030232A"/>
    <w:rsid w:val="0030694A"/>
    <w:rsid w:val="003069F4"/>
    <w:rsid w:val="00333CD0"/>
    <w:rsid w:val="00360920"/>
    <w:rsid w:val="00384709"/>
    <w:rsid w:val="00386C35"/>
    <w:rsid w:val="00387FC5"/>
    <w:rsid w:val="0039014A"/>
    <w:rsid w:val="003A3D77"/>
    <w:rsid w:val="003B5AED"/>
    <w:rsid w:val="003C6B7B"/>
    <w:rsid w:val="00403CBB"/>
    <w:rsid w:val="004135BD"/>
    <w:rsid w:val="004267B1"/>
    <w:rsid w:val="004302A4"/>
    <w:rsid w:val="004463BA"/>
    <w:rsid w:val="004822D4"/>
    <w:rsid w:val="0049290B"/>
    <w:rsid w:val="00493FA9"/>
    <w:rsid w:val="004A4451"/>
    <w:rsid w:val="004D3958"/>
    <w:rsid w:val="005008DF"/>
    <w:rsid w:val="005045D0"/>
    <w:rsid w:val="00534C6C"/>
    <w:rsid w:val="005841C0"/>
    <w:rsid w:val="0059260F"/>
    <w:rsid w:val="005A3A63"/>
    <w:rsid w:val="005B2320"/>
    <w:rsid w:val="005E1113"/>
    <w:rsid w:val="005E5074"/>
    <w:rsid w:val="00612E4F"/>
    <w:rsid w:val="00615D5E"/>
    <w:rsid w:val="00622E99"/>
    <w:rsid w:val="00625E5D"/>
    <w:rsid w:val="0066370F"/>
    <w:rsid w:val="006A0784"/>
    <w:rsid w:val="006A697B"/>
    <w:rsid w:val="006B4DDE"/>
    <w:rsid w:val="006F00FB"/>
    <w:rsid w:val="00743968"/>
    <w:rsid w:val="007717F2"/>
    <w:rsid w:val="00785415"/>
    <w:rsid w:val="00791CB9"/>
    <w:rsid w:val="00793130"/>
    <w:rsid w:val="007B3233"/>
    <w:rsid w:val="007B5A42"/>
    <w:rsid w:val="007C199B"/>
    <w:rsid w:val="007D3073"/>
    <w:rsid w:val="007D64B9"/>
    <w:rsid w:val="007D72D4"/>
    <w:rsid w:val="007E0452"/>
    <w:rsid w:val="008070C0"/>
    <w:rsid w:val="00811C12"/>
    <w:rsid w:val="00845778"/>
    <w:rsid w:val="00887E28"/>
    <w:rsid w:val="008D5C3A"/>
    <w:rsid w:val="008E6DA2"/>
    <w:rsid w:val="00907B1E"/>
    <w:rsid w:val="00943AFD"/>
    <w:rsid w:val="00944083"/>
    <w:rsid w:val="00963A51"/>
    <w:rsid w:val="00983B6E"/>
    <w:rsid w:val="009936F8"/>
    <w:rsid w:val="009A3772"/>
    <w:rsid w:val="009B34A7"/>
    <w:rsid w:val="009D17F0"/>
    <w:rsid w:val="00A1421E"/>
    <w:rsid w:val="00A42796"/>
    <w:rsid w:val="00A5311D"/>
    <w:rsid w:val="00AD3B58"/>
    <w:rsid w:val="00AD4FCE"/>
    <w:rsid w:val="00AF56C6"/>
    <w:rsid w:val="00B032E8"/>
    <w:rsid w:val="00B57F96"/>
    <w:rsid w:val="00B67892"/>
    <w:rsid w:val="00B73574"/>
    <w:rsid w:val="00BA4D33"/>
    <w:rsid w:val="00BA5648"/>
    <w:rsid w:val="00BC2D06"/>
    <w:rsid w:val="00C12E8E"/>
    <w:rsid w:val="00C433EA"/>
    <w:rsid w:val="00C744EB"/>
    <w:rsid w:val="00C76A2C"/>
    <w:rsid w:val="00C90702"/>
    <w:rsid w:val="00C917FF"/>
    <w:rsid w:val="00C9766A"/>
    <w:rsid w:val="00CA699C"/>
    <w:rsid w:val="00CC4F39"/>
    <w:rsid w:val="00CD165D"/>
    <w:rsid w:val="00CD544C"/>
    <w:rsid w:val="00CE18DF"/>
    <w:rsid w:val="00CF4256"/>
    <w:rsid w:val="00D04FE8"/>
    <w:rsid w:val="00D176CF"/>
    <w:rsid w:val="00D271E3"/>
    <w:rsid w:val="00D30F69"/>
    <w:rsid w:val="00D47A80"/>
    <w:rsid w:val="00D83A65"/>
    <w:rsid w:val="00D85807"/>
    <w:rsid w:val="00D87349"/>
    <w:rsid w:val="00D91EE9"/>
    <w:rsid w:val="00D97220"/>
    <w:rsid w:val="00DA4E7C"/>
    <w:rsid w:val="00DD3DE4"/>
    <w:rsid w:val="00DF5477"/>
    <w:rsid w:val="00E14D47"/>
    <w:rsid w:val="00E1641C"/>
    <w:rsid w:val="00E26708"/>
    <w:rsid w:val="00E34958"/>
    <w:rsid w:val="00E37AB0"/>
    <w:rsid w:val="00E41401"/>
    <w:rsid w:val="00E71C39"/>
    <w:rsid w:val="00EA56E6"/>
    <w:rsid w:val="00EC335F"/>
    <w:rsid w:val="00EC48FB"/>
    <w:rsid w:val="00EE0F3A"/>
    <w:rsid w:val="00EF232A"/>
    <w:rsid w:val="00F05A69"/>
    <w:rsid w:val="00F13144"/>
    <w:rsid w:val="00F43FFD"/>
    <w:rsid w:val="00F44236"/>
    <w:rsid w:val="00F52517"/>
    <w:rsid w:val="00F71D6F"/>
    <w:rsid w:val="00F7289C"/>
    <w:rsid w:val="00F776C3"/>
    <w:rsid w:val="00F95C62"/>
    <w:rsid w:val="00FA57B2"/>
    <w:rsid w:val="00FB509B"/>
    <w:rsid w:val="00FC3D4B"/>
    <w:rsid w:val="00FC6312"/>
    <w:rsid w:val="00FE36E3"/>
    <w:rsid w:val="00FE6B01"/>
    <w:rsid w:val="00FF5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B2F808"/>
  <w15:chartTrackingRefBased/>
  <w15:docId w15:val="{F832670E-CA47-4D3B-9AB5-8DE2A633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character" w:customStyle="1" w:styleId="H3Char">
    <w:name w:val="H3 Char"/>
    <w:link w:val="H3"/>
    <w:rsid w:val="00DF5477"/>
    <w:rPr>
      <w:b/>
      <w:bCs/>
      <w:i/>
      <w:sz w:val="24"/>
    </w:rPr>
  </w:style>
  <w:style w:type="paragraph" w:customStyle="1" w:styleId="BodyTextNumbered">
    <w:name w:val="Body Text Numbered"/>
    <w:basedOn w:val="BodyText"/>
    <w:link w:val="BodyTextNumberedChar1"/>
    <w:rsid w:val="00DF5477"/>
    <w:pPr>
      <w:ind w:left="720" w:hanging="720"/>
    </w:pPr>
    <w:rPr>
      <w:iCs/>
      <w:szCs w:val="20"/>
    </w:rPr>
  </w:style>
  <w:style w:type="character" w:customStyle="1" w:styleId="BodyTextNumberedChar1">
    <w:name w:val="Body Text Numbered Char1"/>
    <w:link w:val="BodyTextNumbered"/>
    <w:rsid w:val="00DF5477"/>
    <w:rPr>
      <w:iCs/>
      <w:sz w:val="24"/>
    </w:rPr>
  </w:style>
  <w:style w:type="character" w:customStyle="1" w:styleId="InstructionsChar">
    <w:name w:val="Instructions Char"/>
    <w:link w:val="Instructions"/>
    <w:rsid w:val="00DF5477"/>
    <w:rPr>
      <w:b/>
      <w:i/>
      <w:iCs/>
      <w:sz w:val="24"/>
      <w:szCs w:val="24"/>
    </w:rPr>
  </w:style>
  <w:style w:type="character" w:customStyle="1" w:styleId="H2Char">
    <w:name w:val="H2 Char"/>
    <w:link w:val="H2"/>
    <w:rsid w:val="00DF547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cot.com/content/wcm/lists/144926/ERCOT_Strategic_Plan_2019-2023.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eader" Target="header3.xml"/><Relationship Id="rId10" Type="http://schemas.openxmlformats.org/officeDocument/2006/relationships/control" Target="activeX/activeX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footer" Target="footer2.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2E95D-1E5F-4FAF-8900-1A921BEF0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3613</Words>
  <Characters>20598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24163</CharactersWithSpaces>
  <SharedDoc>false</SharedDoc>
  <HLinks>
    <vt:vector size="6" baseType="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Schmall, John</cp:lastModifiedBy>
  <cp:revision>2</cp:revision>
  <cp:lastPrinted>2013-11-15T21:11:00Z</cp:lastPrinted>
  <dcterms:created xsi:type="dcterms:W3CDTF">2019-07-22T23:45:00Z</dcterms:created>
  <dcterms:modified xsi:type="dcterms:W3CDTF">2019-07-22T23:45:00Z</dcterms:modified>
</cp:coreProperties>
</file>