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1140"/>
        <w:gridCol w:w="6306"/>
        <w:gridCol w:w="915"/>
        <w:gridCol w:w="2419"/>
      </w:tblGrid>
      <w:tr w:rsidR="002D09F6" w:rsidTr="005D65C4">
        <w:tc>
          <w:tcPr>
            <w:tcW w:w="529" w:type="pct"/>
            <w:tcBorders>
              <w:top w:val="single" w:sz="8" w:space="0" w:color="auto"/>
              <w:left w:val="single" w:sz="8" w:space="0" w:color="auto"/>
              <w:bottom w:val="single" w:sz="8" w:space="0" w:color="auto"/>
              <w:right w:val="single" w:sz="8" w:space="0" w:color="auto"/>
            </w:tcBorders>
            <w:shd w:val="clear" w:color="auto" w:fill="366092"/>
            <w:tcMar>
              <w:top w:w="0" w:type="dxa"/>
              <w:left w:w="108" w:type="dxa"/>
              <w:bottom w:w="0" w:type="dxa"/>
              <w:right w:w="108" w:type="dxa"/>
            </w:tcMar>
            <w:hideMark/>
          </w:tcPr>
          <w:p w:rsidR="002D09F6" w:rsidRDefault="002D09F6">
            <w:pPr>
              <w:rPr>
                <w:b/>
                <w:bCs/>
                <w:color w:val="FFFFFF"/>
                <w:sz w:val="20"/>
                <w:szCs w:val="20"/>
              </w:rPr>
            </w:pPr>
            <w:r>
              <w:rPr>
                <w:b/>
                <w:bCs/>
                <w:color w:val="FFFFFF"/>
                <w:sz w:val="20"/>
                <w:szCs w:val="20"/>
              </w:rPr>
              <w:t>REV REQ NO.</w:t>
            </w:r>
          </w:p>
        </w:tc>
        <w:tc>
          <w:tcPr>
            <w:tcW w:w="2925" w:type="pct"/>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2D09F6" w:rsidRDefault="002D09F6">
            <w:pPr>
              <w:rPr>
                <w:b/>
                <w:bCs/>
                <w:color w:val="FFFFFF"/>
                <w:sz w:val="20"/>
                <w:szCs w:val="20"/>
              </w:rPr>
            </w:pPr>
            <w:r>
              <w:rPr>
                <w:b/>
                <w:bCs/>
                <w:color w:val="FFFFFF"/>
                <w:sz w:val="20"/>
                <w:szCs w:val="20"/>
              </w:rPr>
              <w:t>DESCRIPTION</w:t>
            </w:r>
          </w:p>
        </w:tc>
        <w:tc>
          <w:tcPr>
            <w:tcW w:w="424" w:type="pct"/>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2D09F6" w:rsidRDefault="002D09F6">
            <w:pPr>
              <w:jc w:val="center"/>
              <w:rPr>
                <w:b/>
                <w:bCs/>
                <w:color w:val="FFFFFF"/>
                <w:sz w:val="20"/>
                <w:szCs w:val="20"/>
              </w:rPr>
            </w:pPr>
            <w:r>
              <w:rPr>
                <w:b/>
                <w:bCs/>
                <w:color w:val="FFFFFF"/>
                <w:sz w:val="20"/>
                <w:szCs w:val="20"/>
              </w:rPr>
              <w:t>URGENT</w:t>
            </w:r>
          </w:p>
        </w:tc>
        <w:tc>
          <w:tcPr>
            <w:tcW w:w="1122" w:type="pct"/>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2D09F6" w:rsidRDefault="002D09F6">
            <w:pPr>
              <w:rPr>
                <w:b/>
                <w:bCs/>
                <w:color w:val="FFFFFF"/>
                <w:sz w:val="20"/>
                <w:szCs w:val="20"/>
              </w:rPr>
            </w:pPr>
            <w:r>
              <w:rPr>
                <w:b/>
                <w:bCs/>
                <w:color w:val="FFFFFF"/>
                <w:sz w:val="20"/>
                <w:szCs w:val="20"/>
              </w:rPr>
              <w:t>ERCOT Opinion</w:t>
            </w:r>
          </w:p>
        </w:tc>
      </w:tr>
      <w:tr w:rsidR="002D09F6" w:rsidTr="005D65C4">
        <w:tc>
          <w:tcPr>
            <w:tcW w:w="5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9F6" w:rsidRDefault="002D09F6">
            <w:pPr>
              <w:rPr>
                <w:b/>
                <w:bCs/>
                <w:color w:val="000000"/>
                <w:sz w:val="20"/>
                <w:szCs w:val="20"/>
              </w:rPr>
            </w:pPr>
            <w:r>
              <w:rPr>
                <w:b/>
                <w:bCs/>
                <w:color w:val="000000"/>
                <w:sz w:val="20"/>
                <w:szCs w:val="20"/>
              </w:rPr>
              <w:t>939NPRR</w:t>
            </w:r>
          </w:p>
        </w:tc>
        <w:tc>
          <w:tcPr>
            <w:tcW w:w="2925" w:type="pct"/>
            <w:tcBorders>
              <w:top w:val="nil"/>
              <w:left w:val="nil"/>
              <w:bottom w:val="single" w:sz="8" w:space="0" w:color="auto"/>
              <w:right w:val="single" w:sz="8" w:space="0" w:color="auto"/>
            </w:tcBorders>
            <w:tcMar>
              <w:top w:w="0" w:type="dxa"/>
              <w:left w:w="108" w:type="dxa"/>
              <w:bottom w:w="0" w:type="dxa"/>
              <w:right w:w="108" w:type="dxa"/>
            </w:tcMar>
            <w:hideMark/>
          </w:tcPr>
          <w:p w:rsidR="002D09F6" w:rsidRDefault="002D09F6">
            <w:pPr>
              <w:rPr>
                <w:b/>
                <w:bCs/>
                <w:color w:val="000000"/>
                <w:sz w:val="20"/>
                <w:szCs w:val="20"/>
              </w:rPr>
            </w:pPr>
            <w:r>
              <w:rPr>
                <w:b/>
                <w:bCs/>
                <w:color w:val="000000"/>
                <w:sz w:val="20"/>
                <w:szCs w:val="20"/>
              </w:rPr>
              <w:t xml:space="preserve">Modification to Load Resources Providing RRS to Maintain Minimum PRC on Generators During Scarcity Conditions.  </w:t>
            </w:r>
            <w:r>
              <w:rPr>
                <w:color w:val="000000"/>
                <w:sz w:val="20"/>
                <w:szCs w:val="20"/>
              </w:rPr>
              <w:t>This Nodal Protocol Revision Request (NPRR) changes the current practice of ERCOT dividing Load Resources other than Controllable Load Resources providing Responsive Reserve (RRS) into two groups. Instead, ERCOT would create groups of 500 MW each.  [ERCOT]</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2D09F6" w:rsidRDefault="002D09F6">
            <w:pPr>
              <w:jc w:val="center"/>
              <w:rPr>
                <w:color w:val="000000"/>
                <w:sz w:val="20"/>
                <w:szCs w:val="20"/>
              </w:rPr>
            </w:pPr>
            <w:r>
              <w:rPr>
                <w:color w:val="000000"/>
                <w:sz w:val="20"/>
                <w:szCs w:val="20"/>
              </w:rPr>
              <w:t>N</w:t>
            </w:r>
          </w:p>
        </w:tc>
        <w:tc>
          <w:tcPr>
            <w:tcW w:w="1122" w:type="pct"/>
            <w:tcBorders>
              <w:top w:val="nil"/>
              <w:left w:val="nil"/>
              <w:bottom w:val="single" w:sz="8" w:space="0" w:color="auto"/>
              <w:right w:val="single" w:sz="8" w:space="0" w:color="auto"/>
            </w:tcBorders>
            <w:tcMar>
              <w:top w:w="0" w:type="dxa"/>
              <w:left w:w="108" w:type="dxa"/>
              <w:bottom w:w="0" w:type="dxa"/>
              <w:right w:w="108" w:type="dxa"/>
            </w:tcMar>
            <w:hideMark/>
          </w:tcPr>
          <w:p w:rsidR="002D09F6" w:rsidRDefault="002D09F6" w:rsidP="009526A2">
            <w:pPr>
              <w:rPr>
                <w:sz w:val="20"/>
                <w:szCs w:val="20"/>
              </w:rPr>
            </w:pPr>
            <w:r>
              <w:rPr>
                <w:sz w:val="20"/>
                <w:szCs w:val="20"/>
              </w:rPr>
              <w:t xml:space="preserve">ERCOT supports approval of NPRR939 </w:t>
            </w:r>
          </w:p>
        </w:tc>
      </w:tr>
      <w:tr w:rsidR="002D09F6" w:rsidTr="005D65C4">
        <w:tc>
          <w:tcPr>
            <w:tcW w:w="5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9F6" w:rsidRDefault="002D09F6">
            <w:pPr>
              <w:rPr>
                <w:b/>
                <w:bCs/>
                <w:color w:val="000000"/>
                <w:sz w:val="20"/>
                <w:szCs w:val="20"/>
              </w:rPr>
            </w:pPr>
            <w:r>
              <w:rPr>
                <w:b/>
                <w:bCs/>
                <w:color w:val="000000"/>
                <w:sz w:val="20"/>
                <w:szCs w:val="20"/>
              </w:rPr>
              <w:t>940NPRR</w:t>
            </w:r>
          </w:p>
        </w:tc>
        <w:tc>
          <w:tcPr>
            <w:tcW w:w="2925" w:type="pct"/>
            <w:tcBorders>
              <w:top w:val="nil"/>
              <w:left w:val="nil"/>
              <w:bottom w:val="single" w:sz="8" w:space="0" w:color="auto"/>
              <w:right w:val="single" w:sz="8" w:space="0" w:color="auto"/>
            </w:tcBorders>
            <w:tcMar>
              <w:top w:w="0" w:type="dxa"/>
              <w:left w:w="108" w:type="dxa"/>
              <w:bottom w:w="0" w:type="dxa"/>
              <w:right w:w="108" w:type="dxa"/>
            </w:tcMar>
            <w:hideMark/>
          </w:tcPr>
          <w:p w:rsidR="002D09F6" w:rsidRDefault="002D09F6">
            <w:pPr>
              <w:rPr>
                <w:b/>
                <w:bCs/>
                <w:color w:val="000000"/>
                <w:sz w:val="20"/>
                <w:szCs w:val="20"/>
              </w:rPr>
            </w:pPr>
            <w:r>
              <w:rPr>
                <w:b/>
                <w:bCs/>
                <w:color w:val="000000"/>
                <w:sz w:val="20"/>
                <w:szCs w:val="20"/>
              </w:rPr>
              <w:t xml:space="preserve">Removal of Language Related to NPRR664, Fuel Index Price for Resource Definition and Real-Time Make-Whole Payments for Exceptional Fuel Cost Events.  </w:t>
            </w:r>
            <w:r>
              <w:rPr>
                <w:color w:val="000000"/>
                <w:sz w:val="20"/>
                <w:szCs w:val="20"/>
              </w:rPr>
              <w:t>This Nodal Protocol Revision Request (NPRR) removes NPRR664 grey-boxed language from the Protocols.  [ERCOT]</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2D09F6" w:rsidRDefault="002D09F6">
            <w:pPr>
              <w:jc w:val="center"/>
              <w:rPr>
                <w:color w:val="000000"/>
                <w:sz w:val="20"/>
                <w:szCs w:val="20"/>
              </w:rPr>
            </w:pPr>
            <w:r>
              <w:rPr>
                <w:color w:val="000000"/>
                <w:sz w:val="20"/>
                <w:szCs w:val="20"/>
              </w:rPr>
              <w:t>N</w:t>
            </w:r>
          </w:p>
        </w:tc>
        <w:tc>
          <w:tcPr>
            <w:tcW w:w="1122" w:type="pct"/>
            <w:tcBorders>
              <w:top w:val="nil"/>
              <w:left w:val="nil"/>
              <w:bottom w:val="single" w:sz="8" w:space="0" w:color="auto"/>
              <w:right w:val="single" w:sz="8" w:space="0" w:color="auto"/>
            </w:tcBorders>
            <w:tcMar>
              <w:top w:w="0" w:type="dxa"/>
              <w:left w:w="108" w:type="dxa"/>
              <w:bottom w:w="0" w:type="dxa"/>
              <w:right w:w="108" w:type="dxa"/>
            </w:tcMar>
            <w:hideMark/>
          </w:tcPr>
          <w:p w:rsidR="002D09F6" w:rsidRDefault="002D09F6" w:rsidP="009526A2">
            <w:pPr>
              <w:rPr>
                <w:sz w:val="20"/>
                <w:szCs w:val="20"/>
              </w:rPr>
            </w:pPr>
            <w:r>
              <w:rPr>
                <w:sz w:val="20"/>
                <w:szCs w:val="20"/>
              </w:rPr>
              <w:t xml:space="preserve">ERCOT supports approval of NPRR940 </w:t>
            </w:r>
          </w:p>
        </w:tc>
      </w:tr>
      <w:tr w:rsidR="002D09F6" w:rsidTr="005D65C4">
        <w:tc>
          <w:tcPr>
            <w:tcW w:w="5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9F6" w:rsidRDefault="002D09F6">
            <w:pPr>
              <w:rPr>
                <w:b/>
                <w:bCs/>
                <w:color w:val="000000"/>
                <w:sz w:val="20"/>
                <w:szCs w:val="20"/>
              </w:rPr>
            </w:pPr>
            <w:r>
              <w:rPr>
                <w:b/>
                <w:bCs/>
                <w:color w:val="000000"/>
                <w:sz w:val="20"/>
                <w:szCs w:val="20"/>
              </w:rPr>
              <w:t>942NPRR</w:t>
            </w:r>
          </w:p>
        </w:tc>
        <w:tc>
          <w:tcPr>
            <w:tcW w:w="2925" w:type="pct"/>
            <w:tcBorders>
              <w:top w:val="nil"/>
              <w:left w:val="nil"/>
              <w:bottom w:val="single" w:sz="8" w:space="0" w:color="auto"/>
              <w:right w:val="single" w:sz="8" w:space="0" w:color="auto"/>
            </w:tcBorders>
            <w:tcMar>
              <w:top w:w="0" w:type="dxa"/>
              <w:left w:w="108" w:type="dxa"/>
              <w:bottom w:w="0" w:type="dxa"/>
              <w:right w:w="108" w:type="dxa"/>
            </w:tcMar>
            <w:hideMark/>
          </w:tcPr>
          <w:p w:rsidR="002D09F6" w:rsidRDefault="002D09F6">
            <w:pPr>
              <w:rPr>
                <w:color w:val="000000"/>
                <w:sz w:val="20"/>
                <w:szCs w:val="20"/>
              </w:rPr>
            </w:pPr>
            <w:r>
              <w:rPr>
                <w:b/>
                <w:bCs/>
                <w:color w:val="000000"/>
                <w:sz w:val="20"/>
                <w:szCs w:val="20"/>
              </w:rPr>
              <w:t>Clarification of Revised Transaction Limit Posting.</w:t>
            </w:r>
            <w:r>
              <w:rPr>
                <w:color w:val="000000"/>
                <w:sz w:val="20"/>
                <w:szCs w:val="20"/>
              </w:rPr>
              <w:t>  This Nodal Protocol Revision Request (NPRR) clarifies the timing of the posting of the final allocated transaction limit for the Congestion Revenue Right (CRR) Auction (often called colloquially the “second round limit”) by removing a sentence in paragraph (2)(a) of Section  7.5.2, leaving paragraph (2)(e) of Section 7.5.2 as the remaining requirement of this posting.  [ERCOT]</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2D09F6" w:rsidRDefault="002D09F6">
            <w:pPr>
              <w:jc w:val="center"/>
              <w:rPr>
                <w:color w:val="000000"/>
                <w:sz w:val="20"/>
                <w:szCs w:val="20"/>
              </w:rPr>
            </w:pPr>
            <w:r>
              <w:rPr>
                <w:color w:val="000000"/>
                <w:sz w:val="20"/>
                <w:szCs w:val="20"/>
              </w:rPr>
              <w:t>N</w:t>
            </w:r>
          </w:p>
        </w:tc>
        <w:tc>
          <w:tcPr>
            <w:tcW w:w="1122" w:type="pct"/>
            <w:tcBorders>
              <w:top w:val="nil"/>
              <w:left w:val="nil"/>
              <w:bottom w:val="single" w:sz="8" w:space="0" w:color="auto"/>
              <w:right w:val="single" w:sz="8" w:space="0" w:color="auto"/>
            </w:tcBorders>
            <w:tcMar>
              <w:top w:w="0" w:type="dxa"/>
              <w:left w:w="108" w:type="dxa"/>
              <w:bottom w:w="0" w:type="dxa"/>
              <w:right w:w="108" w:type="dxa"/>
            </w:tcMar>
            <w:hideMark/>
          </w:tcPr>
          <w:p w:rsidR="002D09F6" w:rsidRDefault="002D09F6" w:rsidP="009526A2">
            <w:pPr>
              <w:rPr>
                <w:color w:val="000000"/>
                <w:sz w:val="20"/>
                <w:szCs w:val="20"/>
              </w:rPr>
            </w:pPr>
            <w:r>
              <w:rPr>
                <w:sz w:val="20"/>
                <w:szCs w:val="20"/>
              </w:rPr>
              <w:t xml:space="preserve">ERCOT supports approval of NPRR942 </w:t>
            </w:r>
          </w:p>
        </w:tc>
      </w:tr>
      <w:tr w:rsidR="002D09F6" w:rsidTr="005D65C4">
        <w:tc>
          <w:tcPr>
            <w:tcW w:w="5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9F6" w:rsidRDefault="002D09F6">
            <w:pPr>
              <w:rPr>
                <w:b/>
                <w:bCs/>
                <w:color w:val="000000"/>
                <w:sz w:val="20"/>
                <w:szCs w:val="20"/>
              </w:rPr>
            </w:pPr>
            <w:r>
              <w:rPr>
                <w:b/>
                <w:bCs/>
                <w:color w:val="000000"/>
                <w:sz w:val="20"/>
                <w:szCs w:val="20"/>
              </w:rPr>
              <w:t>943NPRR</w:t>
            </w:r>
          </w:p>
        </w:tc>
        <w:tc>
          <w:tcPr>
            <w:tcW w:w="2925" w:type="pct"/>
            <w:tcBorders>
              <w:top w:val="nil"/>
              <w:left w:val="nil"/>
              <w:bottom w:val="single" w:sz="8" w:space="0" w:color="auto"/>
              <w:right w:val="single" w:sz="8" w:space="0" w:color="auto"/>
            </w:tcBorders>
            <w:tcMar>
              <w:top w:w="0" w:type="dxa"/>
              <w:left w:w="108" w:type="dxa"/>
              <w:bottom w:w="0" w:type="dxa"/>
              <w:right w:w="108" w:type="dxa"/>
            </w:tcMar>
            <w:hideMark/>
          </w:tcPr>
          <w:p w:rsidR="002D09F6" w:rsidRDefault="002D09F6">
            <w:pPr>
              <w:rPr>
                <w:color w:val="000000"/>
                <w:sz w:val="20"/>
                <w:szCs w:val="20"/>
              </w:rPr>
            </w:pPr>
            <w:r>
              <w:rPr>
                <w:b/>
                <w:bCs/>
                <w:color w:val="000000"/>
                <w:sz w:val="20"/>
                <w:szCs w:val="20"/>
              </w:rPr>
              <w:t>Holiday Schedule Update.</w:t>
            </w:r>
            <w:r>
              <w:rPr>
                <w:color w:val="000000"/>
                <w:sz w:val="20"/>
                <w:szCs w:val="20"/>
              </w:rPr>
              <w:t>  This Nodal Protocol Revision Request (NPRR) adds Martin Luther King, Jr. Day to the list of ERCOT-observed holidays under the definition of Business Day.  [ERCOT]</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2D09F6" w:rsidRDefault="002D09F6">
            <w:pPr>
              <w:jc w:val="center"/>
              <w:rPr>
                <w:color w:val="000000"/>
                <w:sz w:val="20"/>
                <w:szCs w:val="20"/>
              </w:rPr>
            </w:pPr>
            <w:r>
              <w:rPr>
                <w:color w:val="000000"/>
                <w:sz w:val="20"/>
                <w:szCs w:val="20"/>
              </w:rPr>
              <w:t>N</w:t>
            </w:r>
          </w:p>
        </w:tc>
        <w:tc>
          <w:tcPr>
            <w:tcW w:w="1122" w:type="pct"/>
            <w:tcBorders>
              <w:top w:val="nil"/>
              <w:left w:val="nil"/>
              <w:bottom w:val="single" w:sz="8" w:space="0" w:color="auto"/>
              <w:right w:val="single" w:sz="8" w:space="0" w:color="auto"/>
            </w:tcBorders>
            <w:tcMar>
              <w:top w:w="0" w:type="dxa"/>
              <w:left w:w="108" w:type="dxa"/>
              <w:bottom w:w="0" w:type="dxa"/>
              <w:right w:w="108" w:type="dxa"/>
            </w:tcMar>
            <w:hideMark/>
          </w:tcPr>
          <w:p w:rsidR="002D09F6" w:rsidRDefault="002D09F6" w:rsidP="009526A2">
            <w:pPr>
              <w:rPr>
                <w:sz w:val="20"/>
                <w:szCs w:val="20"/>
              </w:rPr>
            </w:pPr>
            <w:r>
              <w:rPr>
                <w:sz w:val="20"/>
                <w:szCs w:val="20"/>
              </w:rPr>
              <w:t xml:space="preserve">ERCOT supports approval of NPRR943 </w:t>
            </w:r>
          </w:p>
        </w:tc>
      </w:tr>
      <w:tr w:rsidR="002D09F6" w:rsidTr="005D65C4">
        <w:tc>
          <w:tcPr>
            <w:tcW w:w="5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9F6" w:rsidRDefault="002D09F6">
            <w:pPr>
              <w:rPr>
                <w:b/>
                <w:bCs/>
                <w:color w:val="000000"/>
                <w:sz w:val="20"/>
                <w:szCs w:val="20"/>
              </w:rPr>
            </w:pPr>
            <w:r>
              <w:rPr>
                <w:b/>
                <w:bCs/>
                <w:color w:val="000000"/>
                <w:sz w:val="20"/>
                <w:szCs w:val="20"/>
              </w:rPr>
              <w:t>944NPRR</w:t>
            </w:r>
          </w:p>
        </w:tc>
        <w:tc>
          <w:tcPr>
            <w:tcW w:w="2925" w:type="pct"/>
            <w:tcBorders>
              <w:top w:val="nil"/>
              <w:left w:val="nil"/>
              <w:bottom w:val="single" w:sz="8" w:space="0" w:color="auto"/>
              <w:right w:val="single" w:sz="8" w:space="0" w:color="auto"/>
            </w:tcBorders>
            <w:tcMar>
              <w:top w:w="0" w:type="dxa"/>
              <w:left w:w="108" w:type="dxa"/>
              <w:bottom w:w="0" w:type="dxa"/>
              <w:right w:w="108" w:type="dxa"/>
            </w:tcMar>
            <w:hideMark/>
          </w:tcPr>
          <w:p w:rsidR="002D09F6" w:rsidRDefault="002D09F6">
            <w:pPr>
              <w:rPr>
                <w:color w:val="000000"/>
                <w:sz w:val="20"/>
                <w:szCs w:val="20"/>
              </w:rPr>
            </w:pPr>
            <w:r>
              <w:rPr>
                <w:b/>
                <w:bCs/>
                <w:color w:val="000000"/>
                <w:sz w:val="20"/>
                <w:szCs w:val="20"/>
              </w:rPr>
              <w:t>As Built Day-Ahead Market Energy Bid Curve Submission Validation.</w:t>
            </w:r>
            <w:r>
              <w:rPr>
                <w:color w:val="000000"/>
                <w:sz w:val="20"/>
                <w:szCs w:val="20"/>
              </w:rPr>
              <w:t>  This Nodal Protocol Revision Request (NPRR) updates existing Day-Ahead Market (DAM) energy bid curve criteria language to align with current implementation.  Energy bids currently read “monotonically decreasing energy bid curve for both price (in $/MWh) and quantity (in MW)”, but current validation enforces “monotonically decreasing” for price (in $/MWh) and “monotonically increasing” for quantity (in MW).  [ERCOT]</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2D09F6" w:rsidRDefault="002D09F6">
            <w:pPr>
              <w:jc w:val="center"/>
              <w:rPr>
                <w:color w:val="000000"/>
                <w:sz w:val="20"/>
                <w:szCs w:val="20"/>
              </w:rPr>
            </w:pPr>
            <w:r>
              <w:rPr>
                <w:color w:val="000000"/>
                <w:sz w:val="20"/>
                <w:szCs w:val="20"/>
              </w:rPr>
              <w:t>N</w:t>
            </w:r>
          </w:p>
        </w:tc>
        <w:tc>
          <w:tcPr>
            <w:tcW w:w="1122" w:type="pct"/>
            <w:tcBorders>
              <w:top w:val="nil"/>
              <w:left w:val="nil"/>
              <w:bottom w:val="single" w:sz="8" w:space="0" w:color="auto"/>
              <w:right w:val="single" w:sz="8" w:space="0" w:color="auto"/>
            </w:tcBorders>
            <w:tcMar>
              <w:top w:w="0" w:type="dxa"/>
              <w:left w:w="108" w:type="dxa"/>
              <w:bottom w:w="0" w:type="dxa"/>
              <w:right w:w="108" w:type="dxa"/>
            </w:tcMar>
            <w:hideMark/>
          </w:tcPr>
          <w:p w:rsidR="002D09F6" w:rsidRDefault="002D09F6" w:rsidP="009526A2">
            <w:pPr>
              <w:rPr>
                <w:sz w:val="20"/>
                <w:szCs w:val="20"/>
              </w:rPr>
            </w:pPr>
            <w:r>
              <w:rPr>
                <w:sz w:val="20"/>
                <w:szCs w:val="20"/>
              </w:rPr>
              <w:t xml:space="preserve">ERCOT supports approval of NPRR944 </w:t>
            </w:r>
          </w:p>
        </w:tc>
      </w:tr>
      <w:tr w:rsidR="002D09F6" w:rsidTr="005D65C4">
        <w:tc>
          <w:tcPr>
            <w:tcW w:w="5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9F6" w:rsidRDefault="002D09F6">
            <w:pPr>
              <w:rPr>
                <w:b/>
                <w:bCs/>
                <w:color w:val="000000"/>
                <w:sz w:val="20"/>
                <w:szCs w:val="20"/>
              </w:rPr>
            </w:pPr>
            <w:r>
              <w:rPr>
                <w:b/>
                <w:bCs/>
                <w:color w:val="000000"/>
                <w:sz w:val="20"/>
                <w:szCs w:val="20"/>
              </w:rPr>
              <w:t>948NPRR</w:t>
            </w:r>
          </w:p>
        </w:tc>
        <w:tc>
          <w:tcPr>
            <w:tcW w:w="2925" w:type="pct"/>
            <w:tcBorders>
              <w:top w:val="nil"/>
              <w:left w:val="nil"/>
              <w:bottom w:val="single" w:sz="8" w:space="0" w:color="auto"/>
              <w:right w:val="single" w:sz="8" w:space="0" w:color="auto"/>
            </w:tcBorders>
            <w:tcMar>
              <w:top w:w="0" w:type="dxa"/>
              <w:left w:w="108" w:type="dxa"/>
              <w:bottom w:w="0" w:type="dxa"/>
              <w:right w:w="108" w:type="dxa"/>
            </w:tcMar>
            <w:hideMark/>
          </w:tcPr>
          <w:p w:rsidR="002D09F6" w:rsidRDefault="002D09F6">
            <w:pPr>
              <w:rPr>
                <w:color w:val="000000"/>
                <w:sz w:val="20"/>
                <w:szCs w:val="20"/>
              </w:rPr>
            </w:pPr>
            <w:r>
              <w:rPr>
                <w:b/>
                <w:bCs/>
                <w:color w:val="000000"/>
                <w:sz w:val="20"/>
                <w:szCs w:val="20"/>
              </w:rPr>
              <w:t xml:space="preserve">Instrument Transformer Testing Schedule and Removal of Reference to Fiber-Optic Current Transformers.   </w:t>
            </w:r>
            <w:r>
              <w:rPr>
                <w:color w:val="000000"/>
                <w:sz w:val="20"/>
                <w:szCs w:val="20"/>
              </w:rPr>
              <w:t>This Nodal Protocol Revision Request (NPRR) incorporates changes in the American National Standards Institute (ANSI) Standards, increases the test schedule for Coupling Capacity Voltage Transformers (CCVTs) tested in the last quarter of a year, and removes references to fiber-optic current transformers.  [ERCOT]</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2D09F6" w:rsidRDefault="002D09F6">
            <w:pPr>
              <w:jc w:val="center"/>
              <w:rPr>
                <w:color w:val="000000"/>
                <w:sz w:val="20"/>
                <w:szCs w:val="20"/>
              </w:rPr>
            </w:pPr>
            <w:r>
              <w:rPr>
                <w:color w:val="000000"/>
                <w:sz w:val="20"/>
                <w:szCs w:val="20"/>
              </w:rPr>
              <w:t>N</w:t>
            </w:r>
          </w:p>
        </w:tc>
        <w:tc>
          <w:tcPr>
            <w:tcW w:w="1122" w:type="pct"/>
            <w:tcBorders>
              <w:top w:val="nil"/>
              <w:left w:val="nil"/>
              <w:bottom w:val="single" w:sz="8" w:space="0" w:color="auto"/>
              <w:right w:val="single" w:sz="8" w:space="0" w:color="auto"/>
            </w:tcBorders>
            <w:tcMar>
              <w:top w:w="0" w:type="dxa"/>
              <w:left w:w="108" w:type="dxa"/>
              <w:bottom w:w="0" w:type="dxa"/>
              <w:right w:w="108" w:type="dxa"/>
            </w:tcMar>
            <w:hideMark/>
          </w:tcPr>
          <w:p w:rsidR="002D09F6" w:rsidRDefault="002D09F6" w:rsidP="009526A2">
            <w:pPr>
              <w:rPr>
                <w:sz w:val="20"/>
                <w:szCs w:val="20"/>
              </w:rPr>
            </w:pPr>
            <w:r>
              <w:rPr>
                <w:sz w:val="20"/>
                <w:szCs w:val="20"/>
              </w:rPr>
              <w:t xml:space="preserve">ERCOT supports approval of NPRR948 </w:t>
            </w:r>
          </w:p>
        </w:tc>
      </w:tr>
      <w:tr w:rsidR="002D09F6" w:rsidTr="005D65C4">
        <w:tc>
          <w:tcPr>
            <w:tcW w:w="52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D09F6" w:rsidRDefault="002D09F6">
            <w:pPr>
              <w:rPr>
                <w:b/>
                <w:bCs/>
                <w:color w:val="000000"/>
                <w:sz w:val="20"/>
                <w:szCs w:val="20"/>
              </w:rPr>
            </w:pPr>
            <w:r>
              <w:rPr>
                <w:b/>
                <w:bCs/>
                <w:color w:val="000000"/>
                <w:sz w:val="20"/>
                <w:szCs w:val="20"/>
              </w:rPr>
              <w:t>949NPRR</w:t>
            </w:r>
          </w:p>
        </w:tc>
        <w:tc>
          <w:tcPr>
            <w:tcW w:w="2925" w:type="pct"/>
            <w:tcBorders>
              <w:top w:val="nil"/>
              <w:left w:val="nil"/>
              <w:bottom w:val="single" w:sz="8" w:space="0" w:color="auto"/>
              <w:right w:val="single" w:sz="8" w:space="0" w:color="auto"/>
            </w:tcBorders>
            <w:tcMar>
              <w:top w:w="0" w:type="dxa"/>
              <w:left w:w="108" w:type="dxa"/>
              <w:bottom w:w="0" w:type="dxa"/>
              <w:right w:w="108" w:type="dxa"/>
            </w:tcMar>
            <w:hideMark/>
          </w:tcPr>
          <w:p w:rsidR="002D09F6" w:rsidRDefault="002D09F6">
            <w:pPr>
              <w:rPr>
                <w:color w:val="000000"/>
                <w:sz w:val="20"/>
                <w:szCs w:val="20"/>
              </w:rPr>
            </w:pPr>
            <w:r>
              <w:rPr>
                <w:b/>
                <w:bCs/>
                <w:color w:val="000000"/>
                <w:sz w:val="20"/>
                <w:szCs w:val="20"/>
              </w:rPr>
              <w:t>January 1, 2023 Changes to EPS Meter Communications Path.</w:t>
            </w:r>
            <w:r>
              <w:rPr>
                <w:color w:val="000000"/>
                <w:sz w:val="20"/>
                <w:szCs w:val="20"/>
              </w:rPr>
              <w:t>  This Nodal Protocol Revision Request (NPRR) removes the use of standard voice telephone circuits as a defined option for ERCOT to retrieve ERCOT-Polled Settlement (EPS) Meter data effective January 1, 2023.  [ERCOT]</w:t>
            </w:r>
          </w:p>
        </w:tc>
        <w:tc>
          <w:tcPr>
            <w:tcW w:w="424" w:type="pct"/>
            <w:tcBorders>
              <w:top w:val="nil"/>
              <w:left w:val="nil"/>
              <w:bottom w:val="single" w:sz="8" w:space="0" w:color="auto"/>
              <w:right w:val="single" w:sz="8" w:space="0" w:color="auto"/>
            </w:tcBorders>
            <w:tcMar>
              <w:top w:w="0" w:type="dxa"/>
              <w:left w:w="108" w:type="dxa"/>
              <w:bottom w:w="0" w:type="dxa"/>
              <w:right w:w="108" w:type="dxa"/>
            </w:tcMar>
            <w:hideMark/>
          </w:tcPr>
          <w:p w:rsidR="002D09F6" w:rsidRDefault="002D09F6">
            <w:pPr>
              <w:jc w:val="center"/>
              <w:rPr>
                <w:color w:val="000000"/>
                <w:sz w:val="20"/>
                <w:szCs w:val="20"/>
              </w:rPr>
            </w:pPr>
            <w:r>
              <w:rPr>
                <w:color w:val="000000"/>
                <w:sz w:val="20"/>
                <w:szCs w:val="20"/>
              </w:rPr>
              <w:t>N</w:t>
            </w:r>
          </w:p>
        </w:tc>
        <w:tc>
          <w:tcPr>
            <w:tcW w:w="1122" w:type="pct"/>
            <w:tcBorders>
              <w:top w:val="nil"/>
              <w:left w:val="nil"/>
              <w:bottom w:val="single" w:sz="8" w:space="0" w:color="auto"/>
              <w:right w:val="single" w:sz="8" w:space="0" w:color="auto"/>
            </w:tcBorders>
            <w:tcMar>
              <w:top w:w="0" w:type="dxa"/>
              <w:left w:w="108" w:type="dxa"/>
              <w:bottom w:w="0" w:type="dxa"/>
              <w:right w:w="108" w:type="dxa"/>
            </w:tcMar>
            <w:hideMark/>
          </w:tcPr>
          <w:p w:rsidR="002D09F6" w:rsidRDefault="002D09F6" w:rsidP="009526A2">
            <w:pPr>
              <w:rPr>
                <w:sz w:val="20"/>
                <w:szCs w:val="20"/>
              </w:rPr>
            </w:pPr>
            <w:r>
              <w:rPr>
                <w:sz w:val="20"/>
                <w:szCs w:val="20"/>
              </w:rPr>
              <w:t xml:space="preserve">ERCOT supports approval of NPRR949 </w:t>
            </w:r>
          </w:p>
        </w:tc>
      </w:tr>
      <w:tr w:rsidR="002D09F6" w:rsidTr="005D65C4">
        <w:tc>
          <w:tcPr>
            <w:tcW w:w="529" w:type="pct"/>
            <w:tcBorders>
              <w:top w:val="nil"/>
              <w:left w:val="single" w:sz="8" w:space="0" w:color="auto"/>
              <w:bottom w:val="single" w:sz="12" w:space="0" w:color="auto"/>
              <w:right w:val="single" w:sz="8" w:space="0" w:color="auto"/>
            </w:tcBorders>
            <w:tcMar>
              <w:top w:w="0" w:type="dxa"/>
              <w:left w:w="108" w:type="dxa"/>
              <w:bottom w:w="0" w:type="dxa"/>
              <w:right w:w="108" w:type="dxa"/>
            </w:tcMar>
            <w:hideMark/>
          </w:tcPr>
          <w:p w:rsidR="002D09F6" w:rsidRDefault="002D09F6">
            <w:pPr>
              <w:rPr>
                <w:b/>
                <w:bCs/>
                <w:color w:val="000000"/>
                <w:sz w:val="20"/>
                <w:szCs w:val="20"/>
              </w:rPr>
            </w:pPr>
            <w:r>
              <w:rPr>
                <w:b/>
                <w:bCs/>
                <w:color w:val="000000"/>
                <w:sz w:val="20"/>
                <w:szCs w:val="20"/>
              </w:rPr>
              <w:t>801SCR</w:t>
            </w:r>
          </w:p>
        </w:tc>
        <w:tc>
          <w:tcPr>
            <w:tcW w:w="2925" w:type="pct"/>
            <w:tcBorders>
              <w:top w:val="nil"/>
              <w:left w:val="nil"/>
              <w:bottom w:val="single" w:sz="12" w:space="0" w:color="auto"/>
              <w:right w:val="single" w:sz="8" w:space="0" w:color="auto"/>
            </w:tcBorders>
            <w:tcMar>
              <w:top w:w="0" w:type="dxa"/>
              <w:left w:w="108" w:type="dxa"/>
              <w:bottom w:w="0" w:type="dxa"/>
              <w:right w:w="108" w:type="dxa"/>
            </w:tcMar>
            <w:hideMark/>
          </w:tcPr>
          <w:p w:rsidR="002D09F6" w:rsidRDefault="002D09F6">
            <w:pPr>
              <w:rPr>
                <w:b/>
                <w:bCs/>
                <w:color w:val="000000"/>
                <w:sz w:val="20"/>
                <w:szCs w:val="20"/>
              </w:rPr>
            </w:pPr>
            <w:r>
              <w:rPr>
                <w:b/>
                <w:bCs/>
                <w:color w:val="000000"/>
                <w:sz w:val="20"/>
                <w:szCs w:val="20"/>
              </w:rPr>
              <w:t xml:space="preserve">867_03 Final(s) Global Process ID Correction Request for IDR ESI ID(s) Posted to the 867 Activity Report.  </w:t>
            </w:r>
            <w:r>
              <w:rPr>
                <w:color w:val="000000"/>
                <w:sz w:val="20"/>
                <w:szCs w:val="20"/>
              </w:rPr>
              <w:t>This System Change Request (SCR) corrects the Global Process ID for Texas Standard Electronic Transaction (Texas SET) 867_03F (Final) Interval Data Recorder (IDR) Electric Service Identifier (ESI ID) transactions to match the same process currently in place for Texas SET 867_03F (Final) non-IDR transactions.  [Joint TDSPs]</w:t>
            </w:r>
          </w:p>
        </w:tc>
        <w:tc>
          <w:tcPr>
            <w:tcW w:w="424" w:type="pct"/>
            <w:tcBorders>
              <w:top w:val="nil"/>
              <w:left w:val="nil"/>
              <w:bottom w:val="single" w:sz="12" w:space="0" w:color="auto"/>
              <w:right w:val="single" w:sz="8" w:space="0" w:color="auto"/>
            </w:tcBorders>
            <w:tcMar>
              <w:top w:w="0" w:type="dxa"/>
              <w:left w:w="108" w:type="dxa"/>
              <w:bottom w:w="0" w:type="dxa"/>
              <w:right w:w="108" w:type="dxa"/>
            </w:tcMar>
            <w:hideMark/>
          </w:tcPr>
          <w:p w:rsidR="002D09F6" w:rsidRDefault="002D09F6">
            <w:pPr>
              <w:jc w:val="center"/>
              <w:rPr>
                <w:color w:val="000000"/>
                <w:sz w:val="20"/>
                <w:szCs w:val="20"/>
              </w:rPr>
            </w:pPr>
            <w:r>
              <w:rPr>
                <w:color w:val="000000"/>
                <w:sz w:val="20"/>
                <w:szCs w:val="20"/>
              </w:rPr>
              <w:t>N</w:t>
            </w:r>
          </w:p>
        </w:tc>
        <w:tc>
          <w:tcPr>
            <w:tcW w:w="1122" w:type="pct"/>
            <w:tcBorders>
              <w:top w:val="nil"/>
              <w:left w:val="nil"/>
              <w:bottom w:val="single" w:sz="12" w:space="0" w:color="auto"/>
              <w:right w:val="single" w:sz="8" w:space="0" w:color="auto"/>
            </w:tcBorders>
            <w:tcMar>
              <w:top w:w="0" w:type="dxa"/>
              <w:left w:w="108" w:type="dxa"/>
              <w:bottom w:w="0" w:type="dxa"/>
              <w:right w:w="108" w:type="dxa"/>
            </w:tcMar>
            <w:hideMark/>
          </w:tcPr>
          <w:p w:rsidR="002D09F6" w:rsidRDefault="002D09F6">
            <w:pPr>
              <w:rPr>
                <w:sz w:val="20"/>
                <w:szCs w:val="20"/>
              </w:rPr>
            </w:pPr>
            <w:r>
              <w:rPr>
                <w:sz w:val="20"/>
                <w:szCs w:val="20"/>
              </w:rPr>
              <w:t>ERCOT supports approval of SCR801</w:t>
            </w:r>
          </w:p>
        </w:tc>
      </w:tr>
      <w:tr w:rsidR="002D09F6" w:rsidTr="005D65C4">
        <w:tc>
          <w:tcPr>
            <w:tcW w:w="529"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2D09F6" w:rsidRDefault="002D09F6">
            <w:pPr>
              <w:rPr>
                <w:b/>
                <w:bCs/>
                <w:color w:val="000000"/>
                <w:sz w:val="20"/>
                <w:szCs w:val="20"/>
              </w:rPr>
            </w:pPr>
            <w:r>
              <w:rPr>
                <w:b/>
                <w:bCs/>
                <w:color w:val="000000"/>
                <w:sz w:val="20"/>
                <w:szCs w:val="20"/>
              </w:rPr>
              <w:t>802SCR</w:t>
            </w:r>
          </w:p>
        </w:tc>
        <w:tc>
          <w:tcPr>
            <w:tcW w:w="2925"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2D09F6" w:rsidRDefault="002D09F6">
            <w:pPr>
              <w:rPr>
                <w:b/>
                <w:bCs/>
                <w:color w:val="000000"/>
                <w:sz w:val="20"/>
                <w:szCs w:val="20"/>
              </w:rPr>
            </w:pPr>
            <w:r>
              <w:rPr>
                <w:b/>
                <w:bCs/>
                <w:color w:val="000000"/>
                <w:sz w:val="20"/>
                <w:szCs w:val="20"/>
              </w:rPr>
              <w:t xml:space="preserve">Enhance Communications of System Inertia.  </w:t>
            </w:r>
            <w:r>
              <w:rPr>
                <w:color w:val="000000"/>
                <w:sz w:val="20"/>
                <w:szCs w:val="20"/>
              </w:rPr>
              <w:t>This System Change Request (SCR) creates a situational awareness display in the Market Information System (MIS) Public Area that displays the Real-Time system inertia value.  [NRG]</w:t>
            </w:r>
          </w:p>
        </w:tc>
        <w:tc>
          <w:tcPr>
            <w:tcW w:w="424"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2D09F6" w:rsidRDefault="002D09F6">
            <w:pPr>
              <w:jc w:val="center"/>
              <w:rPr>
                <w:color w:val="000000"/>
                <w:sz w:val="20"/>
                <w:szCs w:val="20"/>
              </w:rPr>
            </w:pPr>
            <w:r>
              <w:rPr>
                <w:color w:val="000000"/>
                <w:sz w:val="20"/>
                <w:szCs w:val="20"/>
              </w:rPr>
              <w:t>N</w:t>
            </w:r>
          </w:p>
        </w:tc>
        <w:tc>
          <w:tcPr>
            <w:tcW w:w="1122"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2D09F6" w:rsidRDefault="002D09F6">
            <w:pPr>
              <w:rPr>
                <w:sz w:val="20"/>
                <w:szCs w:val="20"/>
              </w:rPr>
            </w:pPr>
            <w:r>
              <w:rPr>
                <w:sz w:val="20"/>
                <w:szCs w:val="20"/>
              </w:rPr>
              <w:t>ERCOT supports approval of SCR0802</w:t>
            </w:r>
          </w:p>
        </w:tc>
      </w:tr>
      <w:tr w:rsidR="002D09F6" w:rsidTr="005D65C4">
        <w:tc>
          <w:tcPr>
            <w:tcW w:w="529"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2D09F6" w:rsidRDefault="002D09F6">
            <w:pPr>
              <w:rPr>
                <w:b/>
                <w:bCs/>
                <w:color w:val="000000"/>
                <w:sz w:val="20"/>
                <w:szCs w:val="20"/>
              </w:rPr>
            </w:pPr>
            <w:r>
              <w:rPr>
                <w:b/>
                <w:bCs/>
                <w:color w:val="000000"/>
                <w:sz w:val="20"/>
                <w:szCs w:val="20"/>
              </w:rPr>
              <w:t>NOGRR187</w:t>
            </w:r>
          </w:p>
        </w:tc>
        <w:tc>
          <w:tcPr>
            <w:tcW w:w="2925"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2D09F6" w:rsidRDefault="002D09F6">
            <w:pPr>
              <w:rPr>
                <w:b/>
                <w:bCs/>
                <w:color w:val="000000"/>
                <w:sz w:val="20"/>
                <w:szCs w:val="20"/>
              </w:rPr>
            </w:pPr>
            <w:r w:rsidRPr="00757E69">
              <w:rPr>
                <w:b/>
                <w:bCs/>
                <w:color w:val="000000"/>
                <w:sz w:val="20"/>
                <w:szCs w:val="20"/>
              </w:rPr>
              <w:t>Related to NPRR863, Creation of ERCOT Contingency Reserve Service and Revisions to Responsive Reserve.</w:t>
            </w:r>
            <w:r w:rsidRPr="00757E69">
              <w:rPr>
                <w:bCs/>
                <w:color w:val="000000"/>
                <w:sz w:val="20"/>
                <w:szCs w:val="20"/>
              </w:rPr>
              <w:t xml:space="preserve">  This Nodal Operating Guide Revision Request (NOGRR) aligns the Nodal Operating Guide with revisions to Ancillary Services proposed by NPRR863.  [STEC]</w:t>
            </w:r>
          </w:p>
        </w:tc>
        <w:tc>
          <w:tcPr>
            <w:tcW w:w="424"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2D09F6" w:rsidRDefault="002D09F6">
            <w:pPr>
              <w:jc w:val="center"/>
              <w:rPr>
                <w:color w:val="000000"/>
                <w:sz w:val="20"/>
                <w:szCs w:val="20"/>
              </w:rPr>
            </w:pPr>
            <w:r>
              <w:rPr>
                <w:color w:val="000000"/>
                <w:sz w:val="20"/>
                <w:szCs w:val="20"/>
              </w:rPr>
              <w:t>N</w:t>
            </w:r>
          </w:p>
        </w:tc>
        <w:tc>
          <w:tcPr>
            <w:tcW w:w="1122" w:type="pct"/>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rsidR="002D09F6" w:rsidRDefault="002D09F6">
            <w:pPr>
              <w:rPr>
                <w:sz w:val="20"/>
                <w:szCs w:val="20"/>
              </w:rPr>
            </w:pPr>
            <w:r>
              <w:rPr>
                <w:sz w:val="20"/>
                <w:szCs w:val="20"/>
              </w:rPr>
              <w:t>ERCOT supports approval of NOGRR187</w:t>
            </w:r>
          </w:p>
        </w:tc>
      </w:tr>
    </w:tbl>
    <w:p w:rsidR="00E60BF8" w:rsidRPr="00C174FF" w:rsidRDefault="00E60BF8" w:rsidP="00C174FF">
      <w:pPr>
        <w:tabs>
          <w:tab w:val="left" w:pos="6900"/>
        </w:tabs>
      </w:pPr>
      <w:bookmarkStart w:id="0" w:name="_GoBack"/>
      <w:bookmarkEnd w:id="0"/>
    </w:p>
    <w:sectPr w:rsidR="00E60BF8" w:rsidRPr="00C174FF" w:rsidSect="00985FF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8D4" w:rsidRDefault="000D38D4" w:rsidP="00985FF4">
      <w:r>
        <w:separator/>
      </w:r>
    </w:p>
  </w:endnote>
  <w:endnote w:type="continuationSeparator" w:id="0">
    <w:p w:rsidR="000D38D4" w:rsidRDefault="000D38D4" w:rsidP="0098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8D4" w:rsidRDefault="000D38D4" w:rsidP="00985FF4">
      <w:r>
        <w:separator/>
      </w:r>
    </w:p>
  </w:footnote>
  <w:footnote w:type="continuationSeparator" w:id="0">
    <w:p w:rsidR="000D38D4" w:rsidRDefault="000D38D4" w:rsidP="00985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F4" w:rsidRPr="00AF3B93" w:rsidRDefault="00985FF4" w:rsidP="00AF3B93">
    <w:pPr>
      <w:pStyle w:val="Header"/>
      <w:jc w:val="center"/>
    </w:pPr>
    <w:r w:rsidRPr="00AF3B93">
      <w:t xml:space="preserve">ERCOT Opinions for the </w:t>
    </w:r>
    <w:r w:rsidR="004447B8" w:rsidRPr="00AF3B93">
      <w:t>7/24/</w:t>
    </w:r>
    <w:r w:rsidRPr="00AF3B93">
      <w:t>19 TAC Meeting</w:t>
    </w:r>
  </w:p>
  <w:p w:rsidR="00985FF4" w:rsidRDefault="00985FF4" w:rsidP="00985FF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FF4"/>
    <w:rsid w:val="000D38D4"/>
    <w:rsid w:val="00101E68"/>
    <w:rsid w:val="00131AD8"/>
    <w:rsid w:val="002378E5"/>
    <w:rsid w:val="002D09F6"/>
    <w:rsid w:val="00320D47"/>
    <w:rsid w:val="0044443B"/>
    <w:rsid w:val="004447B8"/>
    <w:rsid w:val="004B5BF5"/>
    <w:rsid w:val="00502C7D"/>
    <w:rsid w:val="005A278D"/>
    <w:rsid w:val="005A51AA"/>
    <w:rsid w:val="005D65C4"/>
    <w:rsid w:val="005E147E"/>
    <w:rsid w:val="006256A5"/>
    <w:rsid w:val="006927C3"/>
    <w:rsid w:val="006F1E45"/>
    <w:rsid w:val="00715A89"/>
    <w:rsid w:val="00757E69"/>
    <w:rsid w:val="00825E43"/>
    <w:rsid w:val="008874B6"/>
    <w:rsid w:val="009526A2"/>
    <w:rsid w:val="0096024F"/>
    <w:rsid w:val="00985FF4"/>
    <w:rsid w:val="00993006"/>
    <w:rsid w:val="009B27B4"/>
    <w:rsid w:val="009C5427"/>
    <w:rsid w:val="00A94986"/>
    <w:rsid w:val="00AC0725"/>
    <w:rsid w:val="00AD50EB"/>
    <w:rsid w:val="00AF3B93"/>
    <w:rsid w:val="00B87C79"/>
    <w:rsid w:val="00BD6400"/>
    <w:rsid w:val="00C174FF"/>
    <w:rsid w:val="00C23C54"/>
    <w:rsid w:val="00E60BF8"/>
  </w:rsids>
  <m:mathPr>
    <m:mathFont m:val="Cambria Math"/>
    <m:brkBin m:val="before"/>
    <m:brkBinSub m:val="--"/>
    <m:smallFrac m:val="0"/>
    <m:dispDef/>
    <m:lMargin m:val="0"/>
    <m:rMargin m:val="0"/>
    <m:defJc m:val="centerGroup"/>
    <m:wrapIndent m:val="1440"/>
    <m:intLim m:val="undOvr"/>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EB0B30-7FFB-4CFB-914C-C7F40986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FF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FF4"/>
    <w:pPr>
      <w:tabs>
        <w:tab w:val="center" w:pos="4680"/>
        <w:tab w:val="right" w:pos="9360"/>
      </w:tabs>
    </w:pPr>
  </w:style>
  <w:style w:type="character" w:customStyle="1" w:styleId="HeaderChar">
    <w:name w:val="Header Char"/>
    <w:basedOn w:val="DefaultParagraphFont"/>
    <w:link w:val="Header"/>
    <w:uiPriority w:val="99"/>
    <w:rsid w:val="00985FF4"/>
    <w:rPr>
      <w:rFonts w:ascii="Calibri" w:hAnsi="Calibri" w:cs="Times New Roman"/>
    </w:rPr>
  </w:style>
  <w:style w:type="paragraph" w:styleId="Footer">
    <w:name w:val="footer"/>
    <w:basedOn w:val="Normal"/>
    <w:link w:val="FooterChar"/>
    <w:uiPriority w:val="99"/>
    <w:unhideWhenUsed/>
    <w:rsid w:val="00985FF4"/>
    <w:pPr>
      <w:tabs>
        <w:tab w:val="center" w:pos="4680"/>
        <w:tab w:val="right" w:pos="9360"/>
      </w:tabs>
    </w:pPr>
  </w:style>
  <w:style w:type="character" w:customStyle="1" w:styleId="FooterChar">
    <w:name w:val="Footer Char"/>
    <w:basedOn w:val="DefaultParagraphFont"/>
    <w:link w:val="Footer"/>
    <w:uiPriority w:val="99"/>
    <w:rsid w:val="00985FF4"/>
    <w:rPr>
      <w:rFonts w:ascii="Calibri" w:hAnsi="Calibri" w:cs="Times New Roman"/>
    </w:rPr>
  </w:style>
  <w:style w:type="paragraph" w:styleId="BalloonText">
    <w:name w:val="Balloon Text"/>
    <w:basedOn w:val="Normal"/>
    <w:link w:val="BalloonTextChar"/>
    <w:uiPriority w:val="99"/>
    <w:semiHidden/>
    <w:unhideWhenUsed/>
    <w:rsid w:val="00757E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E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5255">
      <w:bodyDiv w:val="1"/>
      <w:marLeft w:val="0"/>
      <w:marRight w:val="0"/>
      <w:marTop w:val="0"/>
      <w:marBottom w:val="0"/>
      <w:divBdr>
        <w:top w:val="none" w:sz="0" w:space="0" w:color="auto"/>
        <w:left w:val="none" w:sz="0" w:space="0" w:color="auto"/>
        <w:bottom w:val="none" w:sz="0" w:space="0" w:color="auto"/>
        <w:right w:val="none" w:sz="0" w:space="0" w:color="auto"/>
      </w:divBdr>
    </w:div>
    <w:div w:id="634944373">
      <w:bodyDiv w:val="1"/>
      <w:marLeft w:val="0"/>
      <w:marRight w:val="0"/>
      <w:marTop w:val="0"/>
      <w:marBottom w:val="0"/>
      <w:divBdr>
        <w:top w:val="none" w:sz="0" w:space="0" w:color="auto"/>
        <w:left w:val="none" w:sz="0" w:space="0" w:color="auto"/>
        <w:bottom w:val="none" w:sz="0" w:space="0" w:color="auto"/>
        <w:right w:val="none" w:sz="0" w:space="0" w:color="auto"/>
      </w:divBdr>
    </w:div>
    <w:div w:id="775951168">
      <w:bodyDiv w:val="1"/>
      <w:marLeft w:val="0"/>
      <w:marRight w:val="0"/>
      <w:marTop w:val="0"/>
      <w:marBottom w:val="0"/>
      <w:divBdr>
        <w:top w:val="none" w:sz="0" w:space="0" w:color="auto"/>
        <w:left w:val="none" w:sz="0" w:space="0" w:color="auto"/>
        <w:bottom w:val="none" w:sz="0" w:space="0" w:color="auto"/>
        <w:right w:val="none" w:sz="0" w:space="0" w:color="auto"/>
      </w:divBdr>
    </w:div>
    <w:div w:id="866137790">
      <w:bodyDiv w:val="1"/>
      <w:marLeft w:val="0"/>
      <w:marRight w:val="0"/>
      <w:marTop w:val="0"/>
      <w:marBottom w:val="0"/>
      <w:divBdr>
        <w:top w:val="none" w:sz="0" w:space="0" w:color="auto"/>
        <w:left w:val="none" w:sz="0" w:space="0" w:color="auto"/>
        <w:bottom w:val="none" w:sz="0" w:space="0" w:color="auto"/>
        <w:right w:val="none" w:sz="0" w:space="0" w:color="auto"/>
      </w:divBdr>
    </w:div>
    <w:div w:id="881475590">
      <w:bodyDiv w:val="1"/>
      <w:marLeft w:val="0"/>
      <w:marRight w:val="0"/>
      <w:marTop w:val="0"/>
      <w:marBottom w:val="0"/>
      <w:divBdr>
        <w:top w:val="none" w:sz="0" w:space="0" w:color="auto"/>
        <w:left w:val="none" w:sz="0" w:space="0" w:color="auto"/>
        <w:bottom w:val="none" w:sz="0" w:space="0" w:color="auto"/>
        <w:right w:val="none" w:sz="0" w:space="0" w:color="auto"/>
      </w:divBdr>
    </w:div>
    <w:div w:id="897403659">
      <w:bodyDiv w:val="1"/>
      <w:marLeft w:val="0"/>
      <w:marRight w:val="0"/>
      <w:marTop w:val="0"/>
      <w:marBottom w:val="0"/>
      <w:divBdr>
        <w:top w:val="none" w:sz="0" w:space="0" w:color="auto"/>
        <w:left w:val="none" w:sz="0" w:space="0" w:color="auto"/>
        <w:bottom w:val="none" w:sz="0" w:space="0" w:color="auto"/>
        <w:right w:val="none" w:sz="0" w:space="0" w:color="auto"/>
      </w:divBdr>
    </w:div>
    <w:div w:id="1076709242">
      <w:bodyDiv w:val="1"/>
      <w:marLeft w:val="0"/>
      <w:marRight w:val="0"/>
      <w:marTop w:val="0"/>
      <w:marBottom w:val="0"/>
      <w:divBdr>
        <w:top w:val="none" w:sz="0" w:space="0" w:color="auto"/>
        <w:left w:val="none" w:sz="0" w:space="0" w:color="auto"/>
        <w:bottom w:val="none" w:sz="0" w:space="0" w:color="auto"/>
        <w:right w:val="none" w:sz="0" w:space="0" w:color="auto"/>
      </w:divBdr>
    </w:div>
    <w:div w:id="1356153769">
      <w:bodyDiv w:val="1"/>
      <w:marLeft w:val="0"/>
      <w:marRight w:val="0"/>
      <w:marTop w:val="0"/>
      <w:marBottom w:val="0"/>
      <w:divBdr>
        <w:top w:val="none" w:sz="0" w:space="0" w:color="auto"/>
        <w:left w:val="none" w:sz="0" w:space="0" w:color="auto"/>
        <w:bottom w:val="none" w:sz="0" w:space="0" w:color="auto"/>
        <w:right w:val="none" w:sz="0" w:space="0" w:color="auto"/>
      </w:divBdr>
    </w:div>
    <w:div w:id="1400716356">
      <w:bodyDiv w:val="1"/>
      <w:marLeft w:val="0"/>
      <w:marRight w:val="0"/>
      <w:marTop w:val="0"/>
      <w:marBottom w:val="0"/>
      <w:divBdr>
        <w:top w:val="none" w:sz="0" w:space="0" w:color="auto"/>
        <w:left w:val="none" w:sz="0" w:space="0" w:color="auto"/>
        <w:bottom w:val="none" w:sz="0" w:space="0" w:color="auto"/>
        <w:right w:val="none" w:sz="0" w:space="0" w:color="auto"/>
      </w:divBdr>
    </w:div>
    <w:div w:id="1671177245">
      <w:bodyDiv w:val="1"/>
      <w:marLeft w:val="0"/>
      <w:marRight w:val="0"/>
      <w:marTop w:val="0"/>
      <w:marBottom w:val="0"/>
      <w:divBdr>
        <w:top w:val="none" w:sz="0" w:space="0" w:color="auto"/>
        <w:left w:val="none" w:sz="0" w:space="0" w:color="auto"/>
        <w:bottom w:val="none" w:sz="0" w:space="0" w:color="auto"/>
        <w:right w:val="none" w:sz="0" w:space="0" w:color="auto"/>
      </w:divBdr>
    </w:div>
    <w:div w:id="1766001281">
      <w:bodyDiv w:val="1"/>
      <w:marLeft w:val="0"/>
      <w:marRight w:val="0"/>
      <w:marTop w:val="0"/>
      <w:marBottom w:val="0"/>
      <w:divBdr>
        <w:top w:val="none" w:sz="0" w:space="0" w:color="auto"/>
        <w:left w:val="none" w:sz="0" w:space="0" w:color="auto"/>
        <w:bottom w:val="none" w:sz="0" w:space="0" w:color="auto"/>
        <w:right w:val="none" w:sz="0" w:space="0" w:color="auto"/>
      </w:divBdr>
    </w:div>
    <w:div w:id="1792288186">
      <w:bodyDiv w:val="1"/>
      <w:marLeft w:val="0"/>
      <w:marRight w:val="0"/>
      <w:marTop w:val="0"/>
      <w:marBottom w:val="0"/>
      <w:divBdr>
        <w:top w:val="none" w:sz="0" w:space="0" w:color="auto"/>
        <w:left w:val="none" w:sz="0" w:space="0" w:color="auto"/>
        <w:bottom w:val="none" w:sz="0" w:space="0" w:color="auto"/>
        <w:right w:val="none" w:sz="0" w:space="0" w:color="auto"/>
      </w:divBdr>
    </w:div>
    <w:div w:id="207188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38B7B-3068-40E8-9C23-5DAE977B5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Luminant 01XX19</dc:creator>
  <cp:keywords/>
  <dc:description/>
  <cp:lastModifiedBy>Clifton, Suzy</cp:lastModifiedBy>
  <cp:revision>6</cp:revision>
  <dcterms:created xsi:type="dcterms:W3CDTF">2019-07-23T15:21:00Z</dcterms:created>
  <dcterms:modified xsi:type="dcterms:W3CDTF">2019-07-23T15:26:00Z</dcterms:modified>
</cp:coreProperties>
</file>