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ADDB2" w14:textId="77777777" w:rsidR="00387971" w:rsidRDefault="00B22EA7" w:rsidP="00002163">
      <w:pPr>
        <w:jc w:val="right"/>
      </w:pPr>
      <w:r>
        <w:rPr>
          <w:noProof/>
        </w:rPr>
        <w:drawing>
          <wp:inline distT="0" distB="0" distL="0" distR="0" wp14:anchorId="3C95A256" wp14:editId="53818DA4">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3B7DA5F"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3F4126C9" w14:textId="77777777" w:rsidR="00AE70F7" w:rsidRPr="00646598" w:rsidRDefault="0092211A" w:rsidP="00EA2B1F">
      <w:pPr>
        <w:pStyle w:val="StyleArial18ptBoldText2Right"/>
      </w:pPr>
      <w:r>
        <w:t>Procedure</w:t>
      </w:r>
      <w:r w:rsidR="00373E79">
        <w:t xml:space="preserve"> for Calculating RRS Limits </w:t>
      </w:r>
      <w:r w:rsidR="00390A70">
        <w:t>for</w:t>
      </w:r>
      <w:r w:rsidR="00373E79">
        <w:t xml:space="preserve"> Individual Resources</w:t>
      </w:r>
    </w:p>
    <w:p w14:paraId="4179B04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746D7E85" w14:textId="77777777" w:rsidR="00AE70F7" w:rsidRPr="00AE70F7" w:rsidRDefault="00AE70F7" w:rsidP="00AE70F7">
      <w:pPr>
        <w:pStyle w:val="spacer"/>
        <w:widowControl w:val="0"/>
        <w:spacing w:before="240"/>
        <w:jc w:val="right"/>
        <w:rPr>
          <w:sz w:val="24"/>
          <w:szCs w:val="24"/>
        </w:rPr>
      </w:pPr>
    </w:p>
    <w:p w14:paraId="279B9A85"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783B0DE"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7CAC43B5" w14:textId="77777777" w:rsidTr="0080518D">
        <w:tc>
          <w:tcPr>
            <w:tcW w:w="1800" w:type="dxa"/>
            <w:tcBorders>
              <w:top w:val="nil"/>
              <w:left w:val="nil"/>
              <w:bottom w:val="single" w:sz="4" w:space="0" w:color="auto"/>
              <w:right w:val="nil"/>
            </w:tcBorders>
            <w:shd w:val="clear" w:color="auto" w:fill="auto"/>
          </w:tcPr>
          <w:p w14:paraId="3224F23E"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4E6DF3D6"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B30453C"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35DD0F99" w14:textId="77777777" w:rsidR="0017100B" w:rsidRPr="00FA1221" w:rsidRDefault="0017100B" w:rsidP="00D055CC">
            <w:pPr>
              <w:pStyle w:val="tablehead"/>
            </w:pPr>
            <w:r w:rsidRPr="00FA1221">
              <w:t>Author(s)</w:t>
            </w:r>
          </w:p>
        </w:tc>
      </w:tr>
      <w:tr w:rsidR="0017100B" w14:paraId="6B87AD8D" w14:textId="77777777" w:rsidTr="0080518D">
        <w:tc>
          <w:tcPr>
            <w:tcW w:w="1800" w:type="dxa"/>
            <w:tcBorders>
              <w:top w:val="single" w:sz="4" w:space="0" w:color="auto"/>
              <w:left w:val="nil"/>
              <w:bottom w:val="single" w:sz="4" w:space="0" w:color="auto"/>
              <w:right w:val="single" w:sz="4" w:space="0" w:color="auto"/>
            </w:tcBorders>
          </w:tcPr>
          <w:p w14:paraId="77AE82DE" w14:textId="77777777"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14:paraId="7CDF7242"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232F58AC"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6A697A5A" w14:textId="77777777" w:rsidR="0017100B" w:rsidRDefault="0017100B" w:rsidP="00D055CC">
            <w:pPr>
              <w:pStyle w:val="table"/>
            </w:pPr>
          </w:p>
        </w:tc>
      </w:tr>
    </w:tbl>
    <w:p w14:paraId="4F19F8C7" w14:textId="77777777" w:rsidR="00B0784A" w:rsidRDefault="00B0784A"/>
    <w:p w14:paraId="3269BC31" w14:textId="77777777" w:rsidR="00373E79" w:rsidRDefault="00373E79">
      <w:pPr>
        <w:rPr>
          <w:color w:val="5B6770" w:themeColor="accent2"/>
          <w:sz w:val="21"/>
        </w:rPr>
      </w:pPr>
      <w:r>
        <w:br w:type="page"/>
      </w:r>
    </w:p>
    <w:p w14:paraId="1D656BBC" w14:textId="77777777" w:rsidR="00373E79" w:rsidRPr="00995011" w:rsidRDefault="00373E79" w:rsidP="00995011">
      <w:pPr>
        <w:pStyle w:val="StyleTOCHeadAccent1"/>
      </w:pPr>
      <w:r w:rsidRPr="00995011">
        <w:lastRenderedPageBreak/>
        <w:t>PROTOCOL DISCLAIMER</w:t>
      </w:r>
    </w:p>
    <w:p w14:paraId="56E2CD28" w14:textId="77777777" w:rsidR="00400806" w:rsidRPr="00373E79" w:rsidRDefault="00373E79" w:rsidP="00373E79">
      <w:pPr>
        <w:rPr>
          <w:color w:val="5B6770" w:themeColor="accent2"/>
          <w:sz w:val="21"/>
        </w:rPr>
        <w:sectPr w:rsidR="00400806" w:rsidRPr="00373E79" w:rsidSect="003C5767">
          <w:pgSz w:w="12240" w:h="15840"/>
          <w:pgMar w:top="1440" w:right="1440" w:bottom="1440" w:left="1440" w:header="720" w:footer="720" w:gutter="0"/>
          <w:pgNumType w:start="1"/>
          <w:cols w:space="720"/>
          <w:docGrid w:linePitch="360"/>
        </w:sectPr>
      </w:pPr>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55E56AC5" w14:textId="77777777" w:rsidR="00400806" w:rsidRDefault="00400806" w:rsidP="00400806">
      <w:pPr>
        <w:pStyle w:val="BodyText"/>
      </w:pPr>
    </w:p>
    <w:p w14:paraId="5D3DEF57" w14:textId="77777777" w:rsidR="00C14165" w:rsidRPr="00F923C7" w:rsidRDefault="00B0784A" w:rsidP="00EA2B1F">
      <w:pPr>
        <w:pStyle w:val="StyleTOCHeadAccent1"/>
      </w:pPr>
      <w:bookmarkStart w:id="0" w:name="_Toc85269770"/>
      <w:r w:rsidRPr="00F923C7">
        <w:t>Table of Contents</w:t>
      </w:r>
      <w:bookmarkEnd w:id="0"/>
    </w:p>
    <w:p w14:paraId="2DDE246F" w14:textId="77777777" w:rsidR="007D746F"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3748887" w:history="1">
        <w:r w:rsidR="007D746F" w:rsidRPr="00063F7F">
          <w:rPr>
            <w:rStyle w:val="Hyperlink"/>
            <w:noProof/>
          </w:rPr>
          <w:t>1.</w:t>
        </w:r>
        <w:r w:rsidR="007D746F">
          <w:rPr>
            <w:rFonts w:asciiTheme="minorHAnsi" w:eastAsiaTheme="minorEastAsia" w:hAnsiTheme="minorHAnsi" w:cstheme="minorBidi"/>
            <w:noProof/>
            <w:color w:val="auto"/>
            <w:sz w:val="22"/>
            <w:szCs w:val="22"/>
          </w:rPr>
          <w:tab/>
        </w:r>
        <w:r w:rsidR="007D746F" w:rsidRPr="00063F7F">
          <w:rPr>
            <w:rStyle w:val="Hyperlink"/>
            <w:noProof/>
          </w:rPr>
          <w:t>Responsive Reserve Service</w:t>
        </w:r>
        <w:r w:rsidR="007D746F">
          <w:rPr>
            <w:noProof/>
            <w:webHidden/>
          </w:rPr>
          <w:tab/>
        </w:r>
        <w:r w:rsidR="007D746F">
          <w:rPr>
            <w:noProof/>
            <w:webHidden/>
          </w:rPr>
          <w:fldChar w:fldCharType="begin"/>
        </w:r>
        <w:r w:rsidR="007D746F">
          <w:rPr>
            <w:noProof/>
            <w:webHidden/>
          </w:rPr>
          <w:instrText xml:space="preserve"> PAGEREF _Toc13748887 \h </w:instrText>
        </w:r>
        <w:r w:rsidR="007D746F">
          <w:rPr>
            <w:noProof/>
            <w:webHidden/>
          </w:rPr>
        </w:r>
        <w:r w:rsidR="007D746F">
          <w:rPr>
            <w:noProof/>
            <w:webHidden/>
          </w:rPr>
          <w:fldChar w:fldCharType="separate"/>
        </w:r>
        <w:r w:rsidR="007D746F">
          <w:rPr>
            <w:noProof/>
            <w:webHidden/>
          </w:rPr>
          <w:t>1</w:t>
        </w:r>
        <w:r w:rsidR="007D746F">
          <w:rPr>
            <w:noProof/>
            <w:webHidden/>
          </w:rPr>
          <w:fldChar w:fldCharType="end"/>
        </w:r>
      </w:hyperlink>
    </w:p>
    <w:p w14:paraId="3E288C7E" w14:textId="77777777" w:rsidR="007D746F" w:rsidRDefault="007D746F">
      <w:pPr>
        <w:pStyle w:val="TOC1"/>
        <w:rPr>
          <w:rFonts w:asciiTheme="minorHAnsi" w:eastAsiaTheme="minorEastAsia" w:hAnsiTheme="minorHAnsi" w:cstheme="minorBidi"/>
          <w:noProof/>
          <w:color w:val="auto"/>
          <w:sz w:val="22"/>
          <w:szCs w:val="22"/>
        </w:rPr>
      </w:pPr>
      <w:hyperlink w:anchor="_Toc13748888" w:history="1">
        <w:r w:rsidRPr="00063F7F">
          <w:rPr>
            <w:rStyle w:val="Hyperlink"/>
            <w:noProof/>
          </w:rPr>
          <w:t>2.</w:t>
        </w:r>
        <w:r>
          <w:rPr>
            <w:rFonts w:asciiTheme="minorHAnsi" w:eastAsiaTheme="minorEastAsia" w:hAnsiTheme="minorHAnsi" w:cstheme="minorBidi"/>
            <w:noProof/>
            <w:color w:val="auto"/>
            <w:sz w:val="22"/>
            <w:szCs w:val="22"/>
          </w:rPr>
          <w:tab/>
        </w:r>
        <w:r w:rsidRPr="00063F7F">
          <w:rPr>
            <w:rStyle w:val="Hyperlink"/>
            <w:noProof/>
          </w:rPr>
          <w:t>RRS MW Limits for Individual Resources</w:t>
        </w:r>
        <w:r>
          <w:rPr>
            <w:noProof/>
            <w:webHidden/>
          </w:rPr>
          <w:tab/>
        </w:r>
        <w:r>
          <w:rPr>
            <w:noProof/>
            <w:webHidden/>
          </w:rPr>
          <w:fldChar w:fldCharType="begin"/>
        </w:r>
        <w:r>
          <w:rPr>
            <w:noProof/>
            <w:webHidden/>
          </w:rPr>
          <w:instrText xml:space="preserve"> PAGEREF _Toc13748888 \h </w:instrText>
        </w:r>
        <w:r>
          <w:rPr>
            <w:noProof/>
            <w:webHidden/>
          </w:rPr>
        </w:r>
        <w:r>
          <w:rPr>
            <w:noProof/>
            <w:webHidden/>
          </w:rPr>
          <w:fldChar w:fldCharType="separate"/>
        </w:r>
        <w:r>
          <w:rPr>
            <w:noProof/>
            <w:webHidden/>
          </w:rPr>
          <w:t>1</w:t>
        </w:r>
        <w:r>
          <w:rPr>
            <w:noProof/>
            <w:webHidden/>
          </w:rPr>
          <w:fldChar w:fldCharType="end"/>
        </w:r>
      </w:hyperlink>
    </w:p>
    <w:p w14:paraId="34A29345" w14:textId="77777777" w:rsidR="007D746F" w:rsidRDefault="007D746F">
      <w:pPr>
        <w:pStyle w:val="TOC1"/>
        <w:rPr>
          <w:rFonts w:asciiTheme="minorHAnsi" w:eastAsiaTheme="minorEastAsia" w:hAnsiTheme="minorHAnsi" w:cstheme="minorBidi"/>
          <w:noProof/>
          <w:color w:val="auto"/>
          <w:sz w:val="22"/>
          <w:szCs w:val="22"/>
        </w:rPr>
      </w:pPr>
      <w:hyperlink w:anchor="_Toc13748889" w:history="1">
        <w:r w:rsidRPr="00063F7F">
          <w:rPr>
            <w:rStyle w:val="Hyperlink"/>
            <w:noProof/>
          </w:rPr>
          <w:t>3.</w:t>
        </w:r>
        <w:r>
          <w:rPr>
            <w:rFonts w:asciiTheme="minorHAnsi" w:eastAsiaTheme="minorEastAsia" w:hAnsiTheme="minorHAnsi" w:cstheme="minorBidi"/>
            <w:noProof/>
            <w:color w:val="auto"/>
            <w:sz w:val="22"/>
            <w:szCs w:val="22"/>
          </w:rPr>
          <w:tab/>
        </w:r>
        <w:r w:rsidRPr="00063F7F">
          <w:rPr>
            <w:rStyle w:val="Hyperlink"/>
            <w:noProof/>
          </w:rPr>
          <w:t>Calculating RRS MW Limits for Individual Resources</w:t>
        </w:r>
        <w:r>
          <w:rPr>
            <w:noProof/>
            <w:webHidden/>
          </w:rPr>
          <w:tab/>
        </w:r>
        <w:r>
          <w:rPr>
            <w:noProof/>
            <w:webHidden/>
          </w:rPr>
          <w:fldChar w:fldCharType="begin"/>
        </w:r>
        <w:r>
          <w:rPr>
            <w:noProof/>
            <w:webHidden/>
          </w:rPr>
          <w:instrText xml:space="preserve"> PAGEREF _Toc13748889 \h </w:instrText>
        </w:r>
        <w:r>
          <w:rPr>
            <w:noProof/>
            <w:webHidden/>
          </w:rPr>
        </w:r>
        <w:r>
          <w:rPr>
            <w:noProof/>
            <w:webHidden/>
          </w:rPr>
          <w:fldChar w:fldCharType="separate"/>
        </w:r>
        <w:r>
          <w:rPr>
            <w:noProof/>
            <w:webHidden/>
          </w:rPr>
          <w:t>1</w:t>
        </w:r>
        <w:r>
          <w:rPr>
            <w:noProof/>
            <w:webHidden/>
          </w:rPr>
          <w:fldChar w:fldCharType="end"/>
        </w:r>
      </w:hyperlink>
    </w:p>
    <w:p w14:paraId="5BF87B35" w14:textId="77777777" w:rsidR="007D746F" w:rsidRDefault="007D746F">
      <w:pPr>
        <w:pStyle w:val="TOC1"/>
        <w:rPr>
          <w:rFonts w:asciiTheme="minorHAnsi" w:eastAsiaTheme="minorEastAsia" w:hAnsiTheme="minorHAnsi" w:cstheme="minorBidi"/>
          <w:noProof/>
          <w:color w:val="auto"/>
          <w:sz w:val="22"/>
          <w:szCs w:val="22"/>
        </w:rPr>
      </w:pPr>
      <w:hyperlink w:anchor="_Toc13748890" w:history="1">
        <w:r w:rsidRPr="00063F7F">
          <w:rPr>
            <w:rStyle w:val="Hyperlink"/>
            <w:noProof/>
          </w:rPr>
          <w:t>4.</w:t>
        </w:r>
        <w:r>
          <w:rPr>
            <w:rFonts w:asciiTheme="minorHAnsi" w:eastAsiaTheme="minorEastAsia" w:hAnsiTheme="minorHAnsi" w:cstheme="minorBidi"/>
            <w:noProof/>
            <w:color w:val="auto"/>
            <w:sz w:val="22"/>
            <w:szCs w:val="22"/>
          </w:rPr>
          <w:tab/>
        </w:r>
        <w:r w:rsidRPr="00063F7F">
          <w:rPr>
            <w:rStyle w:val="Hyperlink"/>
            <w:noProof/>
          </w:rPr>
          <w:t>Timeline to Establish RRS MW Limits</w:t>
        </w:r>
        <w:r>
          <w:rPr>
            <w:noProof/>
            <w:webHidden/>
          </w:rPr>
          <w:tab/>
        </w:r>
        <w:r>
          <w:rPr>
            <w:noProof/>
            <w:webHidden/>
          </w:rPr>
          <w:fldChar w:fldCharType="begin"/>
        </w:r>
        <w:r>
          <w:rPr>
            <w:noProof/>
            <w:webHidden/>
          </w:rPr>
          <w:instrText xml:space="preserve"> PAGEREF _Toc13748890 \h </w:instrText>
        </w:r>
        <w:r>
          <w:rPr>
            <w:noProof/>
            <w:webHidden/>
          </w:rPr>
        </w:r>
        <w:r>
          <w:rPr>
            <w:noProof/>
            <w:webHidden/>
          </w:rPr>
          <w:fldChar w:fldCharType="separate"/>
        </w:r>
        <w:r>
          <w:rPr>
            <w:noProof/>
            <w:webHidden/>
          </w:rPr>
          <w:t>3</w:t>
        </w:r>
        <w:r>
          <w:rPr>
            <w:noProof/>
            <w:webHidden/>
          </w:rPr>
          <w:fldChar w:fldCharType="end"/>
        </w:r>
      </w:hyperlink>
    </w:p>
    <w:p w14:paraId="665B74B3"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5D98D55C"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37488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4B3E1E8F"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 xml:space="preserve">Responsive Reserve Service </w:t>
      </w:r>
      <w:proofErr w:type="gramStart"/>
      <w:r w:rsidR="00187885" w:rsidRPr="00187885">
        <w:t>During</w:t>
      </w:r>
      <w:proofErr w:type="gramEnd"/>
      <w:r w:rsidR="00187885" w:rsidRPr="00187885">
        <w:t xml:space="preserve"> Scarcity Conditions</w:t>
      </w:r>
      <w:r w:rsidR="00995011" w:rsidRPr="00995011">
        <w:t>.</w:t>
      </w:r>
      <w:r w:rsidR="008C0818">
        <w:t xml:space="preserve"> </w:t>
      </w:r>
    </w:p>
    <w:p w14:paraId="2927429F" w14:textId="77777777" w:rsidR="00B77D83" w:rsidRDefault="00B77D83" w:rsidP="00B77D83">
      <w:pPr>
        <w:pStyle w:val="Heading1"/>
      </w:pPr>
      <w:bookmarkStart w:id="249" w:name="_Toc13748888"/>
      <w:r>
        <w:t>RRS MW Limits for Individual Resources</w:t>
      </w:r>
      <w:bookmarkEnd w:id="249"/>
    </w:p>
    <w:p w14:paraId="62338C1A" w14:textId="2F0AFEBD"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AA0D29">
        <w:t>t</w:t>
      </w:r>
      <w:r w:rsidR="00007D8F">
        <w: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6E92A014" w14:textId="77777777"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0A1408EB" w14:textId="0A80B667" w:rsidR="00B77D83" w:rsidRDefault="00B77D83" w:rsidP="00995011">
      <w:pPr>
        <w:spacing w:after="240"/>
      </w:pPr>
      <w:commentRangeStart w:id="250"/>
      <w:r>
        <w:t>Non</w:t>
      </w:r>
      <w:commentRangeEnd w:id="250"/>
      <w:r w:rsidR="00A37514">
        <w:rPr>
          <w:rStyle w:val="CommentReference"/>
          <w:szCs w:val="20"/>
        </w:rPr>
        <w:commentReference w:id="250"/>
      </w:r>
      <w:r>
        <w:t>-Thermal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r w:rsidR="00751736">
        <w:t xml:space="preserve"> Based on Protocol Section 3.1.8 (b), Hydro Resources operating in synchronous condenser fast-response mode may provide RRS up to the hydro Generation Resources proven 20-second response capability (which may be 100% of their HSL).</w:t>
      </w:r>
    </w:p>
    <w:p w14:paraId="3DA6D758" w14:textId="77777777" w:rsidR="00995011" w:rsidRDefault="002C669E" w:rsidP="00995011">
      <w:pPr>
        <w:pStyle w:val="Heading1"/>
      </w:pPr>
      <w:bookmarkStart w:id="252" w:name="_Toc13748889"/>
      <w:r>
        <w:t>Calculating RRS</w:t>
      </w:r>
      <w:r w:rsidR="008C5EE9">
        <w:t xml:space="preserve"> </w:t>
      </w:r>
      <w:r w:rsidR="002246A1">
        <w:t xml:space="preserve">MW </w:t>
      </w:r>
      <w:r w:rsidR="008C5EE9">
        <w:t xml:space="preserve">Limits </w:t>
      </w:r>
      <w:r w:rsidR="009A0B9A">
        <w:t>for</w:t>
      </w:r>
      <w:r w:rsidR="008C5EE9">
        <w:t xml:space="preserve"> Individual Resources</w:t>
      </w:r>
      <w:bookmarkEnd w:id="252"/>
    </w:p>
    <w:p w14:paraId="44A018BF" w14:textId="19500CE2"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AA0D29">
        <w:t>t</w:t>
      </w:r>
      <w:r w:rsidR="00007D8F">
        <w:t>wo</w:t>
      </w:r>
      <w:r w:rsidR="00AA0D29">
        <w:t xml:space="preserve">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4CE21FB1" w14:textId="77777777" w:rsidR="00E60B19" w:rsidRDefault="007E6734" w:rsidP="00E60B19">
      <w:pPr>
        <w:spacing w:after="240"/>
      </w:pPr>
      <w:r>
        <w:lastRenderedPageBreak/>
        <w:t xml:space="preserve">If the RRS limit is </w:t>
      </w:r>
      <w:r w:rsidR="0007034B">
        <w:t xml:space="preserve">to be </w:t>
      </w:r>
      <w:r>
        <w:t>determined based upon</w:t>
      </w:r>
      <w:r w:rsidR="0062235A">
        <w:t xml:space="preserve"> the</w:t>
      </w:r>
      <w:r>
        <w:t xml:space="preserve"> Resource</w:t>
      </w:r>
      <w:r w:rsidR="0062235A">
        <w:t>’</w:t>
      </w:r>
      <w:r>
        <w:t>s performance during an FME then such RRS</w:t>
      </w:r>
      <w:r w:rsidR="008C5EE9">
        <w:t xml:space="preserve"> limit shall be </w:t>
      </w:r>
      <w:r w:rsidR="0007034B">
        <w:t xml:space="preserve">calculated as follows, </w:t>
      </w:r>
    </w:p>
    <w:p w14:paraId="19E6AE02"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1AE3AFF"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2C23A299" wp14:editId="6E218F23">
                <wp:simplePos x="0" y="0"/>
                <wp:positionH relativeFrom="margin">
                  <wp:align>right</wp:align>
                </wp:positionH>
                <wp:positionV relativeFrom="paragraph">
                  <wp:posOffset>7951</wp:posOffset>
                </wp:positionV>
                <wp:extent cx="5955113" cy="472264"/>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4722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34F17D" w14:textId="7840C7E6"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m:t>
                                    </m:r>
                                    <m:r>
                                      <w:rPr>
                                        <w:rFonts w:ascii="Cambria Math" w:hAnsi="Cambria Math" w:cstheme="minorBidi"/>
                                        <w:color w:val="000000" w:themeColor="text1"/>
                                        <w:sz w:val="22"/>
                                        <w:szCs w:val="22"/>
                                      </w:rPr>
                                      <m:t>PA Capacity</m:t>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type w14:anchorId="2C23A299" id="_x0000_t202" coordsize="21600,21600" o:spt="202" path="m,l,21600r21600,l21600,xe">
                <v:stroke joinstyle="miter"/>
                <v:path gradientshapeok="t" o:connecttype="rect"/>
              </v:shapetype>
              <v:shape id="TextBox 2" o:spid="_x0000_s1026" type="#_x0000_t202" style="position:absolute;margin-left:417.7pt;margin-top:.65pt;width:468.9pt;height:37.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" filled="f" stroked="f">
                <v:textbox inset="0,0,0,0">
                  <w:txbxContent>
                    <w:p w14:paraId="1134F17D" w14:textId="7840C7E6"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m:t>
                              </m:r>
                              <m:r>
                                <w:rPr>
                                  <w:rFonts w:ascii="Cambria Math" w:hAnsi="Cambria Math" w:cstheme="minorBidi"/>
                                  <w:color w:val="000000" w:themeColor="text1"/>
                                  <w:sz w:val="22"/>
                                  <w:szCs w:val="22"/>
                                </w:rPr>
                                <m:t>PA Capacity</m:t>
                              </m:r>
                              <m:r>
                                <w:rPr>
                                  <w:rFonts w:ascii="Cambria Math" w:hAnsi="Cambria Math" w:cstheme="minorBidi"/>
                                  <w:color w:val="000000" w:themeColor="text1"/>
                                  <w:sz w:val="22"/>
                                  <w:szCs w:val="22"/>
                                </w:rPr>
                                <m:t>)</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41A3249" w14:textId="77777777" w:rsidR="00E60B19" w:rsidRDefault="00E60B19" w:rsidP="00E60B19">
      <w:pPr>
        <w:spacing w:after="240"/>
      </w:pPr>
    </w:p>
    <w:p w14:paraId="0C07F8B5"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87D1D77" wp14:editId="12E01980">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A5570B" w14:textId="682C0283"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87D1D77"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08A5570B" w14:textId="682C0283"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28DCF798" w14:textId="77777777" w:rsidR="00124C4D" w:rsidRDefault="00124C4D" w:rsidP="00A302F3">
      <w:pPr>
        <w:spacing w:after="240"/>
      </w:pPr>
    </w:p>
    <w:p w14:paraId="25265460" w14:textId="77777777" w:rsidR="00A302F3" w:rsidRDefault="00A302F3" w:rsidP="00A302F3">
      <w:pPr>
        <w:ind w:left="1260"/>
      </w:pPr>
      <w:r w:rsidRPr="00401EC8">
        <w:rPr>
          <w:b/>
        </w:rPr>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p>
    <w:p w14:paraId="4A7FB540" w14:textId="77777777" w:rsidR="00A302F3" w:rsidRDefault="00A302F3">
      <w:pPr>
        <w:ind w:left="1260"/>
      </w:pPr>
    </w:p>
    <w:p w14:paraId="205931F1" w14:textId="77777777" w:rsidR="00A302F3" w:rsidRDefault="00A302F3">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18DDAE4A" w14:textId="77777777" w:rsidR="00A302F3" w:rsidRDefault="00A302F3"/>
    <w:p w14:paraId="0B740828" w14:textId="77777777" w:rsidR="00A302F3" w:rsidRDefault="00A302F3">
      <w:pPr>
        <w:ind w:left="1260"/>
      </w:pPr>
      <w:r w:rsidRPr="00401EC8">
        <w:rPr>
          <w:b/>
        </w:rPr>
        <w:t>Scheduled Frequency:</w:t>
      </w:r>
      <w:r>
        <w:t xml:space="preserve"> The frequency value to be maintained on the system, always 60 Hz</w:t>
      </w:r>
    </w:p>
    <w:p w14:paraId="7D698DA4" w14:textId="77777777" w:rsidR="00A302F3" w:rsidRDefault="00A302F3">
      <w:pPr>
        <w:ind w:left="1260"/>
      </w:pPr>
    </w:p>
    <w:p w14:paraId="556BC5BC" w14:textId="48D03DB5" w:rsidR="00A302F3" w:rsidRDefault="00A647DB">
      <w:pPr>
        <w:ind w:left="1260"/>
      </w:pPr>
      <w:r>
        <w:rPr>
          <w:b/>
        </w:rPr>
        <w:t>Power Augmentation (PA) Capacity</w:t>
      </w:r>
      <w:r w:rsidR="00A302F3" w:rsidRPr="00401EC8">
        <w:rPr>
          <w:b/>
        </w:rPr>
        <w:t>:</w:t>
      </w:r>
      <w:r w:rsidR="00A302F3">
        <w:t xml:space="preserve"> </w:t>
      </w:r>
      <w:r w:rsidR="00A302F3"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228DB290" w14:textId="77777777" w:rsidR="00A302F3" w:rsidRDefault="00A302F3">
      <w:pPr>
        <w:ind w:left="1260"/>
      </w:pPr>
    </w:p>
    <w:p w14:paraId="3107FC0E" w14:textId="77777777" w:rsidR="00A302F3" w:rsidRDefault="00A302F3">
      <w:pPr>
        <w:ind w:left="1260"/>
      </w:pPr>
      <w:proofErr w:type="spellStart"/>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p>
    <w:p w14:paraId="3B5E210A" w14:textId="77777777" w:rsidR="00A302F3" w:rsidRDefault="00A302F3" w:rsidP="00A647DB">
      <w:pPr>
        <w:pStyle w:val="ListParagraph"/>
        <w:spacing w:after="240"/>
      </w:pPr>
    </w:p>
    <w:p w14:paraId="401352C4" w14:textId="3F650731"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A302F3">
        <w:t xml:space="preserve"> If Resource hasn’t participated in five FMEs, proceed to Step 3. </w:t>
      </w:r>
    </w:p>
    <w:p w14:paraId="405B0D28" w14:textId="00523D4C"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00149D37" w14:textId="77777777" w:rsidR="0007034B" w:rsidRDefault="0007034B" w:rsidP="0020417D">
      <w:pPr>
        <w:pStyle w:val="ListParagraph"/>
        <w:numPr>
          <w:ilvl w:val="0"/>
          <w:numId w:val="22"/>
        </w:numPr>
        <w:spacing w:after="240"/>
      </w:pPr>
      <w:r>
        <w:t>RRS MW limit will be established based on lower of the values computed in Steps 2 and 3.</w:t>
      </w:r>
    </w:p>
    <w:p w14:paraId="31DFE6C0" w14:textId="46145F06" w:rsidR="00F22E35" w:rsidRDefault="00C77C86" w:rsidP="00F22E35">
      <w:pPr>
        <w:spacing w:after="240"/>
      </w:pPr>
      <w:r>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w:t>
      </w:r>
      <w:r w:rsidR="00DE586C">
        <w:lastRenderedPageBreak/>
        <w:t>members of a Combined Cycle Plants will be evaluated as one Generation Resource for the purposes of this evaluation.</w:t>
      </w:r>
    </w:p>
    <w:p w14:paraId="7D706AB8" w14:textId="599D8A18" w:rsidR="00112301" w:rsidRDefault="00A302F3" w:rsidP="00FF7974">
      <w:pPr>
        <w:pStyle w:val="Heading1"/>
        <w:tabs>
          <w:tab w:val="clear" w:pos="360"/>
          <w:tab w:val="num" w:pos="540"/>
        </w:tabs>
        <w:ind w:left="540" w:hanging="540"/>
      </w:pPr>
      <w:bookmarkStart w:id="253" w:name="_Toc13748890"/>
      <w:r w:rsidRPr="009850B2">
        <w:t>Timeline to Establish</w:t>
      </w:r>
      <w:r>
        <w:rPr>
          <w:sz w:val="24"/>
          <w:szCs w:val="24"/>
        </w:rPr>
        <w:t xml:space="preserve"> </w:t>
      </w:r>
      <w:r w:rsidR="00EF6947">
        <w:t>RRS</w:t>
      </w:r>
      <w:r w:rsidR="002246A1">
        <w:t xml:space="preserve"> MW</w:t>
      </w:r>
      <w:r w:rsidR="00EF6947">
        <w:t xml:space="preserve"> Limit</w:t>
      </w:r>
      <w:r>
        <w:t>s</w:t>
      </w:r>
      <w:bookmarkEnd w:id="253"/>
    </w:p>
    <w:p w14:paraId="5CBB0995" w14:textId="68976C9E" w:rsidR="00EF6947" w:rsidRDefault="00EF6947" w:rsidP="00EF6947">
      <w:r>
        <w:t xml:space="preserve">ERCOT will recalculate the </w:t>
      </w:r>
      <w:r w:rsidR="002246A1">
        <w:t>MW</w:t>
      </w:r>
      <w:r>
        <w:t xml:space="preserve"> Limit on each individual </w:t>
      </w:r>
      <w:r w:rsidR="00DE586C">
        <w:t xml:space="preserve">Generation </w:t>
      </w:r>
      <w:r>
        <w:t>Resource</w:t>
      </w:r>
      <w:r w:rsidR="00DE586C">
        <w:t xml:space="preserve"> and CLR</w:t>
      </w:r>
      <w:r>
        <w:t xml:space="preserve"> </w:t>
      </w:r>
      <w:r w:rsidR="00A95044">
        <w:t xml:space="preserve">on a </w:t>
      </w:r>
      <w:r w:rsidR="00697DCA">
        <w:t xml:space="preserve">monthly </w:t>
      </w:r>
      <w:r w:rsidR="00A95044">
        <w:t>basis.</w:t>
      </w:r>
      <w:r>
        <w:t xml:space="preserve"> ERCOT shall post </w:t>
      </w:r>
      <w:r w:rsidR="00D67A96">
        <w:t xml:space="preserve">on the MIS Certified area </w:t>
      </w:r>
      <w:r w:rsidR="000877C4">
        <w:t xml:space="preserve">the MW limit </w:t>
      </w:r>
      <w:r w:rsidR="00060698">
        <w:t>for</w:t>
      </w:r>
      <w:r w:rsidR="000877C4">
        <w:t xml:space="preserve"> each Resource</w:t>
      </w:r>
      <w:r w:rsidR="002246A1">
        <w:t xml:space="preserve"> </w:t>
      </w:r>
      <w:r w:rsidR="00697DCA">
        <w:t xml:space="preserve">qualified to </w:t>
      </w:r>
      <w:r w:rsidR="002246A1">
        <w:t>provid</w:t>
      </w:r>
      <w:r w:rsidR="00697DCA">
        <w:t>e</w:t>
      </w:r>
      <w:r w:rsidR="002246A1">
        <w:t xml:space="preserve"> RRS</w:t>
      </w:r>
      <w:r w:rsidR="00060698">
        <w:t xml:space="preserve"> </w:t>
      </w:r>
      <w:r w:rsidR="002246A1">
        <w:t xml:space="preserve">by the </w:t>
      </w:r>
      <w:r w:rsidR="00697DCA">
        <w:t>1</w:t>
      </w:r>
      <w:r w:rsidR="002246A1">
        <w:t>0</w:t>
      </w:r>
      <w:r w:rsidR="002246A1" w:rsidRPr="002246A1">
        <w:rPr>
          <w:vertAlign w:val="superscript"/>
        </w:rPr>
        <w:t>th</w:t>
      </w:r>
      <w:r w:rsidR="002246A1">
        <w:t xml:space="preserve"> day of </w:t>
      </w:r>
      <w:r w:rsidR="00697DCA">
        <w:t>each month</w:t>
      </w:r>
      <w:r w:rsidR="002246A1">
        <w:t xml:space="preserve">. </w:t>
      </w:r>
      <w:r w:rsidR="00697DCA">
        <w:t>These RRS limits will be effective in ERCOT Systems coincident with first Network Model database load</w:t>
      </w:r>
      <w:r w:rsidR="00081B06">
        <w:rPr>
          <w:rStyle w:val="FootnoteReference"/>
        </w:rPr>
        <w:footnoteReference w:id="1"/>
      </w:r>
      <w:r w:rsidR="00697DCA">
        <w:t xml:space="preserve"> two months later. </w:t>
      </w:r>
      <w:r w:rsidR="002246A1">
        <w:t xml:space="preserve">For example, ERCOT shall post the MW Limit for each Resource by </w:t>
      </w:r>
      <w:r w:rsidR="00697DCA">
        <w:t>January 10</w:t>
      </w:r>
      <w:r w:rsidR="00697DCA" w:rsidRPr="00FF7974">
        <w:rPr>
          <w:vertAlign w:val="superscript"/>
        </w:rPr>
        <w:t>th</w:t>
      </w:r>
      <w:r w:rsidR="00081B06">
        <w:t>, 2020</w:t>
      </w:r>
      <w:r w:rsidR="00697DCA">
        <w:t xml:space="preserve">These </w:t>
      </w:r>
      <w:r w:rsidR="00081B06">
        <w:t xml:space="preserve">RRS Limits </w:t>
      </w:r>
      <w:r w:rsidR="00697DCA">
        <w:t xml:space="preserve">will be effective </w:t>
      </w:r>
      <w:r w:rsidR="00081B06">
        <w:t>in ERCOT Systems beginning March 4</w:t>
      </w:r>
      <w:r w:rsidR="00081B06" w:rsidRPr="00FF7974">
        <w:rPr>
          <w:vertAlign w:val="superscript"/>
        </w:rPr>
        <w:t>th</w:t>
      </w:r>
      <w:r w:rsidR="00081B06">
        <w:t>, 2020</w:t>
      </w:r>
      <w:r w:rsidR="002246A1">
        <w:t xml:space="preserve">. </w:t>
      </w:r>
      <w:r w:rsidR="003E2B1C">
        <w:t xml:space="preserve">These recalculated values </w:t>
      </w:r>
      <w:r w:rsidR="00E40C6C">
        <w:t>will follow any</w:t>
      </w:r>
      <w:r w:rsidR="003E2B1C">
        <w:t xml:space="preserve"> threshold</w:t>
      </w:r>
      <w:r w:rsidR="00E40C6C">
        <w:t xml:space="preserve"> </w:t>
      </w:r>
      <w:r w:rsidR="003E2B1C">
        <w:t xml:space="preserve">limitations </w:t>
      </w:r>
      <w:r w:rsidR="00E40C6C">
        <w:t>as expressed in Section 2 above.</w:t>
      </w:r>
    </w:p>
    <w:p w14:paraId="0E6B72F9" w14:textId="77777777" w:rsidR="00682ED2" w:rsidRDefault="00682ED2" w:rsidP="00EF6947"/>
    <w:p w14:paraId="3BD384AD" w14:textId="445BACF1" w:rsidR="004A725E" w:rsidRPr="00EF6947" w:rsidRDefault="00682ED2" w:rsidP="00A647DB">
      <w:r>
        <w:t xml:space="preserve">If at the time of recalculation, a Generating Resource </w:t>
      </w:r>
      <w:r w:rsidR="00A302F3">
        <w:t xml:space="preserve">or CLR </w:t>
      </w:r>
      <w:r>
        <w:t>was previously limited</w:t>
      </w:r>
      <w:r w:rsidR="00A302F3">
        <w:t xml:space="preserve"> </w:t>
      </w:r>
      <w:r>
        <w:t xml:space="preserve">due to any failure mentioned in Section 3, then </w:t>
      </w:r>
      <w:r w:rsidR="00A302F3">
        <w:t xml:space="preserve">the established </w:t>
      </w:r>
      <w:r w:rsidR="00C369BC">
        <w:t xml:space="preserve">RRS </w:t>
      </w:r>
      <w:r w:rsidR="00A302F3">
        <w:t>li</w:t>
      </w:r>
      <w:r w:rsidR="00C369BC">
        <w:t>mit will continue to apply. In order to reset the RRS limit, Generation Resource or CLR may use dynamic models, droop performance tests</w:t>
      </w:r>
      <w:r w:rsidR="007D746F">
        <w:t>,</w:t>
      </w:r>
      <w:r w:rsidR="00C369BC" w:rsidRPr="00C369BC">
        <w:t xml:space="preserve"> </w:t>
      </w:r>
      <w:r w:rsidR="00C369BC">
        <w:t xml:space="preserve">or </w:t>
      </w:r>
      <w:r w:rsidR="00C369BC" w:rsidRPr="00C369BC">
        <w:t xml:space="preserve">documentation </w:t>
      </w:r>
      <w:r w:rsidR="00C369BC">
        <w:t>of</w:t>
      </w:r>
      <w:r w:rsidR="00C369BC" w:rsidRPr="00C369BC">
        <w:t xml:space="preserve"> an implemented corrective action plan to </w:t>
      </w:r>
      <w:r w:rsidR="00C369BC">
        <w:t xml:space="preserve">demonstrate </w:t>
      </w:r>
      <w:r w:rsidR="00C369BC" w:rsidRPr="00C369BC">
        <w:t>that it is capable of carrying standard RRS limit as mentioned in Section 2.</w:t>
      </w:r>
    </w:p>
    <w:sectPr w:rsidR="004A725E" w:rsidRPr="00EF6947"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0" w:author="Hinojosa, Luis" w:date="2019-07-02T10:51:00Z" w:initials="HJL">
    <w:p w14:paraId="4B5E73D7" w14:textId="5FF94DC5" w:rsidR="00A37514" w:rsidRDefault="00A37514">
      <w:pPr>
        <w:pStyle w:val="CommentText"/>
      </w:pPr>
      <w:bookmarkStart w:id="251" w:name="_GoBack"/>
      <w:bookmarkEnd w:id="251"/>
      <w:r>
        <w:rPr>
          <w:rStyle w:val="CommentReference"/>
        </w:rPr>
        <w:annotationRef/>
      </w:r>
      <w:r w:rsidR="00301DBD">
        <w:t xml:space="preserve">STEC Suggestion: </w:t>
      </w:r>
      <w:r w:rsidR="00301DBD" w:rsidRPr="00EC1D94">
        <w:t>RRS limits for non-thermal Resources (such as Intermittent Renewable Resources and Battery Storage Resources) or Generation Resources with a resource category of either (</w:t>
      </w:r>
      <w:proofErr w:type="spellStart"/>
      <w:r w:rsidR="00301DBD" w:rsidRPr="00EC1D94">
        <w:t>i</w:t>
      </w:r>
      <w:proofErr w:type="spellEnd"/>
      <w:r w:rsidR="00301DBD" w:rsidRPr="00EC1D94">
        <w:t xml:space="preserve">) </w:t>
      </w:r>
      <w:proofErr w:type="spellStart"/>
      <w:r w:rsidR="00301DBD" w:rsidRPr="00EC1D94">
        <w:t>Aeroderivative</w:t>
      </w:r>
      <w:proofErr w:type="spellEnd"/>
      <w:r w:rsidR="00301DBD" w:rsidRPr="00EC1D94">
        <w:t xml:space="preserve"> simple cycle commissioned after 1996, or (ii) Reciprocating Engines may be updated to be higher or lower than 20% based on their droop performance characteristics, actual tests, or the need to keep the frequency responsive capability fairly distributed across multiple resources.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E7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B5CD" w14:textId="77777777" w:rsidR="0077416D" w:rsidRDefault="0077416D">
      <w:r>
        <w:separator/>
      </w:r>
    </w:p>
  </w:endnote>
  <w:endnote w:type="continuationSeparator" w:id="0">
    <w:p w14:paraId="2E51828E" w14:textId="77777777" w:rsidR="0077416D" w:rsidRDefault="0077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97A4"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7D850CFC" w14:textId="77777777" w:rsidTr="00646598">
      <w:tc>
        <w:tcPr>
          <w:tcW w:w="2500" w:type="pct"/>
          <w:shd w:val="clear" w:color="auto" w:fill="auto"/>
          <w:vAlign w:val="center"/>
        </w:tcPr>
        <w:p w14:paraId="448718E8"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0DD34830"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74501E8C"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BEA3"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9850B2">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B2C4"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850B2">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CF9E" w14:textId="77777777" w:rsidR="0077416D" w:rsidRDefault="0077416D">
      <w:r>
        <w:separator/>
      </w:r>
    </w:p>
  </w:footnote>
  <w:footnote w:type="continuationSeparator" w:id="0">
    <w:p w14:paraId="16193E44" w14:textId="77777777" w:rsidR="0077416D" w:rsidRDefault="0077416D">
      <w:r>
        <w:continuationSeparator/>
      </w:r>
    </w:p>
  </w:footnote>
  <w:footnote w:id="1">
    <w:p w14:paraId="557823D0" w14:textId="020ED79E" w:rsidR="00081B06" w:rsidRDefault="00081B06">
      <w:pPr>
        <w:pStyle w:val="FootnoteText"/>
      </w:pPr>
      <w:r>
        <w:rPr>
          <w:rStyle w:val="FootnoteReference"/>
        </w:rPr>
        <w:footnoteRef/>
      </w:r>
      <w:r>
        <w:t xml:space="preserve"> The most recent Network Model Database Load Schedules can be accessed at the following link.</w:t>
      </w:r>
    </w:p>
    <w:p w14:paraId="75CD156C" w14:textId="19A5A099" w:rsidR="00081B06" w:rsidRDefault="00081B06">
      <w:pPr>
        <w:pStyle w:val="FootnoteText"/>
      </w:pPr>
      <w:hyperlink r:id="rId1" w:history="1">
        <w:r>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43B9"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62221058" w14:textId="77777777" w:rsidTr="00646598">
      <w:tc>
        <w:tcPr>
          <w:tcW w:w="2500" w:type="pct"/>
          <w:shd w:val="clear" w:color="auto" w:fill="FFFFFF" w:themeFill="background1"/>
          <w:vAlign w:val="center"/>
        </w:tcPr>
        <w:p w14:paraId="51A176A5"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3A5175D4"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4FD9E100"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7C51"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39CD"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CC7D"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D4A3"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ojosa, Luis">
    <w15:presenceInfo w15:providerId="AD" w15:userId="S-1-5-21-639947351-343809578-3807592339-37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07D8F"/>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1B06"/>
    <w:rsid w:val="00082816"/>
    <w:rsid w:val="0008593E"/>
    <w:rsid w:val="00086FAF"/>
    <w:rsid w:val="000877C4"/>
    <w:rsid w:val="000901E0"/>
    <w:rsid w:val="000971C8"/>
    <w:rsid w:val="00097ACC"/>
    <w:rsid w:val="000A6C95"/>
    <w:rsid w:val="000A724A"/>
    <w:rsid w:val="000B0A53"/>
    <w:rsid w:val="000B15BD"/>
    <w:rsid w:val="000C0410"/>
    <w:rsid w:val="000C1A27"/>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1A0B"/>
    <w:rsid w:val="001A131B"/>
    <w:rsid w:val="001A1B56"/>
    <w:rsid w:val="001A3AC3"/>
    <w:rsid w:val="001A49F4"/>
    <w:rsid w:val="001B3654"/>
    <w:rsid w:val="001B6121"/>
    <w:rsid w:val="001C1B66"/>
    <w:rsid w:val="001C25FF"/>
    <w:rsid w:val="001C3EBC"/>
    <w:rsid w:val="001C53C6"/>
    <w:rsid w:val="001C6428"/>
    <w:rsid w:val="001D00F8"/>
    <w:rsid w:val="001D2080"/>
    <w:rsid w:val="001D3CD4"/>
    <w:rsid w:val="001D4A2D"/>
    <w:rsid w:val="001D4B17"/>
    <w:rsid w:val="001D6AFE"/>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6C2"/>
    <w:rsid w:val="002F58B7"/>
    <w:rsid w:val="002F68F1"/>
    <w:rsid w:val="002F6EC2"/>
    <w:rsid w:val="00300E27"/>
    <w:rsid w:val="00301DBD"/>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10F6"/>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5B63"/>
    <w:rsid w:val="004B5C9A"/>
    <w:rsid w:val="004B7256"/>
    <w:rsid w:val="004B79D2"/>
    <w:rsid w:val="004B7B20"/>
    <w:rsid w:val="004C0B6A"/>
    <w:rsid w:val="004C31F6"/>
    <w:rsid w:val="004C35E3"/>
    <w:rsid w:val="004C3A40"/>
    <w:rsid w:val="004C474C"/>
    <w:rsid w:val="004C77D1"/>
    <w:rsid w:val="004C7D17"/>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97DCA"/>
    <w:rsid w:val="006A0759"/>
    <w:rsid w:val="006A6C5A"/>
    <w:rsid w:val="006B015C"/>
    <w:rsid w:val="006B31EB"/>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21"/>
    <w:rsid w:val="007108B0"/>
    <w:rsid w:val="00717235"/>
    <w:rsid w:val="00721F4E"/>
    <w:rsid w:val="00722090"/>
    <w:rsid w:val="00723AE4"/>
    <w:rsid w:val="007243DE"/>
    <w:rsid w:val="0072587A"/>
    <w:rsid w:val="007262C3"/>
    <w:rsid w:val="00727D39"/>
    <w:rsid w:val="0073049C"/>
    <w:rsid w:val="00732B7B"/>
    <w:rsid w:val="00733149"/>
    <w:rsid w:val="00733B3E"/>
    <w:rsid w:val="00734A0C"/>
    <w:rsid w:val="00735F97"/>
    <w:rsid w:val="00742F01"/>
    <w:rsid w:val="00743AEB"/>
    <w:rsid w:val="00744DF8"/>
    <w:rsid w:val="00747563"/>
    <w:rsid w:val="00751736"/>
    <w:rsid w:val="00752138"/>
    <w:rsid w:val="00753771"/>
    <w:rsid w:val="00754912"/>
    <w:rsid w:val="00755B1F"/>
    <w:rsid w:val="00755C31"/>
    <w:rsid w:val="00761E21"/>
    <w:rsid w:val="00766869"/>
    <w:rsid w:val="00766D2F"/>
    <w:rsid w:val="007701EB"/>
    <w:rsid w:val="007731ED"/>
    <w:rsid w:val="0077416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496"/>
    <w:rsid w:val="007B0D43"/>
    <w:rsid w:val="007B1C2A"/>
    <w:rsid w:val="007B3974"/>
    <w:rsid w:val="007B63DE"/>
    <w:rsid w:val="007B6F3A"/>
    <w:rsid w:val="007C1281"/>
    <w:rsid w:val="007C14A1"/>
    <w:rsid w:val="007C15B3"/>
    <w:rsid w:val="007C221F"/>
    <w:rsid w:val="007C6CBB"/>
    <w:rsid w:val="007D3981"/>
    <w:rsid w:val="007D73A1"/>
    <w:rsid w:val="007D746F"/>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9A8"/>
    <w:rsid w:val="008F6C70"/>
    <w:rsid w:val="008F6FF2"/>
    <w:rsid w:val="009006ED"/>
    <w:rsid w:val="00901A03"/>
    <w:rsid w:val="00903D3A"/>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53CB"/>
    <w:rsid w:val="009656AD"/>
    <w:rsid w:val="00965E67"/>
    <w:rsid w:val="009668C0"/>
    <w:rsid w:val="00966F69"/>
    <w:rsid w:val="00971171"/>
    <w:rsid w:val="00971689"/>
    <w:rsid w:val="00974BB9"/>
    <w:rsid w:val="00977590"/>
    <w:rsid w:val="00980F59"/>
    <w:rsid w:val="009850B2"/>
    <w:rsid w:val="0098552A"/>
    <w:rsid w:val="00992261"/>
    <w:rsid w:val="0099334B"/>
    <w:rsid w:val="00995011"/>
    <w:rsid w:val="009955E2"/>
    <w:rsid w:val="00995D1D"/>
    <w:rsid w:val="00996272"/>
    <w:rsid w:val="00997179"/>
    <w:rsid w:val="009A0B9A"/>
    <w:rsid w:val="009A4C07"/>
    <w:rsid w:val="009B14C6"/>
    <w:rsid w:val="009B3586"/>
    <w:rsid w:val="009B77D5"/>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30187"/>
    <w:rsid w:val="00A302F3"/>
    <w:rsid w:val="00A30CB5"/>
    <w:rsid w:val="00A3688C"/>
    <w:rsid w:val="00A37514"/>
    <w:rsid w:val="00A37A36"/>
    <w:rsid w:val="00A44FED"/>
    <w:rsid w:val="00A45C9F"/>
    <w:rsid w:val="00A47C58"/>
    <w:rsid w:val="00A512B9"/>
    <w:rsid w:val="00A51B17"/>
    <w:rsid w:val="00A53056"/>
    <w:rsid w:val="00A5447A"/>
    <w:rsid w:val="00A5686C"/>
    <w:rsid w:val="00A6401B"/>
    <w:rsid w:val="00A647DB"/>
    <w:rsid w:val="00A64DB0"/>
    <w:rsid w:val="00A66F1C"/>
    <w:rsid w:val="00A741CE"/>
    <w:rsid w:val="00A74652"/>
    <w:rsid w:val="00A74924"/>
    <w:rsid w:val="00A74DF9"/>
    <w:rsid w:val="00A7530C"/>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20F6B"/>
    <w:rsid w:val="00B21749"/>
    <w:rsid w:val="00B22D28"/>
    <w:rsid w:val="00B22EA7"/>
    <w:rsid w:val="00B25995"/>
    <w:rsid w:val="00B25DC1"/>
    <w:rsid w:val="00B33B13"/>
    <w:rsid w:val="00B3669E"/>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A69D4"/>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2198"/>
    <w:rsid w:val="00C12F9F"/>
    <w:rsid w:val="00C14165"/>
    <w:rsid w:val="00C15027"/>
    <w:rsid w:val="00C162AC"/>
    <w:rsid w:val="00C2650A"/>
    <w:rsid w:val="00C347F9"/>
    <w:rsid w:val="00C369BC"/>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FCE"/>
    <w:rsid w:val="00CB65FF"/>
    <w:rsid w:val="00CB78B3"/>
    <w:rsid w:val="00CC1720"/>
    <w:rsid w:val="00CC7F18"/>
    <w:rsid w:val="00CD334E"/>
    <w:rsid w:val="00CD7B82"/>
    <w:rsid w:val="00CD7E4F"/>
    <w:rsid w:val="00CE1844"/>
    <w:rsid w:val="00CF0517"/>
    <w:rsid w:val="00CF116E"/>
    <w:rsid w:val="00CF4799"/>
    <w:rsid w:val="00CF4F7A"/>
    <w:rsid w:val="00CF5CF3"/>
    <w:rsid w:val="00CF7BD6"/>
    <w:rsid w:val="00D055CC"/>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1D94"/>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86E"/>
    <w:rsid w:val="00EF7C10"/>
    <w:rsid w:val="00F015B8"/>
    <w:rsid w:val="00F0215B"/>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2C94"/>
    <w:rsid w:val="00FF3C6F"/>
    <w:rsid w:val="00FF7974"/>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B456F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c34af464-7aa1-4edd-9be4-83dffc1cb926"/>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8783368-0ECB-48AE-8F96-E21AE65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16</TotalTime>
  <Pages>7</Pages>
  <Words>1083</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7183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9</cp:revision>
  <cp:lastPrinted>2016-01-26T23:30:00Z</cp:lastPrinted>
  <dcterms:created xsi:type="dcterms:W3CDTF">2019-07-11T19:26:00Z</dcterms:created>
  <dcterms:modified xsi:type="dcterms:W3CDTF">2019-07-11T19:48:00Z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