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660D68" w14:paraId="28B3EBCB" w14:textId="77777777">
        <w:tc>
          <w:tcPr>
            <w:tcW w:w="1620" w:type="dxa"/>
            <w:tcBorders>
              <w:bottom w:val="single" w:sz="4" w:space="0" w:color="auto"/>
            </w:tcBorders>
            <w:shd w:val="clear" w:color="auto" w:fill="FFFFFF"/>
            <w:vAlign w:val="center"/>
          </w:tcPr>
          <w:p w14:paraId="50E70B3C" w14:textId="77777777" w:rsidR="00660D68" w:rsidRDefault="00660D68" w:rsidP="00660D68">
            <w:pPr>
              <w:pStyle w:val="Header"/>
            </w:pPr>
            <w:r>
              <w:t>NPRR Number</w:t>
            </w:r>
          </w:p>
        </w:tc>
        <w:tc>
          <w:tcPr>
            <w:tcW w:w="1260" w:type="dxa"/>
            <w:tcBorders>
              <w:bottom w:val="single" w:sz="4" w:space="0" w:color="auto"/>
            </w:tcBorders>
            <w:vAlign w:val="center"/>
          </w:tcPr>
          <w:p w14:paraId="4AA6E506" w14:textId="77777777" w:rsidR="00660D68" w:rsidRDefault="00E57900" w:rsidP="00D21842">
            <w:pPr>
              <w:pStyle w:val="Header"/>
            </w:pPr>
            <w:hyperlink r:id="rId8" w:history="1">
              <w:r w:rsidR="0092794A" w:rsidRPr="0026492A">
                <w:rPr>
                  <w:rStyle w:val="Hyperlink"/>
                </w:rPr>
                <w:t>938</w:t>
              </w:r>
            </w:hyperlink>
          </w:p>
        </w:tc>
        <w:tc>
          <w:tcPr>
            <w:tcW w:w="900" w:type="dxa"/>
            <w:tcBorders>
              <w:bottom w:val="single" w:sz="4" w:space="0" w:color="auto"/>
            </w:tcBorders>
            <w:shd w:val="clear" w:color="auto" w:fill="FFFFFF"/>
            <w:vAlign w:val="center"/>
          </w:tcPr>
          <w:p w14:paraId="7FACE40D" w14:textId="77777777" w:rsidR="00660D68" w:rsidRDefault="00660D68" w:rsidP="00660D68">
            <w:pPr>
              <w:pStyle w:val="Header"/>
            </w:pPr>
            <w:r>
              <w:t>NPRR Title</w:t>
            </w:r>
          </w:p>
        </w:tc>
        <w:tc>
          <w:tcPr>
            <w:tcW w:w="6660" w:type="dxa"/>
            <w:tcBorders>
              <w:bottom w:val="single" w:sz="4" w:space="0" w:color="auto"/>
            </w:tcBorders>
            <w:vAlign w:val="center"/>
          </w:tcPr>
          <w:p w14:paraId="26B5D4DD" w14:textId="77777777" w:rsidR="00660D68" w:rsidRPr="00384E61" w:rsidRDefault="00094D65" w:rsidP="00660D68">
            <w:pPr>
              <w:pStyle w:val="Header"/>
            </w:pPr>
            <w:r w:rsidRPr="002A0C24">
              <w:rPr>
                <w:rFonts w:cs="Arial"/>
              </w:rPr>
              <w:t>Distribution Voltage Level Block Load Transfer (BLT) Compensation</w:t>
            </w:r>
          </w:p>
        </w:tc>
      </w:tr>
      <w:tr w:rsidR="00152993" w14:paraId="3E0DDC06" w14:textId="77777777">
        <w:trPr>
          <w:trHeight w:val="413"/>
        </w:trPr>
        <w:tc>
          <w:tcPr>
            <w:tcW w:w="2880" w:type="dxa"/>
            <w:gridSpan w:val="2"/>
            <w:tcBorders>
              <w:top w:val="nil"/>
              <w:left w:val="nil"/>
              <w:bottom w:val="single" w:sz="4" w:space="0" w:color="auto"/>
              <w:right w:val="nil"/>
            </w:tcBorders>
            <w:vAlign w:val="center"/>
          </w:tcPr>
          <w:p w14:paraId="1969857E"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0032F5D7" w14:textId="77777777" w:rsidR="00152993" w:rsidRDefault="00152993">
            <w:pPr>
              <w:pStyle w:val="NormalArial"/>
            </w:pPr>
          </w:p>
        </w:tc>
      </w:tr>
      <w:tr w:rsidR="00152993" w14:paraId="115CECDF"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34BE9E62"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FCEF36A" w14:textId="5E1B5E18" w:rsidR="00152993" w:rsidRDefault="007E79A9">
            <w:pPr>
              <w:pStyle w:val="NormalArial"/>
            </w:pPr>
            <w:r>
              <w:t xml:space="preserve">July </w:t>
            </w:r>
            <w:r w:rsidR="0078098B">
              <w:t>9</w:t>
            </w:r>
            <w:r>
              <w:t>, 2019</w:t>
            </w:r>
          </w:p>
        </w:tc>
      </w:tr>
      <w:tr w:rsidR="00152993" w14:paraId="6888D782" w14:textId="77777777">
        <w:trPr>
          <w:trHeight w:val="467"/>
        </w:trPr>
        <w:tc>
          <w:tcPr>
            <w:tcW w:w="2880" w:type="dxa"/>
            <w:gridSpan w:val="2"/>
            <w:tcBorders>
              <w:top w:val="single" w:sz="4" w:space="0" w:color="auto"/>
              <w:left w:val="nil"/>
              <w:bottom w:val="nil"/>
              <w:right w:val="nil"/>
            </w:tcBorders>
            <w:shd w:val="clear" w:color="auto" w:fill="FFFFFF"/>
            <w:vAlign w:val="center"/>
          </w:tcPr>
          <w:p w14:paraId="34F7E5CD" w14:textId="77777777" w:rsidR="00152993" w:rsidRDefault="00152993">
            <w:pPr>
              <w:pStyle w:val="NormalArial"/>
            </w:pPr>
          </w:p>
        </w:tc>
        <w:tc>
          <w:tcPr>
            <w:tcW w:w="7560" w:type="dxa"/>
            <w:gridSpan w:val="2"/>
            <w:tcBorders>
              <w:top w:val="nil"/>
              <w:left w:val="nil"/>
              <w:bottom w:val="nil"/>
              <w:right w:val="nil"/>
            </w:tcBorders>
            <w:vAlign w:val="center"/>
          </w:tcPr>
          <w:p w14:paraId="2537CB8E" w14:textId="77777777" w:rsidR="00152993" w:rsidRDefault="00152993">
            <w:pPr>
              <w:pStyle w:val="NormalArial"/>
            </w:pPr>
          </w:p>
        </w:tc>
      </w:tr>
      <w:tr w:rsidR="00152993" w14:paraId="46950278" w14:textId="77777777">
        <w:trPr>
          <w:trHeight w:val="440"/>
        </w:trPr>
        <w:tc>
          <w:tcPr>
            <w:tcW w:w="10440" w:type="dxa"/>
            <w:gridSpan w:val="4"/>
            <w:tcBorders>
              <w:top w:val="single" w:sz="4" w:space="0" w:color="auto"/>
            </w:tcBorders>
            <w:shd w:val="clear" w:color="auto" w:fill="FFFFFF"/>
            <w:vAlign w:val="center"/>
          </w:tcPr>
          <w:p w14:paraId="64C076A8" w14:textId="77777777" w:rsidR="00152993" w:rsidRDefault="00152993">
            <w:pPr>
              <w:pStyle w:val="Header"/>
              <w:jc w:val="center"/>
            </w:pPr>
            <w:r>
              <w:t>Submitter’s Information</w:t>
            </w:r>
          </w:p>
        </w:tc>
      </w:tr>
      <w:tr w:rsidR="002013D3" w14:paraId="3870AC0D" w14:textId="77777777">
        <w:trPr>
          <w:trHeight w:val="350"/>
        </w:trPr>
        <w:tc>
          <w:tcPr>
            <w:tcW w:w="2880" w:type="dxa"/>
            <w:gridSpan w:val="2"/>
            <w:shd w:val="clear" w:color="auto" w:fill="FFFFFF"/>
            <w:vAlign w:val="center"/>
          </w:tcPr>
          <w:p w14:paraId="5D8C7D99" w14:textId="77777777" w:rsidR="002013D3" w:rsidRPr="00EC55B3" w:rsidRDefault="002013D3" w:rsidP="002013D3">
            <w:pPr>
              <w:pStyle w:val="Header"/>
            </w:pPr>
            <w:r w:rsidRPr="00EC55B3">
              <w:t>Name</w:t>
            </w:r>
          </w:p>
        </w:tc>
        <w:tc>
          <w:tcPr>
            <w:tcW w:w="7560" w:type="dxa"/>
            <w:gridSpan w:val="2"/>
            <w:vAlign w:val="center"/>
          </w:tcPr>
          <w:p w14:paraId="71BB45C6" w14:textId="77777777" w:rsidR="002013D3" w:rsidRDefault="0092794A" w:rsidP="002013D3">
            <w:pPr>
              <w:pStyle w:val="NormalArial"/>
            </w:pPr>
            <w:r>
              <w:t>Mark Ruane, Randy Roberts, Don Tucker</w:t>
            </w:r>
          </w:p>
        </w:tc>
      </w:tr>
      <w:tr w:rsidR="002013D3" w14:paraId="7D7878EC" w14:textId="77777777">
        <w:trPr>
          <w:trHeight w:val="350"/>
        </w:trPr>
        <w:tc>
          <w:tcPr>
            <w:tcW w:w="2880" w:type="dxa"/>
            <w:gridSpan w:val="2"/>
            <w:shd w:val="clear" w:color="auto" w:fill="FFFFFF"/>
            <w:vAlign w:val="center"/>
          </w:tcPr>
          <w:p w14:paraId="55853095" w14:textId="77777777" w:rsidR="002013D3" w:rsidRPr="00EC55B3" w:rsidRDefault="002013D3" w:rsidP="002013D3">
            <w:pPr>
              <w:pStyle w:val="Header"/>
            </w:pPr>
            <w:r w:rsidRPr="00EC55B3">
              <w:t>E-mail Address</w:t>
            </w:r>
          </w:p>
        </w:tc>
        <w:tc>
          <w:tcPr>
            <w:tcW w:w="7560" w:type="dxa"/>
            <w:gridSpan w:val="2"/>
            <w:vAlign w:val="center"/>
          </w:tcPr>
          <w:p w14:paraId="71A5B75E" w14:textId="77777777" w:rsidR="002013D3" w:rsidRDefault="00E57900" w:rsidP="002013D3">
            <w:pPr>
              <w:pStyle w:val="NormalArial"/>
            </w:pPr>
            <w:hyperlink r:id="rId9" w:history="1">
              <w:r w:rsidR="0092794A" w:rsidRPr="00874888">
                <w:rPr>
                  <w:rStyle w:val="Hyperlink"/>
                </w:rPr>
                <w:t>mruane@ercot.com</w:t>
              </w:r>
            </w:hyperlink>
            <w:r w:rsidR="0092794A">
              <w:t xml:space="preserve">, </w:t>
            </w:r>
            <w:hyperlink r:id="rId10" w:history="1">
              <w:r w:rsidR="0092794A" w:rsidRPr="00874888">
                <w:rPr>
                  <w:rStyle w:val="Hyperlink"/>
                </w:rPr>
                <w:t>rroberts@ercot.com</w:t>
              </w:r>
            </w:hyperlink>
            <w:r w:rsidR="0092794A">
              <w:t xml:space="preserve">, </w:t>
            </w:r>
            <w:hyperlink r:id="rId11" w:history="1">
              <w:r w:rsidR="0092794A" w:rsidRPr="00874888">
                <w:rPr>
                  <w:rStyle w:val="Hyperlink"/>
                </w:rPr>
                <w:t>dtucker@ercot.com</w:t>
              </w:r>
            </w:hyperlink>
          </w:p>
        </w:tc>
      </w:tr>
      <w:tr w:rsidR="002013D3" w14:paraId="3B5F8A05" w14:textId="77777777">
        <w:trPr>
          <w:trHeight w:val="350"/>
        </w:trPr>
        <w:tc>
          <w:tcPr>
            <w:tcW w:w="2880" w:type="dxa"/>
            <w:gridSpan w:val="2"/>
            <w:shd w:val="clear" w:color="auto" w:fill="FFFFFF"/>
            <w:vAlign w:val="center"/>
          </w:tcPr>
          <w:p w14:paraId="11C3E59B" w14:textId="77777777" w:rsidR="002013D3" w:rsidRPr="00EC55B3" w:rsidRDefault="002013D3" w:rsidP="002013D3">
            <w:pPr>
              <w:pStyle w:val="Header"/>
            </w:pPr>
            <w:r w:rsidRPr="00EC55B3">
              <w:t>Company</w:t>
            </w:r>
          </w:p>
        </w:tc>
        <w:tc>
          <w:tcPr>
            <w:tcW w:w="7560" w:type="dxa"/>
            <w:gridSpan w:val="2"/>
            <w:vAlign w:val="center"/>
          </w:tcPr>
          <w:p w14:paraId="234C2621" w14:textId="77777777" w:rsidR="002013D3" w:rsidRDefault="0092794A" w:rsidP="002013D3">
            <w:pPr>
              <w:pStyle w:val="NormalArial"/>
            </w:pPr>
            <w:r>
              <w:t>ERCOT</w:t>
            </w:r>
          </w:p>
        </w:tc>
      </w:tr>
      <w:tr w:rsidR="002013D3" w14:paraId="310EC1F5" w14:textId="77777777">
        <w:trPr>
          <w:trHeight w:val="350"/>
        </w:trPr>
        <w:tc>
          <w:tcPr>
            <w:tcW w:w="2880" w:type="dxa"/>
            <w:gridSpan w:val="2"/>
            <w:tcBorders>
              <w:bottom w:val="single" w:sz="4" w:space="0" w:color="auto"/>
            </w:tcBorders>
            <w:shd w:val="clear" w:color="auto" w:fill="FFFFFF"/>
            <w:vAlign w:val="center"/>
          </w:tcPr>
          <w:p w14:paraId="5B3EA6F9" w14:textId="77777777" w:rsidR="002013D3" w:rsidRPr="00EC55B3" w:rsidRDefault="002013D3" w:rsidP="002013D3">
            <w:pPr>
              <w:pStyle w:val="Header"/>
            </w:pPr>
            <w:r w:rsidRPr="00EC55B3">
              <w:t>Phone Number</w:t>
            </w:r>
          </w:p>
        </w:tc>
        <w:tc>
          <w:tcPr>
            <w:tcW w:w="7560" w:type="dxa"/>
            <w:gridSpan w:val="2"/>
            <w:tcBorders>
              <w:bottom w:val="single" w:sz="4" w:space="0" w:color="auto"/>
            </w:tcBorders>
            <w:vAlign w:val="center"/>
          </w:tcPr>
          <w:p w14:paraId="0D989167" w14:textId="77777777" w:rsidR="002013D3" w:rsidRDefault="0092794A" w:rsidP="002013D3">
            <w:pPr>
              <w:pStyle w:val="NormalArial"/>
            </w:pPr>
            <w:r>
              <w:t>512-248-6800</w:t>
            </w:r>
          </w:p>
        </w:tc>
      </w:tr>
      <w:tr w:rsidR="002013D3" w14:paraId="1014C8E2" w14:textId="77777777">
        <w:trPr>
          <w:trHeight w:val="350"/>
        </w:trPr>
        <w:tc>
          <w:tcPr>
            <w:tcW w:w="2880" w:type="dxa"/>
            <w:gridSpan w:val="2"/>
            <w:tcBorders>
              <w:bottom w:val="single" w:sz="4" w:space="0" w:color="auto"/>
            </w:tcBorders>
            <w:shd w:val="clear" w:color="auto" w:fill="FFFFFF"/>
            <w:vAlign w:val="center"/>
          </w:tcPr>
          <w:p w14:paraId="3954B106" w14:textId="77777777" w:rsidR="002013D3" w:rsidRPr="00EC55B3" w:rsidDel="00075A94" w:rsidRDefault="002013D3" w:rsidP="002013D3">
            <w:pPr>
              <w:pStyle w:val="Header"/>
            </w:pPr>
            <w:r>
              <w:t>Market Segment</w:t>
            </w:r>
          </w:p>
        </w:tc>
        <w:tc>
          <w:tcPr>
            <w:tcW w:w="7560" w:type="dxa"/>
            <w:gridSpan w:val="2"/>
            <w:tcBorders>
              <w:bottom w:val="single" w:sz="4" w:space="0" w:color="auto"/>
            </w:tcBorders>
            <w:vAlign w:val="center"/>
          </w:tcPr>
          <w:p w14:paraId="0117FB6A" w14:textId="77777777" w:rsidR="002013D3" w:rsidRDefault="0092794A" w:rsidP="002013D3">
            <w:pPr>
              <w:pStyle w:val="NormalArial"/>
            </w:pPr>
            <w:r>
              <w:t>NA</w:t>
            </w:r>
          </w:p>
        </w:tc>
      </w:tr>
    </w:tbl>
    <w:p w14:paraId="086B4280"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39677B37" w14:textId="77777777" w:rsidTr="00B5080A">
        <w:trPr>
          <w:trHeight w:val="422"/>
          <w:jc w:val="center"/>
        </w:trPr>
        <w:tc>
          <w:tcPr>
            <w:tcW w:w="10440" w:type="dxa"/>
            <w:vAlign w:val="center"/>
          </w:tcPr>
          <w:p w14:paraId="15E2D08D" w14:textId="77777777" w:rsidR="00075A94" w:rsidRPr="00075A94" w:rsidRDefault="00075A94" w:rsidP="00B5080A">
            <w:pPr>
              <w:pStyle w:val="Header"/>
              <w:jc w:val="center"/>
            </w:pPr>
            <w:r w:rsidRPr="00075A94">
              <w:t>Comments</w:t>
            </w:r>
          </w:p>
        </w:tc>
      </w:tr>
    </w:tbl>
    <w:p w14:paraId="51EEC1D6" w14:textId="61A16042" w:rsidR="00314D60" w:rsidRDefault="00276CD4" w:rsidP="002013D3">
      <w:pPr>
        <w:pStyle w:val="NormalArial"/>
        <w:spacing w:before="120" w:after="120"/>
      </w:pPr>
      <w:r>
        <w:t xml:space="preserve">ERCOT </w:t>
      </w:r>
      <w:r w:rsidR="005A5BCC">
        <w:t xml:space="preserve">appreciates the opportunity to </w:t>
      </w:r>
      <w:r>
        <w:t xml:space="preserve">submit the following comments </w:t>
      </w:r>
      <w:r w:rsidR="00AE3C3E">
        <w:t>to Nodal Protocol Revision Request (NPRR) 93</w:t>
      </w:r>
      <w:r w:rsidR="0092794A">
        <w:t>8</w:t>
      </w:r>
      <w:r w:rsidR="00AE3C3E">
        <w:t xml:space="preserve">.  ERCOT understands the objectives </w:t>
      </w:r>
      <w:r w:rsidR="001F20A7">
        <w:t xml:space="preserve">Golden Spread Electric Cooperative (GSEC) </w:t>
      </w:r>
      <w:r w:rsidR="00AE3C3E">
        <w:t>is trying to achieve</w:t>
      </w:r>
      <w:r w:rsidR="001F20A7">
        <w:t xml:space="preserve"> with this NPRR</w:t>
      </w:r>
      <w:r w:rsidR="00314D60">
        <w:t>.  However, ERCOT is concerned that</w:t>
      </w:r>
      <w:r w:rsidR="00B8438E">
        <w:t xml:space="preserve"> this </w:t>
      </w:r>
      <w:r w:rsidR="003B713A">
        <w:t xml:space="preserve">proposal </w:t>
      </w:r>
      <w:r w:rsidR="00E72804">
        <w:t>inappropriately deviates</w:t>
      </w:r>
      <w:r w:rsidR="003B713A">
        <w:t xml:space="preserve"> </w:t>
      </w:r>
      <w:r w:rsidR="003A520A">
        <w:t xml:space="preserve">from </w:t>
      </w:r>
      <w:r w:rsidR="00E72804">
        <w:t xml:space="preserve">the general principle </w:t>
      </w:r>
      <w:r w:rsidR="001F20A7">
        <w:t xml:space="preserve">in the ERCOT market </w:t>
      </w:r>
      <w:r w:rsidR="00E72804">
        <w:t xml:space="preserve">that </w:t>
      </w:r>
      <w:r w:rsidR="001F20A7">
        <w:t>S</w:t>
      </w:r>
      <w:r w:rsidR="00E72804">
        <w:t>ettlement should be based on metered values</w:t>
      </w:r>
      <w:r w:rsidR="00AA4993">
        <w:t xml:space="preserve">.  </w:t>
      </w:r>
    </w:p>
    <w:p w14:paraId="3E7C9FF7" w14:textId="44859880" w:rsidR="00AA4993" w:rsidRDefault="00314D60" w:rsidP="00314D60">
      <w:pPr>
        <w:pStyle w:val="NormalArial"/>
        <w:spacing w:before="120" w:after="120"/>
      </w:pPr>
      <w:r>
        <w:t>Both Public Utility Regulatory Act (PURA) § 39.151(a)(4) and Public Utility Commission of Texas (PUCT) Substantive Rule 25.361(b) require ERCOT, as the independent organization for the ERCOT Region, to “</w:t>
      </w:r>
      <w:r w:rsidRPr="00314D60">
        <w:t>ensure that electricity production and delivery are accurately accounted for among the generators and wholesale buyers and sellers in the region</w:t>
      </w:r>
      <w:r w:rsidR="00B8438E">
        <w:t>.</w:t>
      </w:r>
      <w:r>
        <w:t xml:space="preserve">”  Accordingly, the Protocols generally require </w:t>
      </w:r>
      <w:r w:rsidR="00B84BC9">
        <w:t>Transmission and/or Distribution Service Providers (</w:t>
      </w:r>
      <w:r w:rsidR="006A1E8D">
        <w:t>TDSPs</w:t>
      </w:r>
      <w:r w:rsidR="00B84BC9">
        <w:t>)</w:t>
      </w:r>
      <w:r w:rsidR="006A1E8D">
        <w:t xml:space="preserve"> to meter </w:t>
      </w:r>
      <w:r>
        <w:t xml:space="preserve">all Loads </w:t>
      </w:r>
      <w:r w:rsidR="006A1E8D">
        <w:t xml:space="preserve">and to </w:t>
      </w:r>
      <w:r w:rsidR="006A1E8D" w:rsidRPr="00B808E9">
        <w:t>supply ERCOT with meter data associated with</w:t>
      </w:r>
      <w:r w:rsidR="006A1E8D">
        <w:t xml:space="preserve"> all Loads using the ERCOT System.</w:t>
      </w:r>
      <w:r w:rsidR="003A520A">
        <w:t xml:space="preserve">  The Protocols </w:t>
      </w:r>
      <w:r w:rsidR="00E72804">
        <w:t>establish</w:t>
      </w:r>
      <w:r w:rsidR="003A520A">
        <w:t xml:space="preserve"> only a </w:t>
      </w:r>
      <w:r w:rsidR="00B8438E">
        <w:t>few</w:t>
      </w:r>
      <w:r>
        <w:t xml:space="preserve"> </w:t>
      </w:r>
      <w:r w:rsidR="003A520A">
        <w:t xml:space="preserve">limited </w:t>
      </w:r>
      <w:r>
        <w:t>exceptions</w:t>
      </w:r>
      <w:r w:rsidR="00742AAE">
        <w:t xml:space="preserve"> to this general rule</w:t>
      </w:r>
      <w:r w:rsidR="0078098B">
        <w:t>, which</w:t>
      </w:r>
      <w:r w:rsidR="00E72804">
        <w:t xml:space="preserve"> are</w:t>
      </w:r>
      <w:r w:rsidR="003B713A">
        <w:t xml:space="preserve"> specified in</w:t>
      </w:r>
      <w:r w:rsidR="00CE229C">
        <w:t xml:space="preserve"> </w:t>
      </w:r>
      <w:r w:rsidR="00B84BC9">
        <w:t xml:space="preserve">item </w:t>
      </w:r>
      <w:r w:rsidR="00E76B61">
        <w:t>(1</w:t>
      </w:r>
      <w:proofErr w:type="gramStart"/>
      <w:r w:rsidR="00E76B61">
        <w:t>)</w:t>
      </w:r>
      <w:r w:rsidR="00D46260">
        <w:t>(</w:t>
      </w:r>
      <w:proofErr w:type="gramEnd"/>
      <w:r w:rsidR="00D46260">
        <w:t xml:space="preserve">f) of </w:t>
      </w:r>
      <w:r w:rsidR="00B84BC9">
        <w:t>S</w:t>
      </w:r>
      <w:r w:rsidR="00CE229C">
        <w:t>ection 10.3.3.1, Data Responsibilities:</w:t>
      </w:r>
    </w:p>
    <w:p w14:paraId="4E118D2A" w14:textId="77777777" w:rsidR="00B34AF9" w:rsidRDefault="00CE229C" w:rsidP="002A0C24">
      <w:pPr>
        <w:pStyle w:val="NormalArial"/>
        <w:numPr>
          <w:ilvl w:val="0"/>
          <w:numId w:val="10"/>
        </w:numPr>
        <w:spacing w:before="120" w:after="120"/>
        <w:ind w:left="1440"/>
      </w:pPr>
      <w:r>
        <w:t>Energy consumption by substation Facilities and equipment for the purpose of transporting electricity (e.g., substation transformers, fans, etc.).</w:t>
      </w:r>
    </w:p>
    <w:p w14:paraId="12615436" w14:textId="3532DB1B" w:rsidR="00B34AF9" w:rsidRDefault="00CE229C" w:rsidP="002A0C24">
      <w:pPr>
        <w:pStyle w:val="NormalArial"/>
        <w:numPr>
          <w:ilvl w:val="0"/>
          <w:numId w:val="10"/>
        </w:numPr>
        <w:spacing w:before="120" w:after="120"/>
        <w:ind w:left="1440"/>
      </w:pPr>
      <w:r>
        <w:t>Unmetered energy consumption represented by an ERCOT-approved Load Profile; or</w:t>
      </w:r>
    </w:p>
    <w:p w14:paraId="3AE847D3" w14:textId="77777777" w:rsidR="00CE229C" w:rsidRDefault="00CE229C" w:rsidP="002A0C24">
      <w:pPr>
        <w:pStyle w:val="NormalArial"/>
        <w:numPr>
          <w:ilvl w:val="0"/>
          <w:numId w:val="10"/>
        </w:numPr>
        <w:spacing w:before="120" w:after="120"/>
        <w:ind w:left="1440"/>
      </w:pPr>
      <w:r>
        <w:t>Energy charge and discharge and associated losses for the ERCOT Board-approved storage devices installed as part of a transmission reliability project for the Presidio substation Facilities.</w:t>
      </w:r>
    </w:p>
    <w:p w14:paraId="4D765AD1" w14:textId="28EAF6AA" w:rsidR="00742AAE" w:rsidRDefault="00F94202">
      <w:pPr>
        <w:pStyle w:val="NormalArial"/>
        <w:spacing w:before="120" w:after="120"/>
      </w:pPr>
      <w:r>
        <w:t>E</w:t>
      </w:r>
      <w:r w:rsidR="006A1E8D">
        <w:t>ach of these exceptions involves TDSP Load that</w:t>
      </w:r>
      <w:r w:rsidR="008B2087">
        <w:t>, if metered,</w:t>
      </w:r>
      <w:r w:rsidR="006A1E8D">
        <w:t xml:space="preserve"> would </w:t>
      </w:r>
      <w:r w:rsidR="001F20A7">
        <w:t>likely</w:t>
      </w:r>
      <w:r w:rsidR="006A1E8D">
        <w:t xml:space="preserve"> be eligible for </w:t>
      </w:r>
      <w:r w:rsidR="00E72804">
        <w:t xml:space="preserve">uplift </w:t>
      </w:r>
      <w:r w:rsidR="006A1E8D">
        <w:t xml:space="preserve">via the PUCT’s transmission cost of service mechanism as an operating </w:t>
      </w:r>
      <w:r w:rsidR="006A1E8D">
        <w:lastRenderedPageBreak/>
        <w:t>expense</w:t>
      </w:r>
      <w:r w:rsidR="00B84BC9">
        <w:t>,</w:t>
      </w:r>
      <w:r w:rsidR="005904D7">
        <w:t xml:space="preserve"> or are non-metered </w:t>
      </w:r>
      <w:r w:rsidR="00B84BC9">
        <w:t>L</w:t>
      </w:r>
      <w:r w:rsidR="005904D7">
        <w:t>oads that are assigned a market</w:t>
      </w:r>
      <w:r w:rsidR="00023492">
        <w:t>-</w:t>
      </w:r>
      <w:r w:rsidR="005904D7">
        <w:t xml:space="preserve">developed Load Profile for Settlements. The assigned Load </w:t>
      </w:r>
      <w:r w:rsidR="00B84BC9">
        <w:t>P</w:t>
      </w:r>
      <w:r w:rsidR="005904D7">
        <w:t>rofiles have been developed by the market based on criteria in Section 18</w:t>
      </w:r>
      <w:r w:rsidR="00B84BC9">
        <w:t>, Load Profiling,</w:t>
      </w:r>
      <w:r w:rsidR="005904D7">
        <w:t xml:space="preserve"> and </w:t>
      </w:r>
      <w:r w:rsidR="00B84BC9">
        <w:t xml:space="preserve">in </w:t>
      </w:r>
      <w:r w:rsidR="005904D7">
        <w:t>the Load Profil</w:t>
      </w:r>
      <w:r w:rsidR="00B84BC9">
        <w:t>ing</w:t>
      </w:r>
      <w:r w:rsidR="005904D7">
        <w:t xml:space="preserve"> Guide. </w:t>
      </w:r>
      <w:r w:rsidR="00B84BC9">
        <w:t xml:space="preserve"> </w:t>
      </w:r>
      <w:r w:rsidR="005904D7">
        <w:t>Such non-metered Loads have historically been limited to predictable Loads that can be can be accurately represented by an engineering estimate, such as streetlights, traffic lights, security lighting, billboards and parking lots.</w:t>
      </w:r>
      <w:r w:rsidR="00B07C6B">
        <w:t xml:space="preserve">  </w:t>
      </w:r>
      <w:r w:rsidR="00B07C6B" w:rsidRPr="004354A6">
        <w:t xml:space="preserve">Exempting </w:t>
      </w:r>
      <w:r w:rsidR="00023492" w:rsidRPr="004354A6">
        <w:t>Block Load Transfer (</w:t>
      </w:r>
      <w:r w:rsidR="003B19D4" w:rsidRPr="004354A6">
        <w:t>BLT</w:t>
      </w:r>
      <w:r w:rsidR="00023492" w:rsidRPr="004354A6">
        <w:t>)</w:t>
      </w:r>
      <w:r w:rsidRPr="004354A6">
        <w:t xml:space="preserve"> Load </w:t>
      </w:r>
      <w:r w:rsidR="00B07C6B" w:rsidRPr="004354A6">
        <w:t>from metering requirements</w:t>
      </w:r>
      <w:r w:rsidR="00B07C6B">
        <w:t xml:space="preserve"> </w:t>
      </w:r>
      <w:r w:rsidR="008B2087">
        <w:t>cannot be justified using the principles that support these exceptions</w:t>
      </w:r>
      <w:r w:rsidR="003B19D4">
        <w:t xml:space="preserve">.  </w:t>
      </w:r>
    </w:p>
    <w:p w14:paraId="4AD93F53" w14:textId="5905B0FF" w:rsidR="00314D60" w:rsidRDefault="00B34AF9" w:rsidP="002013D3">
      <w:pPr>
        <w:pStyle w:val="NormalArial"/>
        <w:spacing w:before="120" w:after="120"/>
      </w:pPr>
      <w:r>
        <w:t xml:space="preserve">Given </w:t>
      </w:r>
      <w:r w:rsidR="001F20A7">
        <w:t>PURA’s mandate that ERCOT accurately account for energy</w:t>
      </w:r>
      <w:r w:rsidR="00023492">
        <w:t>,</w:t>
      </w:r>
      <w:r w:rsidR="001F20A7">
        <w:t xml:space="preserve"> and ERCOT’s </w:t>
      </w:r>
      <w:r w:rsidR="0096675D">
        <w:t>well-established practice of relying</w:t>
      </w:r>
      <w:r w:rsidR="001F20A7">
        <w:t xml:space="preserve"> on metered data to </w:t>
      </w:r>
      <w:r w:rsidR="0096675D">
        <w:t>account for that energy</w:t>
      </w:r>
      <w:r w:rsidR="001F20A7">
        <w:t xml:space="preserve">, </w:t>
      </w:r>
      <w:r>
        <w:t>ERCOT does not support</w:t>
      </w:r>
      <w:r w:rsidR="00D46260">
        <w:t xml:space="preserve"> NPRR</w:t>
      </w:r>
      <w:r w:rsidR="00B808E9">
        <w:t>938</w:t>
      </w:r>
      <w:r w:rsidR="00AD092E">
        <w:t xml:space="preserve"> as </w:t>
      </w:r>
      <w:bookmarkStart w:id="0" w:name="_GoBack"/>
      <w:bookmarkEnd w:id="0"/>
      <w:r w:rsidR="00AD092E">
        <w:t>drafted</w:t>
      </w:r>
      <w:r>
        <w:t>.</w:t>
      </w:r>
    </w:p>
    <w:p w14:paraId="58410A55" w14:textId="77777777" w:rsidR="00E57900" w:rsidRDefault="00E57900" w:rsidP="002013D3">
      <w:pPr>
        <w:pStyle w:val="NormalArial"/>
        <w:spacing w:before="120" w:after="120"/>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E57900" w14:paraId="19B23968" w14:textId="77777777" w:rsidTr="00E57900">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AFF0B6" w14:textId="77777777" w:rsidR="00E57900" w:rsidRDefault="00E57900">
            <w:pPr>
              <w:pStyle w:val="Header"/>
              <w:jc w:val="center"/>
            </w:pPr>
            <w:r>
              <w:t>Revised Cover Page Language</w:t>
            </w:r>
          </w:p>
        </w:tc>
      </w:tr>
    </w:tbl>
    <w:p w14:paraId="3FC63F83" w14:textId="5D300C4F" w:rsidR="00E57900" w:rsidRDefault="00E57900" w:rsidP="00E57900">
      <w:pPr>
        <w:spacing w:before="120" w:after="120"/>
        <w:rPr>
          <w:rFonts w:ascii="Arial" w:hAnsi="Arial" w:cs="Arial"/>
        </w:rPr>
      </w:pPr>
      <w:r>
        <w:rPr>
          <w:rFonts w:ascii="Arial" w:hAnsi="Arial"/>
        </w:rPr>
        <w:t>None</w:t>
      </w: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E57900" w14:paraId="361D4D3D" w14:textId="77777777" w:rsidTr="00E57900">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7F4F98" w14:textId="77777777" w:rsidR="00E57900" w:rsidRDefault="00E57900">
            <w:pPr>
              <w:pStyle w:val="Header"/>
              <w:jc w:val="center"/>
            </w:pPr>
            <w:r>
              <w:t>Revised Proposed Protocol Language</w:t>
            </w:r>
          </w:p>
        </w:tc>
      </w:tr>
    </w:tbl>
    <w:p w14:paraId="0BF8C9B4" w14:textId="36168D10" w:rsidR="00E57900" w:rsidRDefault="00E57900" w:rsidP="002013D3">
      <w:pPr>
        <w:pStyle w:val="NormalArial"/>
        <w:spacing w:before="120" w:after="120"/>
      </w:pPr>
      <w:r>
        <w:t>None</w:t>
      </w:r>
    </w:p>
    <w:sectPr w:rsidR="00E57900" w:rsidSect="0074209E">
      <w:headerReference w:type="default" r:id="rId12"/>
      <w:foot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6BAA6A" w14:textId="77777777" w:rsidR="00CB58D2" w:rsidRDefault="00CB58D2">
      <w:r>
        <w:separator/>
      </w:r>
    </w:p>
  </w:endnote>
  <w:endnote w:type="continuationSeparator" w:id="0">
    <w:p w14:paraId="406E8EA7" w14:textId="77777777" w:rsidR="00CB58D2" w:rsidRDefault="00CB5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7B1EF" w14:textId="2B8A1602" w:rsidR="0070557F" w:rsidRDefault="0070557F" w:rsidP="0070557F">
    <w:pPr>
      <w:pStyle w:val="Footer"/>
      <w:tabs>
        <w:tab w:val="clear" w:pos="4320"/>
        <w:tab w:val="clear" w:pos="8640"/>
        <w:tab w:val="right" w:pos="9360"/>
      </w:tabs>
      <w:rPr>
        <w:rFonts w:ascii="Arial" w:hAnsi="Arial"/>
        <w:sz w:val="18"/>
      </w:rPr>
    </w:pPr>
    <w:r>
      <w:rPr>
        <w:rFonts w:ascii="Arial" w:hAnsi="Arial"/>
        <w:sz w:val="18"/>
      </w:rPr>
      <w:t>9</w:t>
    </w:r>
    <w:r w:rsidR="00A0702F">
      <w:rPr>
        <w:rFonts w:ascii="Arial" w:hAnsi="Arial"/>
        <w:sz w:val="18"/>
      </w:rPr>
      <w:t>38NPRR-04</w:t>
    </w:r>
    <w:r>
      <w:rPr>
        <w:rFonts w:ascii="Arial" w:hAnsi="Arial"/>
        <w:sz w:val="18"/>
      </w:rPr>
      <w:t xml:space="preserve"> ERCOT Comments 070919</w:t>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E57900">
      <w:rPr>
        <w:rFonts w:ascii="Arial" w:hAnsi="Arial"/>
        <w:noProof/>
        <w:sz w:val="18"/>
      </w:rPr>
      <w:t>2</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sidR="00E57900">
      <w:rPr>
        <w:rFonts w:ascii="Arial" w:hAnsi="Arial"/>
        <w:noProof/>
        <w:sz w:val="18"/>
      </w:rPr>
      <w:t>2</w:t>
    </w:r>
    <w:r>
      <w:rPr>
        <w:rFonts w:ascii="Arial" w:hAnsi="Arial"/>
        <w:sz w:val="18"/>
      </w:rPr>
      <w:fldChar w:fldCharType="end"/>
    </w:r>
  </w:p>
  <w:p w14:paraId="57120EBD" w14:textId="77777777" w:rsidR="0070557F" w:rsidRDefault="0070557F" w:rsidP="0070557F">
    <w:pPr>
      <w:pStyle w:val="Footer"/>
      <w:tabs>
        <w:tab w:val="clear" w:pos="4320"/>
        <w:tab w:val="clear" w:pos="8640"/>
        <w:tab w:val="right" w:pos="9360"/>
      </w:tabs>
      <w:rPr>
        <w:rFonts w:ascii="Arial" w:hAnsi="Arial"/>
        <w:sz w:val="18"/>
      </w:rPr>
    </w:pPr>
    <w:r>
      <w:rPr>
        <w:rFonts w:ascii="Arial" w:hAnsi="Arial"/>
        <w:sz w:val="18"/>
      </w:rPr>
      <w:t>PUBLIC</w:t>
    </w:r>
  </w:p>
  <w:p w14:paraId="137281C3" w14:textId="77777777" w:rsidR="00A46979" w:rsidRDefault="00A46979" w:rsidP="0074209E">
    <w:pPr>
      <w:pStyle w:val="Footer"/>
      <w:tabs>
        <w:tab w:val="clear" w:pos="4320"/>
        <w:tab w:val="clear" w:pos="8640"/>
        <w:tab w:val="right" w:pos="9360"/>
      </w:tabs>
      <w:rPr>
        <w:rFonts w:ascii="Arial" w:hAnsi="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4863C3" w14:textId="77777777" w:rsidR="00CB58D2" w:rsidRDefault="00CB58D2">
      <w:r>
        <w:separator/>
      </w:r>
    </w:p>
  </w:footnote>
  <w:footnote w:type="continuationSeparator" w:id="0">
    <w:p w14:paraId="6ED72092" w14:textId="77777777" w:rsidR="00CB58D2" w:rsidRDefault="00CB58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E2835" w14:textId="77777777" w:rsidR="00A46979" w:rsidRPr="00660D68" w:rsidRDefault="00A46979" w:rsidP="00660D68">
    <w:pPr>
      <w:pStyle w:val="Header"/>
      <w:jc w:val="center"/>
      <w:rPr>
        <w:sz w:val="32"/>
      </w:rPr>
    </w:pPr>
    <w:r>
      <w:rPr>
        <w:sz w:val="32"/>
      </w:rPr>
      <w:t>NPRR Comments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34D62AF9"/>
    <w:multiLevelType w:val="multilevel"/>
    <w:tmpl w:val="A6F0CAA2"/>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5F40236"/>
    <w:multiLevelType w:val="hybridMultilevel"/>
    <w:tmpl w:val="E4B8FF06"/>
    <w:lvl w:ilvl="0" w:tplc="DC04196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992CBC"/>
    <w:multiLevelType w:val="hybridMultilevel"/>
    <w:tmpl w:val="C5C00D4E"/>
    <w:lvl w:ilvl="0" w:tplc="08D408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291CF5"/>
    <w:multiLevelType w:val="hybridMultilevel"/>
    <w:tmpl w:val="1F6CB332"/>
    <w:lvl w:ilvl="0" w:tplc="08D4088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8DE05A9"/>
    <w:multiLevelType w:val="hybridMultilevel"/>
    <w:tmpl w:val="CE566626"/>
    <w:lvl w:ilvl="0" w:tplc="4B58BC2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F656ACB"/>
    <w:multiLevelType w:val="hybridMultilevel"/>
    <w:tmpl w:val="A5DA2B92"/>
    <w:lvl w:ilvl="0" w:tplc="08D40880">
      <w:start w:val="1"/>
      <w:numFmt w:val="lowerLetter"/>
      <w:lvlText w:val="(%1)"/>
      <w:lvlJc w:val="left"/>
      <w:pPr>
        <w:ind w:left="1440" w:hanging="720"/>
      </w:pPr>
      <w:rPr>
        <w:rFonts w:hint="default"/>
      </w:rPr>
    </w:lvl>
    <w:lvl w:ilvl="1" w:tplc="EE165830">
      <w:start w:val="1"/>
      <w:numFmt w:val="lowerRoman"/>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89C079F"/>
    <w:multiLevelType w:val="hybridMultilevel"/>
    <w:tmpl w:val="A524E826"/>
    <w:lvl w:ilvl="0" w:tplc="7BCCC17E">
      <w:start w:val="6"/>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F572C28"/>
    <w:multiLevelType w:val="hybridMultilevel"/>
    <w:tmpl w:val="6B9000FE"/>
    <w:lvl w:ilvl="0" w:tplc="F2007D3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9"/>
  </w:num>
  <w:num w:numId="3">
    <w:abstractNumId w:val="6"/>
  </w:num>
  <w:num w:numId="4">
    <w:abstractNumId w:val="3"/>
  </w:num>
  <w:num w:numId="5">
    <w:abstractNumId w:val="4"/>
  </w:num>
  <w:num w:numId="6">
    <w:abstractNumId w:val="1"/>
  </w:num>
  <w:num w:numId="7">
    <w:abstractNumId w:val="8"/>
  </w:num>
  <w:num w:numId="8">
    <w:abstractNumId w:val="2"/>
  </w:num>
  <w:num w:numId="9">
    <w:abstractNumId w:val="7"/>
  </w:num>
  <w:num w:numId="10">
    <w:abstractNumId w:val="5"/>
  </w:num>
  <w:num w:numId="1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true"/>
  </w:docVars>
  <w:rsids>
    <w:rsidRoot w:val="001A227D"/>
    <w:rsid w:val="00003493"/>
    <w:rsid w:val="00013CBE"/>
    <w:rsid w:val="00023492"/>
    <w:rsid w:val="00037668"/>
    <w:rsid w:val="000475E2"/>
    <w:rsid w:val="000506F8"/>
    <w:rsid w:val="00050731"/>
    <w:rsid w:val="00075A94"/>
    <w:rsid w:val="00076410"/>
    <w:rsid w:val="00076C67"/>
    <w:rsid w:val="00083338"/>
    <w:rsid w:val="0009040F"/>
    <w:rsid w:val="00091F0E"/>
    <w:rsid w:val="00094D65"/>
    <w:rsid w:val="000A15EC"/>
    <w:rsid w:val="000B0794"/>
    <w:rsid w:val="000C58A4"/>
    <w:rsid w:val="000D0B56"/>
    <w:rsid w:val="000D1395"/>
    <w:rsid w:val="000E0373"/>
    <w:rsid w:val="000E6B00"/>
    <w:rsid w:val="00110C95"/>
    <w:rsid w:val="0011764A"/>
    <w:rsid w:val="00132855"/>
    <w:rsid w:val="0014365C"/>
    <w:rsid w:val="00145DBC"/>
    <w:rsid w:val="00152993"/>
    <w:rsid w:val="00156011"/>
    <w:rsid w:val="00161060"/>
    <w:rsid w:val="00167AD1"/>
    <w:rsid w:val="00170297"/>
    <w:rsid w:val="00176E82"/>
    <w:rsid w:val="00195E80"/>
    <w:rsid w:val="001A227D"/>
    <w:rsid w:val="001A36CB"/>
    <w:rsid w:val="001B0EF8"/>
    <w:rsid w:val="001B65EA"/>
    <w:rsid w:val="001C5E63"/>
    <w:rsid w:val="001E2032"/>
    <w:rsid w:val="001F1AC9"/>
    <w:rsid w:val="001F20A7"/>
    <w:rsid w:val="002013D3"/>
    <w:rsid w:val="00216F9B"/>
    <w:rsid w:val="00217F0A"/>
    <w:rsid w:val="00221DD9"/>
    <w:rsid w:val="00226538"/>
    <w:rsid w:val="002310EE"/>
    <w:rsid w:val="00254548"/>
    <w:rsid w:val="00254F80"/>
    <w:rsid w:val="002551D1"/>
    <w:rsid w:val="00276CD4"/>
    <w:rsid w:val="00281057"/>
    <w:rsid w:val="002973F6"/>
    <w:rsid w:val="002A0C24"/>
    <w:rsid w:val="002A43AC"/>
    <w:rsid w:val="002A7F3D"/>
    <w:rsid w:val="002C617E"/>
    <w:rsid w:val="002C6A65"/>
    <w:rsid w:val="002D02E4"/>
    <w:rsid w:val="002D3255"/>
    <w:rsid w:val="002D5195"/>
    <w:rsid w:val="002D6297"/>
    <w:rsid w:val="002D7504"/>
    <w:rsid w:val="002E18E1"/>
    <w:rsid w:val="002F44E0"/>
    <w:rsid w:val="003010C0"/>
    <w:rsid w:val="003104BC"/>
    <w:rsid w:val="00312299"/>
    <w:rsid w:val="00314D60"/>
    <w:rsid w:val="00321194"/>
    <w:rsid w:val="00330194"/>
    <w:rsid w:val="00331293"/>
    <w:rsid w:val="00332A97"/>
    <w:rsid w:val="00335ECB"/>
    <w:rsid w:val="00350856"/>
    <w:rsid w:val="00350C00"/>
    <w:rsid w:val="00366113"/>
    <w:rsid w:val="00380B10"/>
    <w:rsid w:val="003827B9"/>
    <w:rsid w:val="0038353C"/>
    <w:rsid w:val="003841C0"/>
    <w:rsid w:val="00384E61"/>
    <w:rsid w:val="003A520A"/>
    <w:rsid w:val="003A6AB7"/>
    <w:rsid w:val="003B19D4"/>
    <w:rsid w:val="003B4833"/>
    <w:rsid w:val="003B713A"/>
    <w:rsid w:val="003C270C"/>
    <w:rsid w:val="003D0994"/>
    <w:rsid w:val="003D5A54"/>
    <w:rsid w:val="003E26F9"/>
    <w:rsid w:val="003F3D7D"/>
    <w:rsid w:val="00404D22"/>
    <w:rsid w:val="00407DE3"/>
    <w:rsid w:val="00414136"/>
    <w:rsid w:val="0041459A"/>
    <w:rsid w:val="00423824"/>
    <w:rsid w:val="00423AB0"/>
    <w:rsid w:val="004354A6"/>
    <w:rsid w:val="0043567D"/>
    <w:rsid w:val="00452F24"/>
    <w:rsid w:val="00461478"/>
    <w:rsid w:val="00463522"/>
    <w:rsid w:val="00467F6F"/>
    <w:rsid w:val="00473982"/>
    <w:rsid w:val="00491734"/>
    <w:rsid w:val="004A71F1"/>
    <w:rsid w:val="004B7B90"/>
    <w:rsid w:val="004C1623"/>
    <w:rsid w:val="004D51CA"/>
    <w:rsid w:val="004E2C19"/>
    <w:rsid w:val="00504C8D"/>
    <w:rsid w:val="00515977"/>
    <w:rsid w:val="00517A91"/>
    <w:rsid w:val="00553FA1"/>
    <w:rsid w:val="00576803"/>
    <w:rsid w:val="005904D7"/>
    <w:rsid w:val="005A5BCC"/>
    <w:rsid w:val="005C087A"/>
    <w:rsid w:val="005D09A9"/>
    <w:rsid w:val="005D284C"/>
    <w:rsid w:val="005E0B1C"/>
    <w:rsid w:val="005E70A2"/>
    <w:rsid w:val="005F710B"/>
    <w:rsid w:val="00600C4C"/>
    <w:rsid w:val="00604512"/>
    <w:rsid w:val="00604953"/>
    <w:rsid w:val="00625771"/>
    <w:rsid w:val="006316B5"/>
    <w:rsid w:val="00633E23"/>
    <w:rsid w:val="00634C7A"/>
    <w:rsid w:val="00660D68"/>
    <w:rsid w:val="00663605"/>
    <w:rsid w:val="00671285"/>
    <w:rsid w:val="00673B94"/>
    <w:rsid w:val="00680AC6"/>
    <w:rsid w:val="006835D8"/>
    <w:rsid w:val="006913AA"/>
    <w:rsid w:val="006A1E8D"/>
    <w:rsid w:val="006C2AEE"/>
    <w:rsid w:val="006C316E"/>
    <w:rsid w:val="006D0F7C"/>
    <w:rsid w:val="006E5561"/>
    <w:rsid w:val="0070557F"/>
    <w:rsid w:val="00715517"/>
    <w:rsid w:val="00721CFA"/>
    <w:rsid w:val="00725DAF"/>
    <w:rsid w:val="007269C4"/>
    <w:rsid w:val="0074209E"/>
    <w:rsid w:val="00742AAE"/>
    <w:rsid w:val="0078098B"/>
    <w:rsid w:val="0079250B"/>
    <w:rsid w:val="007B66F3"/>
    <w:rsid w:val="007D574F"/>
    <w:rsid w:val="007E6C21"/>
    <w:rsid w:val="007E79A9"/>
    <w:rsid w:val="007F2CA8"/>
    <w:rsid w:val="007F4548"/>
    <w:rsid w:val="007F7161"/>
    <w:rsid w:val="00803019"/>
    <w:rsid w:val="0080702B"/>
    <w:rsid w:val="008279BD"/>
    <w:rsid w:val="00830746"/>
    <w:rsid w:val="008539D0"/>
    <w:rsid w:val="0085559E"/>
    <w:rsid w:val="00855D23"/>
    <w:rsid w:val="008703DE"/>
    <w:rsid w:val="00892C4F"/>
    <w:rsid w:val="0089563E"/>
    <w:rsid w:val="00896B1B"/>
    <w:rsid w:val="008972BD"/>
    <w:rsid w:val="008A2B56"/>
    <w:rsid w:val="008A484F"/>
    <w:rsid w:val="008B2087"/>
    <w:rsid w:val="008B2539"/>
    <w:rsid w:val="008E559E"/>
    <w:rsid w:val="008F71D9"/>
    <w:rsid w:val="00916080"/>
    <w:rsid w:val="00920DFF"/>
    <w:rsid w:val="00921A68"/>
    <w:rsid w:val="0092331A"/>
    <w:rsid w:val="0092794A"/>
    <w:rsid w:val="00930172"/>
    <w:rsid w:val="00945218"/>
    <w:rsid w:val="00945BD0"/>
    <w:rsid w:val="0096675D"/>
    <w:rsid w:val="00970B73"/>
    <w:rsid w:val="00977E6E"/>
    <w:rsid w:val="009800E4"/>
    <w:rsid w:val="00981FBA"/>
    <w:rsid w:val="00996A21"/>
    <w:rsid w:val="009A603C"/>
    <w:rsid w:val="009B1A66"/>
    <w:rsid w:val="009C5D9C"/>
    <w:rsid w:val="009F5BB2"/>
    <w:rsid w:val="00A015C4"/>
    <w:rsid w:val="00A023AD"/>
    <w:rsid w:val="00A0702F"/>
    <w:rsid w:val="00A14797"/>
    <w:rsid w:val="00A15172"/>
    <w:rsid w:val="00A232A8"/>
    <w:rsid w:val="00A4105E"/>
    <w:rsid w:val="00A4197C"/>
    <w:rsid w:val="00A46979"/>
    <w:rsid w:val="00A73E27"/>
    <w:rsid w:val="00A85F31"/>
    <w:rsid w:val="00A874DE"/>
    <w:rsid w:val="00A90E5B"/>
    <w:rsid w:val="00AA3B5E"/>
    <w:rsid w:val="00AA4107"/>
    <w:rsid w:val="00AA4993"/>
    <w:rsid w:val="00AA4B21"/>
    <w:rsid w:val="00AA77E6"/>
    <w:rsid w:val="00AC7885"/>
    <w:rsid w:val="00AD092E"/>
    <w:rsid w:val="00AD218F"/>
    <w:rsid w:val="00AE3C3E"/>
    <w:rsid w:val="00AF52E8"/>
    <w:rsid w:val="00B01E06"/>
    <w:rsid w:val="00B02C78"/>
    <w:rsid w:val="00B05A47"/>
    <w:rsid w:val="00B07C6B"/>
    <w:rsid w:val="00B25347"/>
    <w:rsid w:val="00B34AF9"/>
    <w:rsid w:val="00B5080A"/>
    <w:rsid w:val="00B66314"/>
    <w:rsid w:val="00B80256"/>
    <w:rsid w:val="00B808E9"/>
    <w:rsid w:val="00B816EB"/>
    <w:rsid w:val="00B8438E"/>
    <w:rsid w:val="00B84BC9"/>
    <w:rsid w:val="00B943AE"/>
    <w:rsid w:val="00BA1C8B"/>
    <w:rsid w:val="00BB7DC5"/>
    <w:rsid w:val="00BD7258"/>
    <w:rsid w:val="00BE21D0"/>
    <w:rsid w:val="00BF43A3"/>
    <w:rsid w:val="00C00476"/>
    <w:rsid w:val="00C03880"/>
    <w:rsid w:val="00C0598D"/>
    <w:rsid w:val="00C11956"/>
    <w:rsid w:val="00C14C10"/>
    <w:rsid w:val="00C42B8B"/>
    <w:rsid w:val="00C55AE9"/>
    <w:rsid w:val="00C602E5"/>
    <w:rsid w:val="00C748FD"/>
    <w:rsid w:val="00C74C43"/>
    <w:rsid w:val="00C80BB5"/>
    <w:rsid w:val="00C849BC"/>
    <w:rsid w:val="00C91858"/>
    <w:rsid w:val="00CB58D2"/>
    <w:rsid w:val="00CE229C"/>
    <w:rsid w:val="00CE4921"/>
    <w:rsid w:val="00D13556"/>
    <w:rsid w:val="00D16031"/>
    <w:rsid w:val="00D21842"/>
    <w:rsid w:val="00D2219B"/>
    <w:rsid w:val="00D31BDF"/>
    <w:rsid w:val="00D4046E"/>
    <w:rsid w:val="00D4362F"/>
    <w:rsid w:val="00D46260"/>
    <w:rsid w:val="00D55D2E"/>
    <w:rsid w:val="00D65184"/>
    <w:rsid w:val="00D66446"/>
    <w:rsid w:val="00D665EE"/>
    <w:rsid w:val="00D7172A"/>
    <w:rsid w:val="00DA5307"/>
    <w:rsid w:val="00DA7DF5"/>
    <w:rsid w:val="00DB7601"/>
    <w:rsid w:val="00DC4578"/>
    <w:rsid w:val="00DC5516"/>
    <w:rsid w:val="00DD4739"/>
    <w:rsid w:val="00DE5F33"/>
    <w:rsid w:val="00DF1768"/>
    <w:rsid w:val="00DF50E4"/>
    <w:rsid w:val="00DF5A2A"/>
    <w:rsid w:val="00E07B54"/>
    <w:rsid w:val="00E1092D"/>
    <w:rsid w:val="00E11F78"/>
    <w:rsid w:val="00E2153D"/>
    <w:rsid w:val="00E44A6A"/>
    <w:rsid w:val="00E51C7C"/>
    <w:rsid w:val="00E54CD4"/>
    <w:rsid w:val="00E57900"/>
    <w:rsid w:val="00E621E1"/>
    <w:rsid w:val="00E62BEB"/>
    <w:rsid w:val="00E7279E"/>
    <w:rsid w:val="00E72804"/>
    <w:rsid w:val="00E76B61"/>
    <w:rsid w:val="00E816E3"/>
    <w:rsid w:val="00E92803"/>
    <w:rsid w:val="00EA1CD9"/>
    <w:rsid w:val="00EA3FC4"/>
    <w:rsid w:val="00EB75CB"/>
    <w:rsid w:val="00EC44CC"/>
    <w:rsid w:val="00EC55B3"/>
    <w:rsid w:val="00EE6681"/>
    <w:rsid w:val="00F24CDE"/>
    <w:rsid w:val="00F505AC"/>
    <w:rsid w:val="00F57181"/>
    <w:rsid w:val="00F70E55"/>
    <w:rsid w:val="00F734CA"/>
    <w:rsid w:val="00F80AB5"/>
    <w:rsid w:val="00F91F13"/>
    <w:rsid w:val="00F94202"/>
    <w:rsid w:val="00F96FB2"/>
    <w:rsid w:val="00FA3B2C"/>
    <w:rsid w:val="00FB3613"/>
    <w:rsid w:val="00FB51D8"/>
    <w:rsid w:val="00FD08E8"/>
    <w:rsid w:val="00FD6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8CDC337"/>
  <w15:chartTrackingRefBased/>
  <w15:docId w15:val="{3E522630-7A3B-4995-85E1-67D9318A8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customStyle="1" w:styleId="H2">
    <w:name w:val="H2"/>
    <w:basedOn w:val="Heading2"/>
    <w:next w:val="BodyText"/>
    <w:link w:val="H2Char"/>
    <w:rsid w:val="00176E82"/>
    <w:pPr>
      <w:numPr>
        <w:ilvl w:val="0"/>
        <w:numId w:val="0"/>
      </w:numPr>
      <w:tabs>
        <w:tab w:val="left" w:pos="900"/>
      </w:tabs>
      <w:ind w:left="900" w:hanging="900"/>
    </w:pPr>
  </w:style>
  <w:style w:type="paragraph" w:customStyle="1" w:styleId="H3">
    <w:name w:val="H3"/>
    <w:basedOn w:val="Heading3"/>
    <w:next w:val="BodyText"/>
    <w:link w:val="H3Char"/>
    <w:rsid w:val="00176E82"/>
    <w:pPr>
      <w:numPr>
        <w:ilvl w:val="0"/>
        <w:numId w:val="0"/>
      </w:numPr>
      <w:tabs>
        <w:tab w:val="left" w:pos="1080"/>
      </w:tabs>
      <w:spacing w:before="240" w:after="240"/>
      <w:ind w:left="1080" w:hanging="1080"/>
    </w:pPr>
    <w:rPr>
      <w:iCs w:val="0"/>
    </w:rPr>
  </w:style>
  <w:style w:type="paragraph" w:customStyle="1" w:styleId="H4">
    <w:name w:val="H4"/>
    <w:basedOn w:val="Heading4"/>
    <w:next w:val="BodyText"/>
    <w:link w:val="H4Char"/>
    <w:rsid w:val="00176E82"/>
    <w:pPr>
      <w:numPr>
        <w:ilvl w:val="0"/>
        <w:numId w:val="0"/>
      </w:numPr>
      <w:tabs>
        <w:tab w:val="left" w:pos="1260"/>
      </w:tabs>
      <w:spacing w:before="240"/>
      <w:ind w:left="1260" w:hanging="1260"/>
    </w:pPr>
  </w:style>
  <w:style w:type="paragraph" w:styleId="List2">
    <w:name w:val="List 2"/>
    <w:aliases w:val=" Char2,Char2 Char Char, Char2 Char Char"/>
    <w:basedOn w:val="Normal"/>
    <w:link w:val="List2Char"/>
    <w:rsid w:val="00176E82"/>
    <w:pPr>
      <w:spacing w:after="240"/>
      <w:ind w:left="1440" w:hanging="720"/>
    </w:pPr>
    <w:rPr>
      <w:szCs w:val="20"/>
    </w:rPr>
  </w:style>
  <w:style w:type="paragraph" w:styleId="List3">
    <w:name w:val="List 3"/>
    <w:basedOn w:val="Normal"/>
    <w:rsid w:val="00176E82"/>
    <w:pPr>
      <w:spacing w:after="240"/>
      <w:ind w:left="2160" w:hanging="720"/>
    </w:pPr>
    <w:rPr>
      <w:szCs w:val="20"/>
    </w:rPr>
  </w:style>
  <w:style w:type="character" w:customStyle="1" w:styleId="H2Char">
    <w:name w:val="H2 Char"/>
    <w:link w:val="H2"/>
    <w:rsid w:val="00176E82"/>
    <w:rPr>
      <w:b/>
      <w:sz w:val="24"/>
    </w:rPr>
  </w:style>
  <w:style w:type="paragraph" w:customStyle="1" w:styleId="BodyTextNumberedChar">
    <w:name w:val="Body Text Numbered Char"/>
    <w:basedOn w:val="BodyText"/>
    <w:link w:val="BodyTextNumberedCharChar"/>
    <w:rsid w:val="00176E82"/>
    <w:pPr>
      <w:spacing w:before="0" w:after="240"/>
      <w:ind w:left="720" w:hanging="720"/>
    </w:pPr>
    <w:rPr>
      <w:szCs w:val="20"/>
    </w:rPr>
  </w:style>
  <w:style w:type="character" w:customStyle="1" w:styleId="BodyTextNumberedCharChar">
    <w:name w:val="Body Text Numbered Char Char"/>
    <w:link w:val="BodyTextNumberedChar"/>
    <w:rsid w:val="00176E82"/>
    <w:rPr>
      <w:sz w:val="24"/>
    </w:rPr>
  </w:style>
  <w:style w:type="character" w:customStyle="1" w:styleId="List2Char">
    <w:name w:val="List 2 Char"/>
    <w:aliases w:val=" Char2 Char,Char2 Char Char Char, Char2 Char Char Char"/>
    <w:link w:val="List2"/>
    <w:rsid w:val="00176E82"/>
    <w:rPr>
      <w:sz w:val="24"/>
    </w:rPr>
  </w:style>
  <w:style w:type="paragraph" w:customStyle="1" w:styleId="BodyTextNumbered">
    <w:name w:val="Body Text Numbered"/>
    <w:basedOn w:val="BodyText"/>
    <w:link w:val="BodyTextNumberedChar1"/>
    <w:rsid w:val="00176E82"/>
    <w:pPr>
      <w:spacing w:before="0" w:after="240"/>
      <w:ind w:left="720" w:hanging="720"/>
    </w:pPr>
    <w:rPr>
      <w:szCs w:val="20"/>
    </w:rPr>
  </w:style>
  <w:style w:type="character" w:customStyle="1" w:styleId="H4Char">
    <w:name w:val="H4 Char"/>
    <w:link w:val="H4"/>
    <w:rsid w:val="00176E82"/>
    <w:rPr>
      <w:b/>
      <w:bCs/>
      <w:snapToGrid w:val="0"/>
      <w:sz w:val="24"/>
    </w:rPr>
  </w:style>
  <w:style w:type="character" w:customStyle="1" w:styleId="H3Char">
    <w:name w:val="H3 Char"/>
    <w:link w:val="H3"/>
    <w:rsid w:val="00176E82"/>
    <w:rPr>
      <w:b/>
      <w:bCs/>
      <w:i/>
      <w:sz w:val="24"/>
    </w:rPr>
  </w:style>
  <w:style w:type="character" w:customStyle="1" w:styleId="BodyTextChar">
    <w:name w:val="Body Text Char"/>
    <w:aliases w:val="Char1 Char1,Char1 Char Char Char,Body Text Char2 Char Char Char1,Body Text Char2 Char Char Char Char Char Char Char Char Char Char Char Char1"/>
    <w:rsid w:val="00176E82"/>
    <w:rPr>
      <w:iCs/>
      <w:sz w:val="24"/>
      <w:lang w:val="en-US" w:eastAsia="en-US" w:bidi="ar-SA"/>
    </w:rPr>
  </w:style>
  <w:style w:type="character" w:customStyle="1" w:styleId="CharCharCharChar">
    <w:name w:val="Char Char Char Char"/>
    <w:rsid w:val="00176E82"/>
    <w:rPr>
      <w:iCs/>
      <w:sz w:val="24"/>
      <w:lang w:val="en-US" w:eastAsia="en-US" w:bidi="ar-SA"/>
    </w:rPr>
  </w:style>
  <w:style w:type="character" w:customStyle="1" w:styleId="BodyTextNumberedChar1">
    <w:name w:val="Body Text Numbered Char1"/>
    <w:link w:val="BodyTextNumbered"/>
    <w:rsid w:val="00176E82"/>
    <w:rPr>
      <w:sz w:val="24"/>
    </w:rPr>
  </w:style>
  <w:style w:type="character" w:customStyle="1" w:styleId="NormalArialChar">
    <w:name w:val="Normal+Arial Char"/>
    <w:link w:val="NormalArial"/>
    <w:rsid w:val="00176E82"/>
    <w:rPr>
      <w:rFonts w:ascii="Arial" w:hAnsi="Arial"/>
      <w:sz w:val="24"/>
      <w:szCs w:val="24"/>
    </w:rPr>
  </w:style>
  <w:style w:type="character" w:customStyle="1" w:styleId="HeaderChar">
    <w:name w:val="Header Char"/>
    <w:link w:val="Header"/>
    <w:rsid w:val="00660D68"/>
    <w:rPr>
      <w:rFonts w:ascii="Arial" w:hAnsi="Arial"/>
      <w:b/>
      <w:bCs/>
      <w:sz w:val="24"/>
      <w:szCs w:val="24"/>
    </w:rPr>
  </w:style>
  <w:style w:type="paragraph" w:styleId="Revision">
    <w:name w:val="Revision"/>
    <w:hidden/>
    <w:uiPriority w:val="99"/>
    <w:semiHidden/>
    <w:rsid w:val="002013D3"/>
    <w:rPr>
      <w:sz w:val="24"/>
      <w:szCs w:val="24"/>
    </w:rPr>
  </w:style>
  <w:style w:type="paragraph" w:customStyle="1" w:styleId="Default">
    <w:name w:val="Default"/>
    <w:rsid w:val="002D02E4"/>
    <w:pPr>
      <w:autoSpaceDE w:val="0"/>
      <w:autoSpaceDN w:val="0"/>
      <w:adjustRightInd w:val="0"/>
    </w:pPr>
    <w:rPr>
      <w:rFonts w:eastAsia="Calibri"/>
      <w:color w:val="000000"/>
      <w:sz w:val="24"/>
      <w:szCs w:val="24"/>
    </w:rPr>
  </w:style>
  <w:style w:type="paragraph" w:styleId="List">
    <w:name w:val="List"/>
    <w:basedOn w:val="Normal"/>
    <w:rsid w:val="00CE229C"/>
    <w:pPr>
      <w:ind w:left="360" w:hanging="360"/>
      <w:contextualSpacing/>
    </w:pPr>
  </w:style>
  <w:style w:type="character" w:customStyle="1" w:styleId="FooterChar">
    <w:name w:val="Footer Char"/>
    <w:basedOn w:val="DefaultParagraphFont"/>
    <w:link w:val="Footer"/>
    <w:rsid w:val="0070557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500087">
      <w:bodyDiv w:val="1"/>
      <w:marLeft w:val="0"/>
      <w:marRight w:val="0"/>
      <w:marTop w:val="0"/>
      <w:marBottom w:val="0"/>
      <w:divBdr>
        <w:top w:val="none" w:sz="0" w:space="0" w:color="auto"/>
        <w:left w:val="none" w:sz="0" w:space="0" w:color="auto"/>
        <w:bottom w:val="none" w:sz="0" w:space="0" w:color="auto"/>
        <w:right w:val="none" w:sz="0" w:space="0" w:color="auto"/>
      </w:divBdr>
    </w:div>
    <w:div w:id="406074971">
      <w:bodyDiv w:val="1"/>
      <w:marLeft w:val="0"/>
      <w:marRight w:val="0"/>
      <w:marTop w:val="0"/>
      <w:marBottom w:val="0"/>
      <w:divBdr>
        <w:top w:val="none" w:sz="0" w:space="0" w:color="auto"/>
        <w:left w:val="none" w:sz="0" w:space="0" w:color="auto"/>
        <w:bottom w:val="none" w:sz="0" w:space="0" w:color="auto"/>
        <w:right w:val="none" w:sz="0" w:space="0" w:color="auto"/>
      </w:divBdr>
    </w:div>
    <w:div w:id="769393821">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211277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93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tucker@ercot.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roberts@ercot.com" TargetMode="External"/><Relationship Id="rId4" Type="http://schemas.openxmlformats.org/officeDocument/2006/relationships/settings" Target="settings.xml"/><Relationship Id="rId9" Type="http://schemas.openxmlformats.org/officeDocument/2006/relationships/hyperlink" Target="mailto:mruane@ercot.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6D795-B21C-4513-B882-EC3A84502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413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3105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Phil</cp:lastModifiedBy>
  <cp:revision>5</cp:revision>
  <cp:lastPrinted>2019-07-02T17:21:00Z</cp:lastPrinted>
  <dcterms:created xsi:type="dcterms:W3CDTF">2019-07-09T18:40:00Z</dcterms:created>
  <dcterms:modified xsi:type="dcterms:W3CDTF">2019-07-10T14:54:00Z</dcterms:modified>
</cp:coreProperties>
</file>