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F826E14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59C5C284" w14:textId="77777777" w:rsidR="001A3EC6" w:rsidRPr="001A3EC6" w:rsidRDefault="001A3EC6" w:rsidP="001A3EC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85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NPRR921, RTF-2 Elimination of the Terms All-Inclusive Generation Resource and All-Inclusive Resource</w:t>
      </w:r>
    </w:p>
    <w:p w14:paraId="12C42636" w14:textId="77777777" w:rsidR="001A3EC6" w:rsidRPr="001A3EC6" w:rsidRDefault="001A3EC6" w:rsidP="001A3EC6">
      <w:pPr>
        <w:spacing w:after="0" w:line="240" w:lineRule="auto"/>
        <w:ind w:left="1440"/>
        <w:rPr>
          <w:rFonts w:ascii="Times New Roman" w:eastAsia="Times New Roman" w:hAnsi="Times New Roman" w:cs="Arial"/>
          <w:sz w:val="24"/>
          <w:szCs w:val="24"/>
        </w:rPr>
      </w:pPr>
      <w:r w:rsidRPr="001A3EC6">
        <w:rPr>
          <w:rFonts w:ascii="Times New Roman" w:eastAsia="Times New Roman" w:hAnsi="Times New Roman" w:cs="Arial"/>
          <w:sz w:val="24"/>
          <w:szCs w:val="24"/>
        </w:rPr>
        <w:t>This Nodal Operating Guide Revision Request (NOGRR) uses the terms created in NPRR889, RTF-1 Replace Non-Modeled Generator with Settlement Only Generator, to replace the terms All-Inclusive Generation Resource and All-Inclusive Resource in the Nodal Operating Guide.</w:t>
      </w:r>
    </w:p>
    <w:p w14:paraId="09FA9A72" w14:textId="3D650F23" w:rsidR="001A3EC6" w:rsidRPr="001A3EC6" w:rsidRDefault="00F842F0" w:rsidP="001A3EC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br/>
      </w:r>
      <w:r w:rsidR="001A3EC6"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="001A3EC6"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="001A3EC6"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="001A3EC6"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2.2.7, 2.2.8</w:t>
      </w:r>
      <w:r w:rsidR="009B1CB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[upon </w:t>
      </w:r>
      <w:r w:rsidR="004757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system </w:t>
      </w:r>
      <w:r w:rsidR="009B1CB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implementation of NPRR921]</w:t>
      </w:r>
    </w:p>
    <w:p w14:paraId="6E03BD0F" w14:textId="77777777" w:rsidR="001A3EC6" w:rsidRPr="001A3EC6" w:rsidRDefault="001A3EC6" w:rsidP="001A3EC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078EAC0" w14:textId="77777777" w:rsidR="00F842F0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F84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4: </w:t>
      </w:r>
    </w:p>
    <w:p w14:paraId="59D29CCB" w14:textId="77777777" w:rsidR="00F842F0" w:rsidRDefault="00F842F0" w:rsidP="00F842F0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NOGRR193 - </w:t>
      </w:r>
      <w:r w:rsidRPr="00F84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Administrative Changes for July 1, 2019 Nodal Operating Guide </w:t>
      </w:r>
      <w:proofErr w:type="gramStart"/>
      <w:r w:rsidRPr="00F84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2F0">
        <w:rPr>
          <w:rFonts w:ascii="Times New Roman" w:eastAsia="Times New Roman" w:hAnsi="Times New Roman" w:cs="Times New Roman"/>
          <w:b/>
          <w:bCs/>
          <w:sz w:val="24"/>
          <w:szCs w:val="24"/>
        </w:rPr>
        <w:t>Load</w:t>
      </w:r>
      <w:proofErr w:type="gramEnd"/>
      <w:r w:rsidRPr="00F84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Shed Table</w:t>
      </w:r>
    </w:p>
    <w:p w14:paraId="7FD5F7CD" w14:textId="77777777" w:rsidR="00F842F0" w:rsidRDefault="00F842F0" w:rsidP="00F842F0">
      <w:pPr>
        <w:spacing w:after="0" w:line="240" w:lineRule="auto"/>
        <w:ind w:left="1440"/>
        <w:rPr>
          <w:rFonts w:ascii="Times New Roman" w:eastAsia="Times New Roman" w:hAnsi="Times New Roman" w:cs="Arial"/>
          <w:sz w:val="24"/>
          <w:szCs w:val="24"/>
        </w:rPr>
      </w:pPr>
      <w:r w:rsidRPr="00F842F0">
        <w:rPr>
          <w:rFonts w:ascii="Times New Roman" w:eastAsia="Times New Roman" w:hAnsi="Times New Roman" w:cs="Arial"/>
          <w:sz w:val="24"/>
          <w:szCs w:val="24"/>
        </w:rPr>
        <w:t xml:space="preserve">This Nodal Operating Guide Revision Request (NOGRR) updates the 2019 ERCOT Load Shed Table to reflect the inclusion of the City of Brady as a new Transmission Operator (TO) responsible for shedding Load in the ERCOT Region. </w:t>
      </w:r>
    </w:p>
    <w:p w14:paraId="4E906E6E" w14:textId="77777777" w:rsidR="00F842F0" w:rsidRPr="00F842F0" w:rsidRDefault="00F842F0" w:rsidP="00F842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15E94EA6" w14:textId="77777777" w:rsidR="00F842F0" w:rsidRPr="00F842F0" w:rsidRDefault="00F842F0" w:rsidP="00F842F0">
      <w:pPr>
        <w:widowControl w:val="0"/>
        <w:spacing w:after="100" w:afterAutospacing="1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F0">
        <w:rPr>
          <w:rFonts w:ascii="Times New Roman" w:eastAsia="Times New Roman" w:hAnsi="Times New Roman" w:cs="Times New Roman"/>
          <w:b/>
          <w:sz w:val="24"/>
          <w:szCs w:val="24"/>
        </w:rPr>
        <w:t>Revised Subsection: 4.5.3.4</w:t>
      </w:r>
    </w:p>
    <w:p w14:paraId="327B043B" w14:textId="77777777" w:rsidR="00F842F0" w:rsidRDefault="00F842F0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5E21AD" w14:textId="77777777" w:rsidR="001A3EC6" w:rsidRPr="001A3EC6" w:rsidRDefault="00F842F0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1A3EC6"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A3EC650" w14:textId="77777777" w:rsidR="001A3EC6" w:rsidRPr="001A3EC6" w:rsidRDefault="001A3EC6" w:rsidP="001A3EC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NOGRR185 – Related to NPRR921, RTF-2 Elimination of the Terms All-Inclusive Generation Resource and All-Inclusive Resource</w:t>
      </w:r>
    </w:p>
    <w:p w14:paraId="754AA414" w14:textId="77777777" w:rsidR="001A3EC6" w:rsidRPr="001A3EC6" w:rsidRDefault="001A3EC6" w:rsidP="001A3EC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Arial"/>
          <w:i/>
          <w:sz w:val="24"/>
          <w:szCs w:val="24"/>
        </w:rPr>
        <w:t>See Section 1 above.</w:t>
      </w:r>
      <w:r w:rsidR="00F842F0"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4B859C3C" w14:textId="0E5B6B4A" w:rsidR="001A3EC6" w:rsidRPr="001A3EC6" w:rsidRDefault="001A3EC6" w:rsidP="001A3EC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355F6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J</w:t>
      </w:r>
      <w:r w:rsidR="009B1CB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[upon</w:t>
      </w:r>
      <w:r w:rsidR="004757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system</w:t>
      </w:r>
      <w:r w:rsidR="009B1CB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implementation of NPRR921]</w:t>
      </w:r>
    </w:p>
    <w:p w14:paraId="5FC78522" w14:textId="77777777" w:rsidR="00C0433E" w:rsidRDefault="00C0433E"/>
    <w:sectPr w:rsidR="00C0433E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BD47" w14:textId="77777777" w:rsidR="001A3EC6" w:rsidRDefault="001A3EC6" w:rsidP="001A3EC6">
      <w:pPr>
        <w:spacing w:after="0" w:line="240" w:lineRule="auto"/>
      </w:pPr>
      <w:r>
        <w:separator/>
      </w:r>
    </w:p>
  </w:endnote>
  <w:endnote w:type="continuationSeparator" w:id="0">
    <w:p w14:paraId="6C42FD65" w14:textId="77777777" w:rsidR="001A3EC6" w:rsidRDefault="001A3EC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2A07EB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2A07EB" w:rsidRDefault="00A25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2A07EB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A25826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A25826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3320" w14:textId="77777777" w:rsidR="001A3EC6" w:rsidRDefault="001A3EC6" w:rsidP="001A3EC6">
      <w:pPr>
        <w:spacing w:after="0" w:line="240" w:lineRule="auto"/>
      </w:pPr>
      <w:r>
        <w:separator/>
      </w:r>
    </w:p>
  </w:footnote>
  <w:footnote w:type="continuationSeparator" w:id="0">
    <w:p w14:paraId="69C03424" w14:textId="77777777" w:rsidR="001A3EC6" w:rsidRDefault="001A3EC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2A07EB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77777777" w:rsidR="002A07EB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1A3EC6">
      <w:rPr>
        <w:rFonts w:ascii="Times New Roman Bold" w:hAnsi="Times New Roman Bold"/>
        <w:b w:val="0"/>
      </w:rPr>
      <w:t>July</w:t>
    </w:r>
    <w:r>
      <w:rPr>
        <w:rFonts w:ascii="Times New Roman Bold" w:hAnsi="Times New Roman Bold"/>
        <w:b w:val="0"/>
      </w:rPr>
      <w:t xml:space="preserve"> 1, 2019</w:t>
    </w:r>
  </w:p>
  <w:p w14:paraId="1A42371F" w14:textId="77777777" w:rsidR="002A07EB" w:rsidRPr="001F14FA" w:rsidRDefault="00A25826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62F1A"/>
    <w:rsid w:val="001A3EC6"/>
    <w:rsid w:val="00206500"/>
    <w:rsid w:val="00355F68"/>
    <w:rsid w:val="00475728"/>
    <w:rsid w:val="0051136D"/>
    <w:rsid w:val="005E4003"/>
    <w:rsid w:val="009B0719"/>
    <w:rsid w:val="009B1CBA"/>
    <w:rsid w:val="00A25826"/>
    <w:rsid w:val="00C0433E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B18C290-C139-4B72-99DB-481922B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cp:lastPrinted>2019-06-20T14:12:00Z</cp:lastPrinted>
  <dcterms:created xsi:type="dcterms:W3CDTF">2019-06-26T18:49:00Z</dcterms:created>
  <dcterms:modified xsi:type="dcterms:W3CDTF">2019-06-26T18:49:00Z</dcterms:modified>
</cp:coreProperties>
</file>