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170"/>
        <w:gridCol w:w="6210"/>
      </w:tblGrid>
      <w:tr w:rsidR="00C97625" w:rsidTr="00257E7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>N</w:t>
            </w:r>
            <w:r w:rsidR="00AC1FA4">
              <w:t>OG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F1511B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F1511B">
                <w:rPr>
                  <w:rStyle w:val="Hyperlink"/>
                </w:rPr>
                <w:t>187</w:t>
              </w:r>
            </w:hyperlink>
            <w:bookmarkStart w:id="0" w:name="_GoBack"/>
            <w:bookmarkEnd w:id="0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AC1FA4" w:rsidP="00D54DC7">
            <w:pPr>
              <w:pStyle w:val="Header"/>
            </w:pPr>
            <w:r>
              <w:t>NOG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D10D6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Related to NPRR863, </w:t>
            </w:r>
            <w:r w:rsidRPr="004A0A75">
              <w:t>Creation of ERCOT Contingency Reserve Service and Revisions to Responsive Reserve</w:t>
            </w:r>
          </w:p>
        </w:tc>
      </w:tr>
      <w:tr w:rsidR="00FC0BDC" w:rsidTr="00257E73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8A235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18, 2019</w:t>
            </w:r>
          </w:p>
        </w:tc>
      </w:tr>
      <w:tr w:rsidR="00F13670" w:rsidTr="00257E7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257E73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D10D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AC1FA4">
              <w:t xml:space="preserve">Nodal Operating Guide Revision Request (NOGRR) </w:t>
            </w:r>
            <w:r w:rsidR="00D10D6D" w:rsidRPr="00D10D6D">
              <w:rPr>
                <w:rFonts w:cs="Arial"/>
              </w:rPr>
              <w:t>can take effect upon implementation of Nodal Prot</w:t>
            </w:r>
            <w:r w:rsidR="00D10D6D">
              <w:rPr>
                <w:rFonts w:cs="Arial"/>
              </w:rPr>
              <w:t>ocol Revision Request (NPRR) 863</w:t>
            </w:r>
            <w:r w:rsidR="00D10D6D" w:rsidRPr="00D10D6D">
              <w:rPr>
                <w:rFonts w:cs="Arial"/>
              </w:rPr>
              <w:t>,</w:t>
            </w:r>
            <w:r w:rsidR="00D10D6D">
              <w:t xml:space="preserve"> Creation of ERCOT Contingency Reserve Service and Revisions to </w:t>
            </w:r>
            <w:r w:rsidR="00D10D6D" w:rsidRPr="0003648D">
              <w:t>Responsive Reserve</w:t>
            </w:r>
            <w:r w:rsidR="00D10D6D" w:rsidRPr="00D10D6D">
              <w:rPr>
                <w:rFonts w:cs="Arial"/>
              </w:rPr>
              <w:t xml:space="preserve">.  </w:t>
            </w:r>
          </w:p>
        </w:tc>
      </w:tr>
      <w:tr w:rsidR="00F13670" w:rsidTr="00257E73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:rsidTr="00257E73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:rsidTr="00257E7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:rsidTr="00257E73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:rsidTr="00257E73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:rsidTr="00257E7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:rsidTr="00257E73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:rsidTr="00257E73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D10D6D" w:rsidP="00D10D6D">
            <w:pPr>
              <w:pStyle w:val="NormalArial"/>
            </w:pPr>
            <w:r w:rsidRPr="00D10D6D">
              <w:t>There are no additional impacts to this NOGRR beyond what was captured in the Impact Analysis for NPRR</w:t>
            </w:r>
            <w:r>
              <w:t>863</w:t>
            </w:r>
            <w:r w:rsidRPr="00D10D6D"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54" w:rsidRDefault="00363D54">
      <w:r>
        <w:separator/>
      </w:r>
    </w:p>
  </w:endnote>
  <w:endnote w:type="continuationSeparator" w:id="0">
    <w:p w:rsidR="00363D54" w:rsidRDefault="0036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257E73">
      <w:rPr>
        <w:rFonts w:ascii="Arial" w:hAnsi="Arial"/>
        <w:noProof/>
        <w:sz w:val="18"/>
      </w:rPr>
      <w:t>187NOGRR-04 Impact Analysis 061819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57E73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57E73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54" w:rsidRDefault="00363D54">
      <w:r>
        <w:separator/>
      </w:r>
    </w:p>
  </w:footnote>
  <w:footnote w:type="continuationSeparator" w:id="0">
    <w:p w:rsidR="00363D54" w:rsidRDefault="00363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11854"/>
    <w:multiLevelType w:val="hybridMultilevel"/>
    <w:tmpl w:val="D3B42F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6C18"/>
    <w:rsid w:val="00146C5F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57E73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3D54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42BE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50"/>
    <w:rsid w:val="008A23B8"/>
    <w:rsid w:val="008A64A0"/>
    <w:rsid w:val="008B4E36"/>
    <w:rsid w:val="008B7F92"/>
    <w:rsid w:val="008C095E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1FA4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0D6D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511B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E74CBEA-19CC-4E43-AFB0-6C0D1C3D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tabs>
        <w:tab w:val="num" w:pos="360"/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18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CE333-4EC6-49B7-9EEC-597D9A8C69C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5A8E02-A00F-48C9-8281-230131CD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1087</CharactersWithSpaces>
  <SharedDoc>false</SharedDoc>
  <HLinks>
    <vt:vector size="6" baseType="variant">
      <vt:variant>
        <vt:i4>4653145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http://www.ercot.com/mktrules/issues/NOGRR187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2019-06-18T15:26:00Z</dcterms:created>
  <dcterms:modified xsi:type="dcterms:W3CDTF">2019-06-18T15:27:00Z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