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76214" w14:textId="77777777" w:rsidR="007E1410" w:rsidRPr="00854381" w:rsidRDefault="0022520B" w:rsidP="00585AD5">
      <w:pPr>
        <w:pStyle w:val="Header"/>
        <w:tabs>
          <w:tab w:val="clear" w:pos="4320"/>
          <w:tab w:val="clear" w:pos="8640"/>
          <w:tab w:val="center" w:pos="4680"/>
        </w:tabs>
        <w:suppressAutoHyphens/>
        <w:ind w:left="-630"/>
        <w:outlineLvl w:val="0"/>
        <w:rPr>
          <w:rFonts w:ascii="Arial" w:hAnsi="Arial" w:cs="Arial"/>
          <w:spacing w:val="-6"/>
          <w:sz w:val="48"/>
        </w:rPr>
      </w:pPr>
      <w:r w:rsidRPr="00854381">
        <w:rPr>
          <w:rFonts w:ascii="Arial" w:hAnsi="Arial" w:cs="Arial"/>
          <w:noProof/>
        </w:rPr>
        <w:drawing>
          <wp:inline distT="0" distB="0" distL="0" distR="0" wp14:anchorId="7D7B5119" wp14:editId="7EE31E7E">
            <wp:extent cx="2419350" cy="1209675"/>
            <wp:effectExtent l="0" t="0" r="0" b="0"/>
            <wp:docPr id="1" name="Picture 1" descr="6x3 Full Color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x3 Full Color_NoTagl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9350" cy="1209675"/>
                    </a:xfrm>
                    <a:prstGeom prst="rect">
                      <a:avLst/>
                    </a:prstGeom>
                    <a:noFill/>
                    <a:ln>
                      <a:noFill/>
                    </a:ln>
                  </pic:spPr>
                </pic:pic>
              </a:graphicData>
            </a:graphic>
          </wp:inline>
        </w:drawing>
      </w:r>
    </w:p>
    <w:p w14:paraId="450A7880" w14:textId="77777777" w:rsidR="00585AD5" w:rsidRPr="00854381" w:rsidRDefault="00585AD5" w:rsidP="00585AD5">
      <w:pPr>
        <w:pStyle w:val="Heading5"/>
        <w:tabs>
          <w:tab w:val="clear" w:pos="-720"/>
          <w:tab w:val="center" w:pos="4680"/>
        </w:tabs>
        <w:ind w:left="-360" w:right="-468"/>
        <w:rPr>
          <w:rFonts w:ascii="Arial" w:hAnsi="Arial" w:cs="Arial"/>
          <w:sz w:val="56"/>
          <w:szCs w:val="56"/>
        </w:rPr>
      </w:pPr>
    </w:p>
    <w:p w14:paraId="3DBD9B2B" w14:textId="77777777" w:rsidR="00585AD5" w:rsidRPr="00854381" w:rsidRDefault="00585AD5" w:rsidP="00585AD5">
      <w:pPr>
        <w:pStyle w:val="Heading5"/>
        <w:tabs>
          <w:tab w:val="clear" w:pos="-720"/>
          <w:tab w:val="center" w:pos="4680"/>
        </w:tabs>
        <w:ind w:left="-360" w:right="-468"/>
        <w:rPr>
          <w:rFonts w:ascii="Arial" w:hAnsi="Arial" w:cs="Arial"/>
          <w:sz w:val="44"/>
          <w:szCs w:val="44"/>
        </w:rPr>
      </w:pPr>
    </w:p>
    <w:p w14:paraId="2DF6A434" w14:textId="77777777" w:rsidR="007E1410" w:rsidRPr="00854381" w:rsidRDefault="007E1410" w:rsidP="00585AD5">
      <w:pPr>
        <w:pStyle w:val="Heading5"/>
        <w:tabs>
          <w:tab w:val="clear" w:pos="-720"/>
          <w:tab w:val="center" w:pos="4680"/>
        </w:tabs>
        <w:ind w:left="-360" w:right="-468"/>
        <w:rPr>
          <w:rFonts w:ascii="Arial" w:hAnsi="Arial" w:cs="Arial"/>
          <w:sz w:val="44"/>
          <w:szCs w:val="44"/>
        </w:rPr>
      </w:pPr>
      <w:r w:rsidRPr="00854381">
        <w:rPr>
          <w:rFonts w:ascii="Arial" w:hAnsi="Arial" w:cs="Arial"/>
          <w:sz w:val="44"/>
          <w:szCs w:val="44"/>
        </w:rPr>
        <w:t>Electric Reliability Council of Texas</w:t>
      </w:r>
    </w:p>
    <w:p w14:paraId="6A0621B9" w14:textId="77777777" w:rsidR="007E1410" w:rsidRPr="00854381" w:rsidRDefault="007E1410">
      <w:pPr>
        <w:tabs>
          <w:tab w:val="left" w:pos="-720"/>
        </w:tabs>
        <w:suppressAutoHyphens/>
        <w:jc w:val="both"/>
        <w:rPr>
          <w:rFonts w:ascii="Arial" w:hAnsi="Arial" w:cs="Arial"/>
          <w:b/>
          <w:spacing w:val="-6"/>
          <w:sz w:val="44"/>
          <w:szCs w:val="44"/>
        </w:rPr>
      </w:pPr>
    </w:p>
    <w:p w14:paraId="0848B750" w14:textId="77777777" w:rsidR="00362D0D" w:rsidRPr="00854381" w:rsidRDefault="00362D0D">
      <w:pPr>
        <w:tabs>
          <w:tab w:val="left" w:pos="-720"/>
        </w:tabs>
        <w:suppressAutoHyphens/>
        <w:jc w:val="both"/>
        <w:rPr>
          <w:rFonts w:ascii="Arial" w:hAnsi="Arial" w:cs="Arial"/>
          <w:b/>
          <w:spacing w:val="-6"/>
          <w:sz w:val="44"/>
          <w:szCs w:val="44"/>
        </w:rPr>
      </w:pPr>
    </w:p>
    <w:p w14:paraId="68AD2A43" w14:textId="77777777" w:rsidR="00362D0D" w:rsidRPr="00854381" w:rsidRDefault="00362D0D">
      <w:pPr>
        <w:tabs>
          <w:tab w:val="left" w:pos="-720"/>
        </w:tabs>
        <w:suppressAutoHyphens/>
        <w:jc w:val="both"/>
        <w:rPr>
          <w:rFonts w:ascii="Arial" w:hAnsi="Arial" w:cs="Arial"/>
          <w:b/>
          <w:spacing w:val="-6"/>
          <w:sz w:val="44"/>
          <w:szCs w:val="44"/>
        </w:rPr>
      </w:pPr>
    </w:p>
    <w:p w14:paraId="563B4101" w14:textId="77777777" w:rsidR="001B6241" w:rsidRPr="00854381" w:rsidRDefault="0011555E" w:rsidP="001B6241">
      <w:pPr>
        <w:tabs>
          <w:tab w:val="left" w:pos="-720"/>
        </w:tabs>
        <w:suppressAutoHyphens/>
        <w:jc w:val="center"/>
        <w:rPr>
          <w:rFonts w:ascii="Arial" w:hAnsi="Arial" w:cs="Arial"/>
          <w:b/>
          <w:spacing w:val="-6"/>
          <w:sz w:val="44"/>
          <w:szCs w:val="44"/>
        </w:rPr>
      </w:pPr>
      <w:r w:rsidRPr="00854381">
        <w:rPr>
          <w:rFonts w:ascii="Arial" w:hAnsi="Arial" w:cs="Arial"/>
          <w:b/>
          <w:spacing w:val="-6"/>
          <w:sz w:val="44"/>
          <w:szCs w:val="44"/>
        </w:rPr>
        <w:t>Human Performance Improvement</w:t>
      </w:r>
      <w:r w:rsidR="009F71EB" w:rsidRPr="00854381">
        <w:rPr>
          <w:rFonts w:ascii="Arial" w:hAnsi="Arial" w:cs="Arial"/>
          <w:b/>
          <w:spacing w:val="-6"/>
          <w:sz w:val="44"/>
          <w:szCs w:val="44"/>
        </w:rPr>
        <w:t xml:space="preserve"> Task Force</w:t>
      </w:r>
    </w:p>
    <w:p w14:paraId="3A399616" w14:textId="77777777" w:rsidR="007E1410" w:rsidRPr="00854381" w:rsidRDefault="007E1410">
      <w:pPr>
        <w:tabs>
          <w:tab w:val="left" w:pos="-720"/>
        </w:tabs>
        <w:suppressAutoHyphens/>
        <w:jc w:val="both"/>
        <w:rPr>
          <w:rFonts w:ascii="Arial" w:hAnsi="Arial" w:cs="Arial"/>
          <w:b/>
          <w:spacing w:val="-6"/>
          <w:sz w:val="44"/>
          <w:szCs w:val="44"/>
        </w:rPr>
      </w:pPr>
    </w:p>
    <w:p w14:paraId="4E3F91D9" w14:textId="77777777" w:rsidR="00DF0E4F" w:rsidRPr="00854381" w:rsidRDefault="00DF0E4F" w:rsidP="00DF0E4F">
      <w:pPr>
        <w:rPr>
          <w:rFonts w:ascii="Arial" w:hAnsi="Arial" w:cs="Arial"/>
          <w:sz w:val="44"/>
          <w:szCs w:val="44"/>
        </w:rPr>
      </w:pPr>
    </w:p>
    <w:p w14:paraId="77CB1316" w14:textId="77777777" w:rsidR="007E1410" w:rsidRPr="00854381" w:rsidRDefault="007E1410">
      <w:pPr>
        <w:tabs>
          <w:tab w:val="left" w:pos="-720"/>
        </w:tabs>
        <w:suppressAutoHyphens/>
        <w:jc w:val="both"/>
        <w:rPr>
          <w:rFonts w:ascii="Arial" w:hAnsi="Arial" w:cs="Arial"/>
          <w:b/>
          <w:spacing w:val="-6"/>
          <w:sz w:val="44"/>
          <w:szCs w:val="44"/>
        </w:rPr>
      </w:pPr>
    </w:p>
    <w:p w14:paraId="44A82A5A" w14:textId="77777777" w:rsidR="003359EE" w:rsidRPr="00854381" w:rsidRDefault="003359EE">
      <w:pPr>
        <w:tabs>
          <w:tab w:val="left" w:pos="-720"/>
        </w:tabs>
        <w:suppressAutoHyphens/>
        <w:jc w:val="both"/>
        <w:rPr>
          <w:rFonts w:ascii="Arial" w:hAnsi="Arial" w:cs="Arial"/>
          <w:b/>
          <w:spacing w:val="-6"/>
          <w:sz w:val="44"/>
          <w:szCs w:val="44"/>
        </w:rPr>
      </w:pPr>
    </w:p>
    <w:p w14:paraId="026DA62D" w14:textId="0939A354" w:rsidR="007E1410" w:rsidRPr="00854381" w:rsidRDefault="00FB0908">
      <w:pPr>
        <w:tabs>
          <w:tab w:val="center" w:pos="4680"/>
        </w:tabs>
        <w:suppressAutoHyphens/>
        <w:jc w:val="center"/>
        <w:rPr>
          <w:rFonts w:ascii="Arial" w:hAnsi="Arial" w:cs="Arial"/>
          <w:b/>
          <w:spacing w:val="-6"/>
          <w:sz w:val="44"/>
          <w:szCs w:val="44"/>
        </w:rPr>
      </w:pPr>
      <w:r>
        <w:rPr>
          <w:rFonts w:ascii="Arial" w:hAnsi="Arial" w:cs="Arial"/>
          <w:b/>
          <w:spacing w:val="-6"/>
          <w:sz w:val="44"/>
          <w:szCs w:val="44"/>
        </w:rPr>
        <w:t>OTWG</w:t>
      </w:r>
      <w:r w:rsidR="00362D0D" w:rsidRPr="00854381">
        <w:rPr>
          <w:rFonts w:ascii="Arial" w:hAnsi="Arial" w:cs="Arial"/>
          <w:b/>
          <w:spacing w:val="-6"/>
          <w:sz w:val="44"/>
          <w:szCs w:val="44"/>
        </w:rPr>
        <w:t xml:space="preserve"> Approved: </w:t>
      </w:r>
      <w:r w:rsidR="0011555E" w:rsidRPr="00854381">
        <w:rPr>
          <w:rFonts w:ascii="Arial" w:hAnsi="Arial" w:cs="Arial"/>
          <w:b/>
          <w:spacing w:val="-6"/>
          <w:sz w:val="44"/>
          <w:szCs w:val="44"/>
        </w:rPr>
        <w:t>[ Date ]</w:t>
      </w:r>
    </w:p>
    <w:p w14:paraId="438CB9E7" w14:textId="77777777" w:rsidR="007E1410" w:rsidRPr="00854381" w:rsidRDefault="007E1410">
      <w:pPr>
        <w:tabs>
          <w:tab w:val="center" w:pos="4680"/>
        </w:tabs>
        <w:suppressAutoHyphens/>
        <w:jc w:val="center"/>
        <w:rPr>
          <w:rFonts w:ascii="Arial" w:hAnsi="Arial" w:cs="Arial"/>
          <w:b/>
          <w:spacing w:val="-6"/>
          <w:sz w:val="48"/>
        </w:rPr>
      </w:pPr>
    </w:p>
    <w:p w14:paraId="08C4BD8C" w14:textId="77777777" w:rsidR="0043303E" w:rsidRPr="00854381" w:rsidRDefault="0043303E">
      <w:pPr>
        <w:tabs>
          <w:tab w:val="center" w:pos="4680"/>
        </w:tabs>
        <w:suppressAutoHyphens/>
        <w:jc w:val="center"/>
        <w:rPr>
          <w:rFonts w:ascii="Arial" w:hAnsi="Arial" w:cs="Arial"/>
          <w:b/>
          <w:spacing w:val="-6"/>
          <w:sz w:val="48"/>
        </w:rPr>
      </w:pPr>
    </w:p>
    <w:p w14:paraId="7EA85A2E" w14:textId="77777777" w:rsidR="0043303E" w:rsidRPr="00854381" w:rsidRDefault="0043303E">
      <w:pPr>
        <w:tabs>
          <w:tab w:val="center" w:pos="4680"/>
        </w:tabs>
        <w:suppressAutoHyphens/>
        <w:jc w:val="center"/>
        <w:rPr>
          <w:rFonts w:ascii="Arial" w:hAnsi="Arial" w:cs="Arial"/>
          <w:b/>
          <w:spacing w:val="-6"/>
          <w:sz w:val="48"/>
        </w:rPr>
      </w:pPr>
    </w:p>
    <w:p w14:paraId="1B988B01" w14:textId="77777777" w:rsidR="0043303E" w:rsidRPr="00854381" w:rsidRDefault="0043303E">
      <w:pPr>
        <w:tabs>
          <w:tab w:val="center" w:pos="4680"/>
        </w:tabs>
        <w:suppressAutoHyphens/>
        <w:jc w:val="center"/>
        <w:rPr>
          <w:rFonts w:ascii="Arial" w:hAnsi="Arial" w:cs="Arial"/>
          <w:b/>
          <w:spacing w:val="-6"/>
          <w:sz w:val="48"/>
        </w:rPr>
      </w:pPr>
    </w:p>
    <w:p w14:paraId="4619553E" w14:textId="77777777" w:rsidR="007E1410" w:rsidRPr="00854381" w:rsidRDefault="007E1410">
      <w:pPr>
        <w:tabs>
          <w:tab w:val="center" w:pos="4680"/>
        </w:tabs>
        <w:suppressAutoHyphens/>
        <w:jc w:val="center"/>
        <w:rPr>
          <w:rFonts w:ascii="Arial" w:hAnsi="Arial" w:cs="Arial"/>
          <w:b/>
          <w:spacing w:val="-6"/>
          <w:sz w:val="48"/>
        </w:rPr>
      </w:pPr>
    </w:p>
    <w:tbl>
      <w:tblPr>
        <w:tblW w:w="9360" w:type="dxa"/>
        <w:tblInd w:w="108" w:type="dxa"/>
        <w:tblLayout w:type="fixed"/>
        <w:tblLook w:val="0000" w:firstRow="0" w:lastRow="0" w:firstColumn="0" w:lastColumn="0" w:noHBand="0" w:noVBand="0"/>
      </w:tblPr>
      <w:tblGrid>
        <w:gridCol w:w="3120"/>
        <w:gridCol w:w="3120"/>
        <w:gridCol w:w="3120"/>
      </w:tblGrid>
      <w:tr w:rsidR="007E1410" w:rsidRPr="00B5028A" w14:paraId="6E320F34" w14:textId="77777777">
        <w:tc>
          <w:tcPr>
            <w:tcW w:w="3120" w:type="dxa"/>
            <w:vAlign w:val="bottom"/>
          </w:tcPr>
          <w:p w14:paraId="54E807FC" w14:textId="77777777" w:rsidR="007E1410" w:rsidRPr="00854381" w:rsidRDefault="007E1410">
            <w:pPr>
              <w:pStyle w:val="Footer"/>
              <w:rPr>
                <w:rFonts w:ascii="Arial" w:hAnsi="Arial" w:cs="Arial"/>
                <w:b/>
                <w:sz w:val="16"/>
              </w:rPr>
            </w:pPr>
            <w:r w:rsidRPr="00854381">
              <w:rPr>
                <w:rFonts w:ascii="Arial" w:hAnsi="Arial" w:cs="Arial"/>
                <w:b/>
                <w:sz w:val="16"/>
              </w:rPr>
              <w:t>AUSTIN</w:t>
            </w:r>
          </w:p>
          <w:p w14:paraId="64872DEE" w14:textId="77777777" w:rsidR="007E1410" w:rsidRPr="00854381" w:rsidRDefault="007E1410">
            <w:pPr>
              <w:pStyle w:val="Footer"/>
              <w:rPr>
                <w:rFonts w:ascii="Arial" w:hAnsi="Arial" w:cs="Arial"/>
                <w:sz w:val="16"/>
              </w:rPr>
            </w:pPr>
            <w:r w:rsidRPr="00854381">
              <w:rPr>
                <w:rFonts w:ascii="Arial" w:hAnsi="Arial" w:cs="Arial"/>
                <w:sz w:val="16"/>
              </w:rPr>
              <w:t>7620 Metro Center Drive</w:t>
            </w:r>
            <w:r w:rsidRPr="00854381">
              <w:rPr>
                <w:rFonts w:ascii="Arial" w:hAnsi="Arial" w:cs="Arial"/>
                <w:sz w:val="16"/>
              </w:rPr>
              <w:tab/>
            </w:r>
            <w:r w:rsidRPr="00854381">
              <w:rPr>
                <w:rFonts w:ascii="Arial" w:hAnsi="Arial" w:cs="Arial"/>
                <w:sz w:val="16"/>
              </w:rPr>
              <w:tab/>
            </w:r>
          </w:p>
          <w:p w14:paraId="30F9E611" w14:textId="77777777" w:rsidR="007E1410" w:rsidRPr="00854381" w:rsidRDefault="007E1410">
            <w:pPr>
              <w:pStyle w:val="Footer"/>
              <w:rPr>
                <w:rFonts w:ascii="Arial" w:hAnsi="Arial" w:cs="Arial"/>
                <w:sz w:val="16"/>
              </w:rPr>
            </w:pPr>
            <w:r w:rsidRPr="00854381">
              <w:rPr>
                <w:rFonts w:ascii="Arial" w:hAnsi="Arial" w:cs="Arial"/>
                <w:sz w:val="16"/>
              </w:rPr>
              <w:t>Austin, Texas 78744</w:t>
            </w:r>
          </w:p>
          <w:p w14:paraId="7DFBF583" w14:textId="77777777" w:rsidR="007E1410" w:rsidRPr="00854381" w:rsidRDefault="007E1410">
            <w:pPr>
              <w:pStyle w:val="Footer"/>
              <w:rPr>
                <w:rFonts w:ascii="Arial" w:hAnsi="Arial" w:cs="Arial"/>
                <w:sz w:val="16"/>
              </w:rPr>
            </w:pPr>
            <w:r w:rsidRPr="00854381">
              <w:rPr>
                <w:rFonts w:ascii="Arial" w:hAnsi="Arial" w:cs="Arial"/>
                <w:sz w:val="16"/>
              </w:rPr>
              <w:t>Tel. 512.225.7000</w:t>
            </w:r>
          </w:p>
          <w:p w14:paraId="46068C8A" w14:textId="77777777" w:rsidR="007E1410" w:rsidRPr="00854381" w:rsidRDefault="007E1410">
            <w:pPr>
              <w:pStyle w:val="Footer"/>
              <w:rPr>
                <w:rFonts w:ascii="Arial" w:hAnsi="Arial" w:cs="Arial"/>
                <w:b/>
                <w:sz w:val="16"/>
              </w:rPr>
            </w:pPr>
            <w:r w:rsidRPr="00854381">
              <w:rPr>
                <w:rFonts w:ascii="Arial" w:hAnsi="Arial" w:cs="Arial"/>
                <w:sz w:val="16"/>
              </w:rPr>
              <w:t>Fax 512.225.7020</w:t>
            </w:r>
          </w:p>
        </w:tc>
        <w:tc>
          <w:tcPr>
            <w:tcW w:w="3120" w:type="dxa"/>
            <w:vAlign w:val="bottom"/>
          </w:tcPr>
          <w:p w14:paraId="044A5DFB" w14:textId="77777777" w:rsidR="007E1410" w:rsidRPr="00854381" w:rsidRDefault="00A45925">
            <w:pPr>
              <w:pStyle w:val="Footer"/>
              <w:jc w:val="center"/>
              <w:rPr>
                <w:rFonts w:ascii="Arial" w:hAnsi="Arial" w:cs="Arial"/>
                <w:sz w:val="16"/>
              </w:rPr>
            </w:pPr>
            <w:hyperlink r:id="rId8" w:history="1">
              <w:r w:rsidR="007E1410" w:rsidRPr="00854381">
                <w:rPr>
                  <w:rStyle w:val="Hyperlink"/>
                  <w:rFonts w:ascii="Arial" w:hAnsi="Arial" w:cs="Arial"/>
                  <w:sz w:val="16"/>
                </w:rPr>
                <w:t>www.ercot.com</w:t>
              </w:r>
            </w:hyperlink>
          </w:p>
        </w:tc>
        <w:tc>
          <w:tcPr>
            <w:tcW w:w="3120" w:type="dxa"/>
            <w:vAlign w:val="bottom"/>
          </w:tcPr>
          <w:p w14:paraId="3404237A" w14:textId="77777777" w:rsidR="007E1410" w:rsidRPr="00854381" w:rsidRDefault="007E1410">
            <w:pPr>
              <w:pStyle w:val="Footer"/>
              <w:jc w:val="right"/>
              <w:rPr>
                <w:rFonts w:ascii="Arial" w:hAnsi="Arial" w:cs="Arial"/>
                <w:b/>
                <w:sz w:val="16"/>
              </w:rPr>
            </w:pPr>
            <w:r w:rsidRPr="00854381">
              <w:rPr>
                <w:rFonts w:ascii="Arial" w:hAnsi="Arial" w:cs="Arial"/>
                <w:b/>
                <w:sz w:val="16"/>
              </w:rPr>
              <w:t>TAYLOR</w:t>
            </w:r>
          </w:p>
          <w:p w14:paraId="1DD1C921" w14:textId="77777777" w:rsidR="007E1410" w:rsidRPr="00854381" w:rsidRDefault="007E1410">
            <w:pPr>
              <w:pStyle w:val="Footer"/>
              <w:jc w:val="right"/>
              <w:rPr>
                <w:rFonts w:ascii="Arial" w:hAnsi="Arial" w:cs="Arial"/>
                <w:sz w:val="16"/>
              </w:rPr>
            </w:pPr>
            <w:r w:rsidRPr="00854381">
              <w:rPr>
                <w:rFonts w:ascii="Arial" w:hAnsi="Arial" w:cs="Arial"/>
                <w:sz w:val="16"/>
              </w:rPr>
              <w:t>2705 West Lake Drive</w:t>
            </w:r>
          </w:p>
          <w:p w14:paraId="141DA73F" w14:textId="77777777" w:rsidR="007E1410" w:rsidRPr="00854381" w:rsidRDefault="007E1410">
            <w:pPr>
              <w:pStyle w:val="Footer"/>
              <w:jc w:val="right"/>
              <w:rPr>
                <w:rFonts w:ascii="Arial" w:hAnsi="Arial" w:cs="Arial"/>
                <w:sz w:val="16"/>
              </w:rPr>
            </w:pPr>
            <w:r w:rsidRPr="00854381">
              <w:rPr>
                <w:rFonts w:ascii="Arial" w:hAnsi="Arial" w:cs="Arial"/>
                <w:sz w:val="16"/>
              </w:rPr>
              <w:t>Taylor, Texas 76574</w:t>
            </w:r>
          </w:p>
          <w:p w14:paraId="50A5CE76" w14:textId="77777777" w:rsidR="007E1410" w:rsidRPr="00854381" w:rsidRDefault="007E1410">
            <w:pPr>
              <w:pStyle w:val="Footer"/>
              <w:jc w:val="right"/>
              <w:rPr>
                <w:rFonts w:ascii="Arial" w:hAnsi="Arial" w:cs="Arial"/>
                <w:sz w:val="16"/>
              </w:rPr>
            </w:pPr>
            <w:r w:rsidRPr="00854381">
              <w:rPr>
                <w:rFonts w:ascii="Arial" w:hAnsi="Arial" w:cs="Arial"/>
                <w:sz w:val="16"/>
              </w:rPr>
              <w:t>Tel. 512.248.3000</w:t>
            </w:r>
          </w:p>
          <w:p w14:paraId="03EE7603" w14:textId="77777777" w:rsidR="007E1410" w:rsidRPr="00854381" w:rsidRDefault="007E1410">
            <w:pPr>
              <w:pStyle w:val="Footer"/>
              <w:jc w:val="right"/>
              <w:rPr>
                <w:rFonts w:ascii="Arial" w:hAnsi="Arial" w:cs="Arial"/>
                <w:sz w:val="16"/>
              </w:rPr>
            </w:pPr>
            <w:r w:rsidRPr="00854381">
              <w:rPr>
                <w:rFonts w:ascii="Arial" w:hAnsi="Arial" w:cs="Arial"/>
                <w:sz w:val="16"/>
              </w:rPr>
              <w:t>Fax 512.248.3095</w:t>
            </w:r>
          </w:p>
        </w:tc>
      </w:tr>
    </w:tbl>
    <w:p w14:paraId="117E2DFD" w14:textId="77777777" w:rsidR="007E1410" w:rsidRPr="00854381" w:rsidRDefault="007E1410" w:rsidP="00362D0D">
      <w:pPr>
        <w:tabs>
          <w:tab w:val="center" w:pos="4680"/>
        </w:tabs>
        <w:suppressAutoHyphens/>
        <w:jc w:val="center"/>
        <w:rPr>
          <w:rFonts w:ascii="Arial" w:hAnsi="Arial" w:cs="Arial"/>
          <w:b/>
          <w:sz w:val="24"/>
          <w:u w:val="single"/>
        </w:rPr>
      </w:pPr>
      <w:r w:rsidRPr="00854381">
        <w:rPr>
          <w:rFonts w:ascii="Arial" w:hAnsi="Arial" w:cs="Arial"/>
          <w:b/>
          <w:spacing w:val="-2"/>
          <w:sz w:val="24"/>
          <w:u w:val="single"/>
        </w:rPr>
        <w:br w:type="page"/>
      </w:r>
      <w:r w:rsidR="0011555E" w:rsidRPr="00854381">
        <w:rPr>
          <w:rFonts w:ascii="Arial" w:hAnsi="Arial" w:cs="Arial"/>
          <w:b/>
          <w:spacing w:val="-2"/>
          <w:sz w:val="24"/>
        </w:rPr>
        <w:lastRenderedPageBreak/>
        <w:t>Human Performance Improvement</w:t>
      </w:r>
      <w:r w:rsidR="0008347F" w:rsidRPr="00854381">
        <w:rPr>
          <w:rFonts w:ascii="Arial" w:hAnsi="Arial" w:cs="Arial"/>
          <w:b/>
          <w:sz w:val="24"/>
          <w:szCs w:val="24"/>
        </w:rPr>
        <w:t xml:space="preserve"> Task Force</w:t>
      </w:r>
    </w:p>
    <w:p w14:paraId="30B6EC32" w14:textId="77777777" w:rsidR="00626837" w:rsidRPr="00854381" w:rsidRDefault="00626837" w:rsidP="00362D0D">
      <w:pPr>
        <w:widowControl w:val="0"/>
        <w:spacing w:line="320" w:lineRule="exact"/>
        <w:jc w:val="both"/>
        <w:rPr>
          <w:rFonts w:ascii="Arial" w:hAnsi="Arial" w:cs="Arial"/>
          <w:sz w:val="22"/>
          <w:szCs w:val="22"/>
        </w:rPr>
      </w:pPr>
    </w:p>
    <w:p w14:paraId="74901739" w14:textId="77777777" w:rsidR="00626837" w:rsidRPr="00854381" w:rsidRDefault="00626837" w:rsidP="00854381">
      <w:pPr>
        <w:widowControl w:val="0"/>
        <w:jc w:val="both"/>
        <w:rPr>
          <w:rFonts w:ascii="Arial" w:hAnsi="Arial" w:cs="Arial"/>
          <w:sz w:val="22"/>
          <w:szCs w:val="22"/>
        </w:rPr>
      </w:pPr>
      <w:r w:rsidRPr="00854381">
        <w:rPr>
          <w:rFonts w:ascii="Arial" w:hAnsi="Arial" w:cs="Arial"/>
          <w:sz w:val="22"/>
          <w:szCs w:val="22"/>
        </w:rPr>
        <w:t xml:space="preserve">The </w:t>
      </w:r>
      <w:r w:rsidR="0011555E" w:rsidRPr="00854381">
        <w:rPr>
          <w:rFonts w:ascii="Arial" w:hAnsi="Arial" w:cs="Arial"/>
          <w:sz w:val="22"/>
          <w:szCs w:val="22"/>
        </w:rPr>
        <w:t>Human Performance Improvement</w:t>
      </w:r>
      <w:r w:rsidR="007D075F" w:rsidRPr="00854381">
        <w:rPr>
          <w:rFonts w:ascii="Arial" w:hAnsi="Arial" w:cs="Arial"/>
          <w:sz w:val="22"/>
          <w:szCs w:val="22"/>
        </w:rPr>
        <w:t xml:space="preserve"> </w:t>
      </w:r>
      <w:r w:rsidR="00D20A40" w:rsidRPr="00854381">
        <w:rPr>
          <w:rFonts w:ascii="Arial" w:hAnsi="Arial" w:cs="Arial"/>
          <w:sz w:val="22"/>
          <w:szCs w:val="22"/>
        </w:rPr>
        <w:t xml:space="preserve">Task Force </w:t>
      </w:r>
      <w:r w:rsidR="007D075F" w:rsidRPr="00854381">
        <w:rPr>
          <w:rFonts w:ascii="Arial" w:hAnsi="Arial" w:cs="Arial"/>
          <w:sz w:val="22"/>
          <w:szCs w:val="22"/>
        </w:rPr>
        <w:t>(</w:t>
      </w:r>
      <w:r w:rsidR="0011555E" w:rsidRPr="00854381">
        <w:rPr>
          <w:rFonts w:ascii="Arial" w:hAnsi="Arial" w:cs="Arial"/>
          <w:sz w:val="22"/>
          <w:szCs w:val="22"/>
        </w:rPr>
        <w:t>HPI</w:t>
      </w:r>
      <w:r w:rsidR="00DA1BD0" w:rsidRPr="00854381">
        <w:rPr>
          <w:rFonts w:ascii="Arial" w:hAnsi="Arial" w:cs="Arial"/>
          <w:sz w:val="22"/>
          <w:szCs w:val="22"/>
        </w:rPr>
        <w:t>TF</w:t>
      </w:r>
      <w:r w:rsidR="007D075F" w:rsidRPr="00854381">
        <w:rPr>
          <w:rFonts w:ascii="Arial" w:hAnsi="Arial" w:cs="Arial"/>
          <w:sz w:val="22"/>
          <w:szCs w:val="22"/>
        </w:rPr>
        <w:t>)</w:t>
      </w:r>
      <w:r w:rsidRPr="00854381">
        <w:rPr>
          <w:rFonts w:ascii="Arial" w:hAnsi="Arial" w:cs="Arial"/>
          <w:sz w:val="22"/>
          <w:szCs w:val="22"/>
        </w:rPr>
        <w:t xml:space="preserve"> is a task force reporting to the Reliability and Operations Subcommittee (ROS).</w:t>
      </w:r>
      <w:r w:rsidR="00FC38F2" w:rsidRPr="00854381">
        <w:rPr>
          <w:rFonts w:ascii="Arial" w:hAnsi="Arial" w:cs="Arial"/>
          <w:sz w:val="22"/>
          <w:szCs w:val="22"/>
        </w:rPr>
        <w:t xml:space="preserve">  </w:t>
      </w:r>
    </w:p>
    <w:p w14:paraId="56D7D679" w14:textId="77777777" w:rsidR="00626837" w:rsidRPr="00854381" w:rsidRDefault="00626837" w:rsidP="00362D0D">
      <w:pPr>
        <w:widowControl w:val="0"/>
        <w:spacing w:line="320" w:lineRule="exact"/>
        <w:jc w:val="both"/>
        <w:rPr>
          <w:rFonts w:ascii="Arial" w:hAnsi="Arial" w:cs="Arial"/>
          <w:sz w:val="22"/>
          <w:szCs w:val="22"/>
        </w:rPr>
      </w:pPr>
    </w:p>
    <w:p w14:paraId="314BC809" w14:textId="77777777" w:rsidR="007D075F" w:rsidRPr="00854381" w:rsidRDefault="007D075F" w:rsidP="00362D0D">
      <w:pPr>
        <w:widowControl w:val="0"/>
        <w:spacing w:line="320" w:lineRule="exact"/>
        <w:jc w:val="both"/>
        <w:rPr>
          <w:rFonts w:ascii="Arial" w:hAnsi="Arial" w:cs="Arial"/>
          <w:b/>
          <w:sz w:val="22"/>
          <w:szCs w:val="22"/>
          <w:u w:val="single"/>
        </w:rPr>
      </w:pPr>
      <w:r w:rsidRPr="00854381">
        <w:rPr>
          <w:rFonts w:ascii="Arial" w:hAnsi="Arial" w:cs="Arial"/>
          <w:b/>
          <w:sz w:val="22"/>
          <w:szCs w:val="22"/>
          <w:u w:val="single"/>
        </w:rPr>
        <w:t>Background</w:t>
      </w:r>
    </w:p>
    <w:p w14:paraId="4345C036" w14:textId="77777777" w:rsidR="007D075F" w:rsidRPr="00854381" w:rsidRDefault="007D075F" w:rsidP="00362D0D">
      <w:pPr>
        <w:widowControl w:val="0"/>
        <w:spacing w:line="320" w:lineRule="exact"/>
        <w:jc w:val="both"/>
        <w:rPr>
          <w:rFonts w:ascii="Arial" w:hAnsi="Arial" w:cs="Arial"/>
          <w:b/>
          <w:sz w:val="22"/>
          <w:szCs w:val="22"/>
          <w:u w:val="single"/>
        </w:rPr>
      </w:pPr>
    </w:p>
    <w:p w14:paraId="65EBA145" w14:textId="77777777" w:rsidR="00CF6DC3" w:rsidRPr="00854381" w:rsidRDefault="008825C3" w:rsidP="00CF6DC3">
      <w:pPr>
        <w:ind w:left="360"/>
        <w:jc w:val="both"/>
        <w:rPr>
          <w:rFonts w:ascii="Arial" w:hAnsi="Arial" w:cs="Arial"/>
          <w:sz w:val="22"/>
          <w:szCs w:val="22"/>
        </w:rPr>
      </w:pPr>
      <w:r w:rsidRPr="00854381">
        <w:rPr>
          <w:rFonts w:ascii="Arial" w:hAnsi="Arial" w:cs="Arial"/>
          <w:sz w:val="22"/>
          <w:szCs w:val="22"/>
        </w:rPr>
        <w:t>According to NERC,</w:t>
      </w:r>
      <w:r w:rsidR="00CF6DC3" w:rsidRPr="00854381">
        <w:rPr>
          <w:rFonts w:ascii="Arial" w:hAnsi="Arial" w:cs="Arial"/>
          <w:sz w:val="22"/>
          <w:szCs w:val="22"/>
        </w:rPr>
        <w:t xml:space="preserve"> </w:t>
      </w:r>
      <w:r w:rsidRPr="00854381">
        <w:rPr>
          <w:rFonts w:ascii="Arial" w:hAnsi="Arial" w:cs="Arial"/>
          <w:sz w:val="22"/>
          <w:szCs w:val="22"/>
        </w:rPr>
        <w:t>h</w:t>
      </w:r>
      <w:r w:rsidR="00CF6DC3" w:rsidRPr="00854381">
        <w:rPr>
          <w:rFonts w:ascii="Arial" w:hAnsi="Arial" w:cs="Arial"/>
          <w:sz w:val="22"/>
          <w:szCs w:val="22"/>
        </w:rPr>
        <w:t>uman error is often cited as the main cause for up to 80 percent of all incidents and accidents in complex, high-risk systems that exist in the aviation, petrochemical, healthcare, construction, mining, and nuclear power industries. Many of the major events that occur in the bulk power system are initially labeled as being caused by individual human error. When the causes of these human errors are broken down further, they reveal that the majority of the errors associated with events stem from latent organizational weaknesses, which are not attributable to one individual.</w:t>
      </w:r>
    </w:p>
    <w:p w14:paraId="1B96C31D" w14:textId="77777777" w:rsidR="00CF6DC3" w:rsidRPr="00854381" w:rsidRDefault="00CF6DC3" w:rsidP="00CF6DC3">
      <w:pPr>
        <w:ind w:left="360"/>
        <w:jc w:val="both"/>
        <w:rPr>
          <w:rFonts w:ascii="Arial" w:hAnsi="Arial" w:cs="Arial"/>
          <w:sz w:val="22"/>
          <w:szCs w:val="22"/>
        </w:rPr>
      </w:pPr>
      <w:r w:rsidRPr="00854381">
        <w:rPr>
          <w:rFonts w:ascii="Arial" w:hAnsi="Arial" w:cs="Arial"/>
          <w:sz w:val="22"/>
          <w:szCs w:val="22"/>
        </w:rPr>
        <w:t> </w:t>
      </w:r>
    </w:p>
    <w:p w14:paraId="01C7EA5C" w14:textId="77777777" w:rsidR="00CF6DC3" w:rsidRPr="00854381" w:rsidRDefault="00CF6DC3" w:rsidP="00CF6DC3">
      <w:pPr>
        <w:ind w:left="360"/>
        <w:jc w:val="both"/>
        <w:rPr>
          <w:rFonts w:ascii="Arial" w:hAnsi="Arial" w:cs="Arial"/>
          <w:sz w:val="22"/>
          <w:szCs w:val="22"/>
        </w:rPr>
      </w:pPr>
      <w:r w:rsidRPr="00854381">
        <w:rPr>
          <w:rFonts w:ascii="Arial" w:hAnsi="Arial" w:cs="Arial"/>
          <w:sz w:val="22"/>
          <w:szCs w:val="22"/>
        </w:rPr>
        <w:t>People, even the very best people, will make mistakes. We have not fully understood an event if we do not see the human’s actions as reasonable (when they are). Through careful and thorough analysis of events and near misses, and most importantly, the subsequent understanding of the root and contributing causes, organizations can prevent future occurrences.</w:t>
      </w:r>
    </w:p>
    <w:p w14:paraId="6D766F16" w14:textId="77777777" w:rsidR="00CF6DC3" w:rsidRPr="00854381" w:rsidRDefault="00CF6DC3" w:rsidP="00CF6DC3">
      <w:pPr>
        <w:ind w:left="360"/>
        <w:jc w:val="both"/>
        <w:rPr>
          <w:rFonts w:ascii="Arial" w:hAnsi="Arial" w:cs="Arial"/>
          <w:sz w:val="22"/>
          <w:szCs w:val="22"/>
        </w:rPr>
      </w:pPr>
      <w:r w:rsidRPr="00854381">
        <w:rPr>
          <w:rFonts w:ascii="Arial" w:hAnsi="Arial" w:cs="Arial"/>
          <w:sz w:val="22"/>
          <w:szCs w:val="22"/>
        </w:rPr>
        <w:t> </w:t>
      </w:r>
    </w:p>
    <w:p w14:paraId="73908A84" w14:textId="6A30E670" w:rsidR="00AB4E9A" w:rsidRPr="00854381" w:rsidRDefault="00CF6DC3" w:rsidP="00CF6DC3">
      <w:pPr>
        <w:ind w:left="360"/>
        <w:jc w:val="both"/>
        <w:rPr>
          <w:rFonts w:ascii="Arial" w:hAnsi="Arial" w:cs="Arial"/>
          <w:sz w:val="22"/>
          <w:szCs w:val="22"/>
        </w:rPr>
      </w:pPr>
      <w:r w:rsidRPr="00854381">
        <w:rPr>
          <w:rFonts w:ascii="Arial" w:hAnsi="Arial" w:cs="Arial"/>
          <w:sz w:val="22"/>
          <w:szCs w:val="22"/>
        </w:rPr>
        <w:t xml:space="preserve">Sound administrative and cultural controls can withstand human error. However, these controls are weakened when conditions are present that provoke error. Eliminating error precursors at the job site, workplace, or organization reduces the frequency or numbers of active errors. Events can be avoided through an understanding of the reasons mistakes occur and application of the lessons learned from past events and near misses. </w:t>
      </w:r>
      <w:r w:rsidR="00AB4E9A" w:rsidRPr="00854381">
        <w:rPr>
          <w:rFonts w:ascii="Arial" w:hAnsi="Arial" w:cs="Arial"/>
          <w:sz w:val="22"/>
          <w:szCs w:val="22"/>
        </w:rPr>
        <w:t>At the NERC level, t</w:t>
      </w:r>
      <w:r w:rsidRPr="00854381">
        <w:rPr>
          <w:rFonts w:ascii="Arial" w:hAnsi="Arial" w:cs="Arial"/>
          <w:sz w:val="22"/>
          <w:szCs w:val="22"/>
        </w:rPr>
        <w:t>he systematic investigation and evaluation of events in the bulk power system is uncovering many of the latent errors that are dormant in the system</w:t>
      </w:r>
      <w:r w:rsidR="00AB4E9A" w:rsidRPr="00854381">
        <w:rPr>
          <w:rFonts w:ascii="Arial" w:hAnsi="Arial" w:cs="Arial"/>
          <w:sz w:val="22"/>
          <w:szCs w:val="22"/>
        </w:rPr>
        <w:t>, as indicated in the figure below from the NERC 2018 State of Reliability Report.</w:t>
      </w:r>
    </w:p>
    <w:p w14:paraId="0B1ECD89" w14:textId="77777777" w:rsidR="00AB4E9A" w:rsidRPr="00854381" w:rsidRDefault="00AB4E9A" w:rsidP="00CF6DC3">
      <w:pPr>
        <w:ind w:left="360"/>
        <w:jc w:val="both"/>
        <w:rPr>
          <w:rFonts w:ascii="Arial" w:hAnsi="Arial" w:cs="Arial"/>
          <w:sz w:val="22"/>
          <w:szCs w:val="22"/>
        </w:rPr>
      </w:pPr>
      <w:r w:rsidRPr="00854381">
        <w:rPr>
          <w:rFonts w:ascii="Arial" w:hAnsi="Arial" w:cs="Arial"/>
          <w:noProof/>
        </w:rPr>
        <w:lastRenderedPageBreak/>
        <w:drawing>
          <wp:inline distT="0" distB="0" distL="0" distR="0" wp14:anchorId="279A7932" wp14:editId="6C2843A2">
            <wp:extent cx="5760720" cy="37199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719927"/>
                    </a:xfrm>
                    <a:prstGeom prst="rect">
                      <a:avLst/>
                    </a:prstGeom>
                    <a:noFill/>
                    <a:ln>
                      <a:noFill/>
                    </a:ln>
                  </pic:spPr>
                </pic:pic>
              </a:graphicData>
            </a:graphic>
          </wp:inline>
        </w:drawing>
      </w:r>
      <w:r w:rsidR="00CF6DC3" w:rsidRPr="00854381">
        <w:rPr>
          <w:rFonts w:ascii="Arial" w:hAnsi="Arial" w:cs="Arial"/>
          <w:sz w:val="22"/>
          <w:szCs w:val="22"/>
        </w:rPr>
        <w:t xml:space="preserve"> </w:t>
      </w:r>
    </w:p>
    <w:p w14:paraId="37BFC3AE" w14:textId="77777777" w:rsidR="00AB4E9A" w:rsidRPr="00854381" w:rsidRDefault="00AB4E9A" w:rsidP="00AB4E9A">
      <w:pPr>
        <w:ind w:left="360"/>
        <w:jc w:val="center"/>
        <w:rPr>
          <w:rFonts w:ascii="Arial" w:hAnsi="Arial" w:cs="Arial"/>
          <w:i/>
          <w:sz w:val="22"/>
          <w:szCs w:val="22"/>
        </w:rPr>
      </w:pPr>
      <w:r w:rsidRPr="00854381">
        <w:rPr>
          <w:rFonts w:ascii="Arial" w:hAnsi="Arial" w:cs="Arial"/>
          <w:i/>
          <w:sz w:val="22"/>
          <w:szCs w:val="22"/>
        </w:rPr>
        <w:t>Management or Organizational Challenges Contributing to an Event</w:t>
      </w:r>
    </w:p>
    <w:p w14:paraId="52C2CBEB" w14:textId="77777777" w:rsidR="00AB4E9A" w:rsidRPr="00854381" w:rsidRDefault="00AB4E9A" w:rsidP="00CF6DC3">
      <w:pPr>
        <w:ind w:left="360"/>
        <w:jc w:val="both"/>
        <w:rPr>
          <w:rFonts w:ascii="Arial" w:hAnsi="Arial" w:cs="Arial"/>
          <w:sz w:val="22"/>
          <w:szCs w:val="22"/>
        </w:rPr>
      </w:pPr>
    </w:p>
    <w:p w14:paraId="1615CAD1" w14:textId="77777777" w:rsidR="00CF6DC3" w:rsidRDefault="00CF6DC3" w:rsidP="00CF6DC3">
      <w:pPr>
        <w:ind w:left="360"/>
        <w:jc w:val="both"/>
        <w:rPr>
          <w:rFonts w:ascii="Arial" w:hAnsi="Arial" w:cs="Arial"/>
          <w:sz w:val="22"/>
          <w:szCs w:val="22"/>
        </w:rPr>
      </w:pPr>
      <w:r w:rsidRPr="00854381">
        <w:rPr>
          <w:rFonts w:ascii="Arial" w:hAnsi="Arial" w:cs="Arial"/>
          <w:sz w:val="22"/>
          <w:szCs w:val="22"/>
        </w:rPr>
        <w:t xml:space="preserve">Through the </w:t>
      </w:r>
      <w:r w:rsidR="00AB4E9A" w:rsidRPr="00854381">
        <w:rPr>
          <w:rFonts w:ascii="Arial" w:hAnsi="Arial" w:cs="Arial"/>
          <w:sz w:val="22"/>
          <w:szCs w:val="22"/>
        </w:rPr>
        <w:t xml:space="preserve">NERC </w:t>
      </w:r>
      <w:r w:rsidRPr="00854381">
        <w:rPr>
          <w:rFonts w:ascii="Arial" w:hAnsi="Arial" w:cs="Arial"/>
          <w:sz w:val="22"/>
          <w:szCs w:val="22"/>
        </w:rPr>
        <w:t>events analysis initiative and the use of Human Performance analysis and applications, the lessons learned and good industry practices are being applied to further improve the reliability of the bulk power system.</w:t>
      </w:r>
    </w:p>
    <w:p w14:paraId="3A83945D" w14:textId="77777777" w:rsidR="00FB0908" w:rsidRDefault="00FB0908" w:rsidP="00CF6DC3">
      <w:pPr>
        <w:ind w:left="360"/>
        <w:jc w:val="both"/>
        <w:rPr>
          <w:rFonts w:ascii="Arial" w:hAnsi="Arial" w:cs="Arial"/>
          <w:sz w:val="22"/>
          <w:szCs w:val="22"/>
        </w:rPr>
      </w:pPr>
    </w:p>
    <w:p w14:paraId="69E99ABC" w14:textId="77777777" w:rsidR="00FB0908" w:rsidRDefault="00FB0908" w:rsidP="00FB0908">
      <w:pPr>
        <w:ind w:left="360"/>
        <w:jc w:val="both"/>
        <w:rPr>
          <w:rFonts w:ascii="Arial" w:hAnsi="Arial" w:cs="Arial"/>
          <w:b/>
          <w:bCs/>
          <w:sz w:val="22"/>
          <w:szCs w:val="22"/>
        </w:rPr>
      </w:pPr>
      <w:r w:rsidRPr="00FB0908">
        <w:rPr>
          <w:rFonts w:ascii="Arial" w:hAnsi="Arial" w:cs="Arial"/>
          <w:b/>
          <w:bCs/>
          <w:sz w:val="22"/>
          <w:szCs w:val="22"/>
        </w:rPr>
        <w:t xml:space="preserve">Human Performance and Skilled Workforce </w:t>
      </w:r>
    </w:p>
    <w:p w14:paraId="67082AB7" w14:textId="77777777" w:rsidR="00125172" w:rsidRPr="00FB0908" w:rsidRDefault="00125172" w:rsidP="00FB0908">
      <w:pPr>
        <w:ind w:left="360"/>
        <w:jc w:val="both"/>
        <w:rPr>
          <w:rFonts w:ascii="Arial" w:hAnsi="Arial" w:cs="Arial"/>
          <w:sz w:val="22"/>
          <w:szCs w:val="22"/>
        </w:rPr>
      </w:pPr>
    </w:p>
    <w:p w14:paraId="41E21DE6" w14:textId="77777777" w:rsidR="00FB0908" w:rsidRPr="00FB0908" w:rsidRDefault="00FB0908" w:rsidP="00FB0908">
      <w:pPr>
        <w:ind w:left="360"/>
        <w:jc w:val="both"/>
        <w:rPr>
          <w:rFonts w:ascii="Arial" w:hAnsi="Arial" w:cs="Arial"/>
          <w:sz w:val="22"/>
          <w:szCs w:val="22"/>
        </w:rPr>
      </w:pPr>
      <w:r w:rsidRPr="00FB0908">
        <w:rPr>
          <w:rFonts w:ascii="Arial" w:hAnsi="Arial" w:cs="Arial"/>
          <w:sz w:val="22"/>
          <w:szCs w:val="22"/>
        </w:rPr>
        <w:t xml:space="preserve">The BPS is becoming more complex, and as the industry faces turnover in technical expertise, it will have difficulty staffing and maintaining necessary skilled workers. The addition of significant internal procedural controls needed to maintain compliance with NERC Reliability Standards requirements has brought additional complexity to many skilled worker positions. In addition, inadequate HP makes the grid more susceptible to both active and latent errors that negatively affect reliability. Weaknesses in HP may hamper an organization’s ability to identify and address precursor conditions to promote effective mitigation and behavior management. </w:t>
      </w:r>
    </w:p>
    <w:p w14:paraId="1AA1E736" w14:textId="77777777" w:rsidR="00FB0908" w:rsidRPr="00FB0908" w:rsidRDefault="00FB0908" w:rsidP="00FB0908">
      <w:pPr>
        <w:ind w:left="360"/>
        <w:jc w:val="both"/>
        <w:rPr>
          <w:rFonts w:ascii="Arial" w:hAnsi="Arial" w:cs="Arial"/>
          <w:sz w:val="22"/>
          <w:szCs w:val="22"/>
        </w:rPr>
      </w:pPr>
    </w:p>
    <w:p w14:paraId="4DD1E937" w14:textId="77777777" w:rsidR="00125172" w:rsidRDefault="00125172">
      <w:pPr>
        <w:rPr>
          <w:rFonts w:ascii="Arial" w:hAnsi="Arial" w:cs="Arial"/>
          <w:b/>
          <w:bCs/>
          <w:sz w:val="22"/>
          <w:szCs w:val="22"/>
        </w:rPr>
      </w:pPr>
      <w:r>
        <w:rPr>
          <w:rFonts w:ascii="Arial" w:hAnsi="Arial" w:cs="Arial"/>
          <w:b/>
          <w:bCs/>
          <w:sz w:val="22"/>
          <w:szCs w:val="22"/>
        </w:rPr>
        <w:br w:type="page"/>
      </w:r>
    </w:p>
    <w:p w14:paraId="502FB03F" w14:textId="5D923A42" w:rsidR="00FB0908" w:rsidRDefault="00FB0908" w:rsidP="00FB0908">
      <w:pPr>
        <w:ind w:left="360"/>
        <w:jc w:val="both"/>
        <w:rPr>
          <w:rFonts w:ascii="Arial" w:hAnsi="Arial" w:cs="Arial"/>
          <w:b/>
          <w:bCs/>
          <w:sz w:val="22"/>
          <w:szCs w:val="22"/>
        </w:rPr>
      </w:pPr>
      <w:r w:rsidRPr="00FB0908">
        <w:rPr>
          <w:rFonts w:ascii="Arial" w:hAnsi="Arial" w:cs="Arial"/>
          <w:b/>
          <w:bCs/>
          <w:sz w:val="22"/>
          <w:szCs w:val="22"/>
        </w:rPr>
        <w:lastRenderedPageBreak/>
        <w:t xml:space="preserve">Transmission Outages Related to Human Performance </w:t>
      </w:r>
    </w:p>
    <w:p w14:paraId="3F5BA012" w14:textId="77777777" w:rsidR="00125172" w:rsidRPr="00FB0908" w:rsidRDefault="00125172" w:rsidP="00FB0908">
      <w:pPr>
        <w:ind w:left="360"/>
        <w:jc w:val="both"/>
        <w:rPr>
          <w:rFonts w:ascii="Arial" w:hAnsi="Arial" w:cs="Arial"/>
          <w:sz w:val="22"/>
          <w:szCs w:val="22"/>
        </w:rPr>
      </w:pPr>
    </w:p>
    <w:p w14:paraId="5089527A" w14:textId="77777777" w:rsidR="00FB0908" w:rsidRPr="00FB0908" w:rsidRDefault="00FB0908" w:rsidP="00FB0908">
      <w:pPr>
        <w:ind w:left="360"/>
        <w:jc w:val="both"/>
        <w:rPr>
          <w:rFonts w:ascii="Arial" w:hAnsi="Arial" w:cs="Arial"/>
          <w:sz w:val="22"/>
          <w:szCs w:val="22"/>
        </w:rPr>
      </w:pPr>
      <w:r w:rsidRPr="00FB0908">
        <w:rPr>
          <w:rFonts w:ascii="Arial" w:hAnsi="Arial" w:cs="Arial"/>
          <w:sz w:val="22"/>
          <w:szCs w:val="22"/>
        </w:rPr>
        <w:t xml:space="preserve">NERC TADS collects performance data on transmission outages due to Human Error. </w:t>
      </w:r>
    </w:p>
    <w:p w14:paraId="3F2DFA3F" w14:textId="77777777" w:rsidR="00FB0908" w:rsidRPr="00FB0908" w:rsidRDefault="00FB0908" w:rsidP="00FB0908">
      <w:pPr>
        <w:ind w:left="360"/>
        <w:jc w:val="both"/>
        <w:rPr>
          <w:rFonts w:ascii="Arial" w:hAnsi="Arial" w:cs="Arial"/>
          <w:b/>
          <w:bCs/>
          <w:sz w:val="22"/>
          <w:szCs w:val="22"/>
        </w:rPr>
      </w:pPr>
    </w:p>
    <w:p w14:paraId="4652479D" w14:textId="77777777" w:rsidR="00125172" w:rsidRDefault="00125172" w:rsidP="00FB0908">
      <w:pPr>
        <w:ind w:left="360"/>
        <w:jc w:val="both"/>
        <w:rPr>
          <w:rFonts w:ascii="Arial" w:hAnsi="Arial" w:cs="Arial"/>
          <w:b/>
          <w:bCs/>
          <w:sz w:val="22"/>
          <w:szCs w:val="22"/>
        </w:rPr>
      </w:pPr>
    </w:p>
    <w:p w14:paraId="61E61A40" w14:textId="77777777" w:rsidR="00FB0908" w:rsidRDefault="00FB0908" w:rsidP="00FB0908">
      <w:pPr>
        <w:ind w:left="360"/>
        <w:jc w:val="both"/>
        <w:rPr>
          <w:rFonts w:ascii="Arial" w:hAnsi="Arial" w:cs="Arial"/>
          <w:sz w:val="22"/>
          <w:szCs w:val="22"/>
        </w:rPr>
      </w:pPr>
      <w:r w:rsidRPr="00FB0908">
        <w:rPr>
          <w:rFonts w:ascii="Arial" w:hAnsi="Arial" w:cs="Arial"/>
          <w:b/>
          <w:bCs/>
          <w:sz w:val="22"/>
          <w:szCs w:val="22"/>
        </w:rPr>
        <w:t xml:space="preserve">Human Error: </w:t>
      </w:r>
      <w:r w:rsidRPr="00FB0908">
        <w:rPr>
          <w:rFonts w:ascii="Arial" w:hAnsi="Arial" w:cs="Arial"/>
          <w:sz w:val="22"/>
          <w:szCs w:val="22"/>
        </w:rPr>
        <w:t>Relative human factor performance including any incorrect action traceable to employees and/or contractors to companies operating, maintaining, and/or assisting the TO.</w:t>
      </w:r>
    </w:p>
    <w:p w14:paraId="483199C0" w14:textId="77777777" w:rsidR="00FB0908" w:rsidRDefault="00FB0908" w:rsidP="00FB0908">
      <w:pPr>
        <w:ind w:left="360"/>
        <w:jc w:val="both"/>
        <w:rPr>
          <w:rFonts w:ascii="Arial" w:hAnsi="Arial" w:cs="Arial"/>
          <w:sz w:val="22"/>
          <w:szCs w:val="22"/>
        </w:rPr>
      </w:pPr>
    </w:p>
    <w:p w14:paraId="31E4411A" w14:textId="77777777" w:rsidR="00FB0908" w:rsidRDefault="00FB0908" w:rsidP="00FB0908">
      <w:pPr>
        <w:ind w:left="360"/>
        <w:jc w:val="both"/>
        <w:rPr>
          <w:rFonts w:ascii="Arial" w:hAnsi="Arial" w:cs="Arial"/>
          <w:sz w:val="22"/>
          <w:szCs w:val="22"/>
        </w:rPr>
      </w:pPr>
    </w:p>
    <w:p w14:paraId="66D334C9" w14:textId="77777777" w:rsidR="00FB0908" w:rsidRPr="00FB0908" w:rsidRDefault="00FB0908" w:rsidP="00FB0908">
      <w:pPr>
        <w:ind w:left="360"/>
        <w:jc w:val="both"/>
        <w:rPr>
          <w:rFonts w:ascii="Arial" w:hAnsi="Arial" w:cs="Arial"/>
          <w:sz w:val="22"/>
          <w:szCs w:val="22"/>
        </w:rPr>
      </w:pPr>
    </w:p>
    <w:p w14:paraId="538A0182" w14:textId="77777777" w:rsidR="00FB0908" w:rsidRPr="00FB0908" w:rsidRDefault="00FB0908" w:rsidP="00FB0908">
      <w:pPr>
        <w:ind w:left="360"/>
        <w:jc w:val="both"/>
        <w:rPr>
          <w:rFonts w:ascii="Arial" w:hAnsi="Arial" w:cs="Arial"/>
          <w:sz w:val="22"/>
          <w:szCs w:val="22"/>
        </w:rPr>
      </w:pPr>
      <w:r w:rsidRPr="00FB0908">
        <w:rPr>
          <w:rFonts w:ascii="Arial" w:hAnsi="Arial" w:cs="Arial"/>
          <w:sz w:val="22"/>
          <w:szCs w:val="22"/>
        </w:rPr>
        <w:drawing>
          <wp:inline distT="0" distB="0" distL="0" distR="0" wp14:anchorId="5A087311" wp14:editId="11332D29">
            <wp:extent cx="5943600" cy="39712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971284"/>
                    </a:xfrm>
                    <a:prstGeom prst="rect">
                      <a:avLst/>
                    </a:prstGeom>
                    <a:noFill/>
                    <a:ln>
                      <a:noFill/>
                    </a:ln>
                  </pic:spPr>
                </pic:pic>
              </a:graphicData>
            </a:graphic>
          </wp:inline>
        </w:drawing>
      </w:r>
    </w:p>
    <w:p w14:paraId="7068C685" w14:textId="77777777" w:rsidR="00FB0908" w:rsidRPr="00FB0908" w:rsidRDefault="00FB0908" w:rsidP="00FB0908">
      <w:pPr>
        <w:ind w:left="360"/>
        <w:jc w:val="both"/>
        <w:rPr>
          <w:rFonts w:ascii="Arial" w:hAnsi="Arial" w:cs="Arial"/>
        </w:rPr>
      </w:pPr>
      <w:r w:rsidRPr="00FB0908">
        <w:rPr>
          <w:rFonts w:ascii="Arial" w:hAnsi="Arial" w:cs="Arial"/>
          <w:b/>
          <w:bCs/>
        </w:rPr>
        <w:t>Figure 5.8: Transmission Outages Initiated by Human Error</w:t>
      </w:r>
    </w:p>
    <w:p w14:paraId="7E94C48A" w14:textId="77777777" w:rsidR="00FB0908" w:rsidRPr="00FB0908" w:rsidRDefault="00FB0908" w:rsidP="00FB0908">
      <w:pPr>
        <w:ind w:left="360"/>
        <w:jc w:val="both"/>
        <w:rPr>
          <w:rFonts w:ascii="Arial" w:hAnsi="Arial" w:cs="Arial"/>
          <w:sz w:val="22"/>
          <w:szCs w:val="22"/>
        </w:rPr>
      </w:pPr>
      <w:r w:rsidRPr="00FB0908">
        <w:rPr>
          <w:rFonts w:ascii="Arial" w:hAnsi="Arial" w:cs="Arial"/>
          <w:sz w:val="22"/>
          <w:szCs w:val="22"/>
        </w:rPr>
        <w:br w:type="page"/>
      </w:r>
    </w:p>
    <w:p w14:paraId="2C44D573" w14:textId="77777777" w:rsidR="00FB0908" w:rsidRDefault="00FB0908" w:rsidP="00FB0908">
      <w:pPr>
        <w:ind w:left="360"/>
        <w:jc w:val="both"/>
        <w:rPr>
          <w:rFonts w:ascii="Arial" w:hAnsi="Arial" w:cs="Arial"/>
          <w:b/>
          <w:bCs/>
          <w:sz w:val="22"/>
          <w:szCs w:val="22"/>
        </w:rPr>
      </w:pPr>
      <w:r w:rsidRPr="00FB0908">
        <w:rPr>
          <w:rFonts w:ascii="Arial" w:hAnsi="Arial" w:cs="Arial"/>
          <w:b/>
          <w:bCs/>
          <w:sz w:val="22"/>
          <w:szCs w:val="22"/>
        </w:rPr>
        <w:lastRenderedPageBreak/>
        <w:t xml:space="preserve">Human Performance and Generation Outages </w:t>
      </w:r>
    </w:p>
    <w:p w14:paraId="510827A0" w14:textId="77777777" w:rsidR="00FB0908" w:rsidRPr="00FB0908" w:rsidRDefault="00FB0908" w:rsidP="00FB0908">
      <w:pPr>
        <w:ind w:left="360"/>
        <w:jc w:val="both"/>
        <w:rPr>
          <w:rFonts w:ascii="Arial" w:hAnsi="Arial" w:cs="Arial"/>
          <w:sz w:val="22"/>
          <w:szCs w:val="22"/>
        </w:rPr>
      </w:pPr>
    </w:p>
    <w:p w14:paraId="67BD653B" w14:textId="77777777" w:rsidR="00FB0908" w:rsidRDefault="00FB0908" w:rsidP="00FB0908">
      <w:pPr>
        <w:ind w:left="360"/>
        <w:jc w:val="both"/>
        <w:rPr>
          <w:rFonts w:ascii="Arial" w:hAnsi="Arial" w:cs="Arial"/>
          <w:sz w:val="22"/>
          <w:szCs w:val="22"/>
        </w:rPr>
      </w:pPr>
      <w:r w:rsidRPr="00FB0908">
        <w:rPr>
          <w:rFonts w:ascii="Arial" w:hAnsi="Arial" w:cs="Arial"/>
          <w:sz w:val="22"/>
          <w:szCs w:val="22"/>
        </w:rPr>
        <w:t xml:space="preserve">NERC GADS collects performance data generation outages due to Human Error (see </w:t>
      </w:r>
      <w:r w:rsidRPr="00FB0908">
        <w:rPr>
          <w:rFonts w:ascii="Arial" w:hAnsi="Arial" w:cs="Arial"/>
          <w:b/>
          <w:bCs/>
          <w:sz w:val="22"/>
          <w:szCs w:val="22"/>
        </w:rPr>
        <w:t>Figure 5.9</w:t>
      </w:r>
      <w:r w:rsidRPr="00FB0908">
        <w:rPr>
          <w:rFonts w:ascii="Arial" w:hAnsi="Arial" w:cs="Arial"/>
          <w:sz w:val="22"/>
          <w:szCs w:val="22"/>
        </w:rPr>
        <w:t>). GADS is able to calculate the amount of potential production lost due to any particular cause code. Over the past five years, total potential production loss has decreased for all fuel types and shows an improving performance trend. While the total potential electricity production loss is relatively small (21 TWH out of 4,300 TWH), the total reduction in Human Error-related outages may be due to a decreasing coal-fired generation fleet. Staff shortage errors have greatly reduced over the analysis period and there has been a marked reduction in procedural human errors across all fuel types.</w:t>
      </w:r>
    </w:p>
    <w:p w14:paraId="4F9CE4F3" w14:textId="77777777" w:rsidR="00FB0908" w:rsidRPr="00FB0908" w:rsidRDefault="00FB0908" w:rsidP="00FB0908">
      <w:pPr>
        <w:ind w:left="360"/>
        <w:jc w:val="both"/>
        <w:rPr>
          <w:rFonts w:ascii="Arial" w:hAnsi="Arial" w:cs="Arial"/>
          <w:sz w:val="22"/>
          <w:szCs w:val="22"/>
        </w:rPr>
      </w:pPr>
    </w:p>
    <w:p w14:paraId="67E17B12" w14:textId="77777777" w:rsidR="00FB0908" w:rsidRPr="00FB0908" w:rsidRDefault="00FB0908" w:rsidP="00FB0908">
      <w:pPr>
        <w:ind w:left="360"/>
        <w:jc w:val="both"/>
        <w:rPr>
          <w:rFonts w:ascii="Arial" w:hAnsi="Arial" w:cs="Arial"/>
          <w:sz w:val="22"/>
          <w:szCs w:val="22"/>
        </w:rPr>
      </w:pPr>
      <w:r w:rsidRPr="00FB0908">
        <w:rPr>
          <w:rFonts w:ascii="Arial" w:hAnsi="Arial" w:cs="Arial"/>
          <w:sz w:val="22"/>
          <w:szCs w:val="22"/>
        </w:rPr>
        <w:drawing>
          <wp:inline distT="0" distB="0" distL="0" distR="0" wp14:anchorId="735827DA" wp14:editId="17FDCB9C">
            <wp:extent cx="5943600" cy="3651624"/>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651624"/>
                    </a:xfrm>
                    <a:prstGeom prst="rect">
                      <a:avLst/>
                    </a:prstGeom>
                    <a:noFill/>
                    <a:ln>
                      <a:noFill/>
                    </a:ln>
                  </pic:spPr>
                </pic:pic>
              </a:graphicData>
            </a:graphic>
          </wp:inline>
        </w:drawing>
      </w:r>
    </w:p>
    <w:p w14:paraId="503B5E4B" w14:textId="77777777" w:rsidR="00FB0908" w:rsidRPr="00FB0908" w:rsidRDefault="00FB0908" w:rsidP="00FB0908">
      <w:pPr>
        <w:ind w:left="360"/>
        <w:jc w:val="both"/>
        <w:rPr>
          <w:rFonts w:ascii="Arial" w:hAnsi="Arial" w:cs="Arial"/>
          <w:b/>
          <w:bCs/>
        </w:rPr>
      </w:pPr>
      <w:r w:rsidRPr="00FB0908">
        <w:rPr>
          <w:rFonts w:ascii="Arial" w:hAnsi="Arial" w:cs="Arial"/>
          <w:b/>
          <w:bCs/>
        </w:rPr>
        <w:t>Figure 5.9: Potential Production Lost due to Forced Outages Caused by Human Error</w:t>
      </w:r>
    </w:p>
    <w:p w14:paraId="109D4DA6" w14:textId="77777777" w:rsidR="00FB0908" w:rsidRPr="00FB0908" w:rsidRDefault="00FB0908" w:rsidP="00FB0908">
      <w:pPr>
        <w:ind w:left="360"/>
        <w:jc w:val="both"/>
        <w:rPr>
          <w:rFonts w:ascii="Arial" w:hAnsi="Arial" w:cs="Arial"/>
          <w:sz w:val="22"/>
          <w:szCs w:val="22"/>
        </w:rPr>
      </w:pPr>
    </w:p>
    <w:p w14:paraId="7DB88A14" w14:textId="77777777" w:rsidR="00FB0908" w:rsidRPr="00FB0908" w:rsidRDefault="00FB0908" w:rsidP="00FB0908">
      <w:pPr>
        <w:ind w:left="360"/>
        <w:jc w:val="both"/>
        <w:rPr>
          <w:rFonts w:ascii="Arial" w:hAnsi="Arial" w:cs="Arial"/>
          <w:sz w:val="22"/>
          <w:szCs w:val="22"/>
        </w:rPr>
      </w:pPr>
      <w:r w:rsidRPr="00FB0908">
        <w:rPr>
          <w:rFonts w:ascii="Arial" w:hAnsi="Arial" w:cs="Arial"/>
          <w:sz w:val="22"/>
          <w:szCs w:val="22"/>
        </w:rPr>
        <w:br w:type="page"/>
      </w:r>
    </w:p>
    <w:p w14:paraId="2B962AFC" w14:textId="77777777" w:rsidR="00FB0908" w:rsidRDefault="00FB0908" w:rsidP="00FB0908">
      <w:pPr>
        <w:ind w:left="360"/>
        <w:jc w:val="both"/>
        <w:rPr>
          <w:rFonts w:ascii="Arial" w:hAnsi="Arial" w:cs="Arial"/>
          <w:b/>
          <w:bCs/>
          <w:sz w:val="22"/>
          <w:szCs w:val="22"/>
        </w:rPr>
      </w:pPr>
      <w:r w:rsidRPr="00FB0908">
        <w:rPr>
          <w:rFonts w:ascii="Arial" w:hAnsi="Arial" w:cs="Arial"/>
          <w:b/>
          <w:bCs/>
          <w:sz w:val="22"/>
          <w:szCs w:val="22"/>
        </w:rPr>
        <w:lastRenderedPageBreak/>
        <w:t xml:space="preserve">Trends of Events Involving Human Performance as a Root or Contributing Cause </w:t>
      </w:r>
    </w:p>
    <w:p w14:paraId="40E50DCD" w14:textId="77777777" w:rsidR="00FB0908" w:rsidRPr="00FB0908" w:rsidRDefault="00FB0908" w:rsidP="00FB0908">
      <w:pPr>
        <w:ind w:left="360"/>
        <w:jc w:val="both"/>
        <w:rPr>
          <w:rFonts w:ascii="Arial" w:hAnsi="Arial" w:cs="Arial"/>
          <w:sz w:val="22"/>
          <w:szCs w:val="22"/>
        </w:rPr>
      </w:pPr>
    </w:p>
    <w:p w14:paraId="3AFBD9FE" w14:textId="77777777" w:rsidR="00FB0908" w:rsidRPr="00FB0908" w:rsidRDefault="00FB0908" w:rsidP="00FB0908">
      <w:pPr>
        <w:ind w:left="360"/>
        <w:jc w:val="both"/>
        <w:rPr>
          <w:rFonts w:ascii="Arial" w:hAnsi="Arial" w:cs="Arial"/>
          <w:sz w:val="22"/>
          <w:szCs w:val="22"/>
        </w:rPr>
      </w:pPr>
      <w:r w:rsidRPr="00FB0908">
        <w:rPr>
          <w:rFonts w:ascii="Arial" w:hAnsi="Arial" w:cs="Arial"/>
          <w:sz w:val="22"/>
          <w:szCs w:val="22"/>
        </w:rPr>
        <w:t xml:space="preserve">Management or Organization Challenges is an overarching set of event cause codes. Of all events in 2018, a total of 76 involved HP (see </w:t>
      </w:r>
      <w:r w:rsidRPr="00FB0908">
        <w:rPr>
          <w:rFonts w:ascii="Arial" w:hAnsi="Arial" w:cs="Arial"/>
          <w:b/>
          <w:bCs/>
          <w:sz w:val="22"/>
          <w:szCs w:val="22"/>
        </w:rPr>
        <w:t>Figure 5.10</w:t>
      </w:r>
      <w:r w:rsidRPr="00FB0908">
        <w:rPr>
          <w:rFonts w:ascii="Arial" w:hAnsi="Arial" w:cs="Arial"/>
          <w:sz w:val="22"/>
          <w:szCs w:val="22"/>
        </w:rPr>
        <w:t xml:space="preserve">). This is down from 108 in 2017, and as high as 174 in 2014. The top 5 detailed root cause codes for 2014–2018 time frame are the following: </w:t>
      </w:r>
    </w:p>
    <w:p w14:paraId="6AE6B3F2" w14:textId="77777777" w:rsidR="00FB0908" w:rsidRPr="00FB0908" w:rsidRDefault="00FB0908" w:rsidP="00FB0908">
      <w:pPr>
        <w:ind w:left="360"/>
        <w:jc w:val="both"/>
        <w:rPr>
          <w:rFonts w:ascii="Arial" w:hAnsi="Arial" w:cs="Arial"/>
          <w:sz w:val="22"/>
          <w:szCs w:val="22"/>
        </w:rPr>
      </w:pPr>
    </w:p>
    <w:p w14:paraId="2F92407A" w14:textId="77777777" w:rsidR="00FB0908" w:rsidRPr="00FB0908" w:rsidRDefault="00FB0908" w:rsidP="00FB0908">
      <w:pPr>
        <w:numPr>
          <w:ilvl w:val="0"/>
          <w:numId w:val="13"/>
        </w:numPr>
        <w:jc w:val="both"/>
        <w:rPr>
          <w:rFonts w:ascii="Arial" w:hAnsi="Arial" w:cs="Arial"/>
          <w:sz w:val="22"/>
          <w:szCs w:val="22"/>
        </w:rPr>
      </w:pPr>
      <w:r w:rsidRPr="00FB0908">
        <w:rPr>
          <w:rFonts w:ascii="Arial" w:hAnsi="Arial" w:cs="Arial"/>
          <w:sz w:val="22"/>
          <w:szCs w:val="22"/>
        </w:rPr>
        <w:t xml:space="preserve">Job scoping did not identify special circumstances and/or conditions </w:t>
      </w:r>
    </w:p>
    <w:p w14:paraId="18C06203" w14:textId="77777777" w:rsidR="00FB0908" w:rsidRPr="00FB0908" w:rsidRDefault="00FB0908" w:rsidP="00FB0908">
      <w:pPr>
        <w:numPr>
          <w:ilvl w:val="0"/>
          <w:numId w:val="13"/>
        </w:numPr>
        <w:jc w:val="both"/>
        <w:rPr>
          <w:rFonts w:ascii="Arial" w:hAnsi="Arial" w:cs="Arial"/>
          <w:sz w:val="22"/>
          <w:szCs w:val="22"/>
        </w:rPr>
      </w:pPr>
      <w:r w:rsidRPr="00FB0908">
        <w:rPr>
          <w:rFonts w:ascii="Arial" w:hAnsi="Arial" w:cs="Arial"/>
          <w:sz w:val="22"/>
          <w:szCs w:val="22"/>
        </w:rPr>
        <w:t xml:space="preserve">System interactions not considered or identified </w:t>
      </w:r>
    </w:p>
    <w:p w14:paraId="277CD0D4" w14:textId="77777777" w:rsidR="00FB0908" w:rsidRPr="00FB0908" w:rsidRDefault="00FB0908" w:rsidP="00FB0908">
      <w:pPr>
        <w:numPr>
          <w:ilvl w:val="0"/>
          <w:numId w:val="13"/>
        </w:numPr>
        <w:jc w:val="both"/>
        <w:rPr>
          <w:rFonts w:ascii="Arial" w:hAnsi="Arial" w:cs="Arial"/>
          <w:sz w:val="22"/>
          <w:szCs w:val="22"/>
        </w:rPr>
      </w:pPr>
      <w:r w:rsidRPr="00FB0908">
        <w:rPr>
          <w:rFonts w:ascii="Arial" w:hAnsi="Arial" w:cs="Arial"/>
          <w:sz w:val="22"/>
          <w:szCs w:val="22"/>
        </w:rPr>
        <w:t xml:space="preserve">Risks/consequences associated with change not adequately reviewed/assessed </w:t>
      </w:r>
    </w:p>
    <w:p w14:paraId="7A641048" w14:textId="77777777" w:rsidR="00FB0908" w:rsidRPr="00FB0908" w:rsidRDefault="00FB0908" w:rsidP="00FB0908">
      <w:pPr>
        <w:numPr>
          <w:ilvl w:val="0"/>
          <w:numId w:val="13"/>
        </w:numPr>
        <w:jc w:val="both"/>
        <w:rPr>
          <w:rFonts w:ascii="Arial" w:hAnsi="Arial" w:cs="Arial"/>
          <w:sz w:val="22"/>
          <w:szCs w:val="22"/>
        </w:rPr>
      </w:pPr>
      <w:r w:rsidRPr="00FB0908">
        <w:rPr>
          <w:rFonts w:ascii="Arial" w:hAnsi="Arial" w:cs="Arial"/>
          <w:sz w:val="22"/>
          <w:szCs w:val="22"/>
        </w:rPr>
        <w:t xml:space="preserve">Means/methods not provided for assuring adequate quality of contract services </w:t>
      </w:r>
    </w:p>
    <w:p w14:paraId="6BD18DFE" w14:textId="77777777" w:rsidR="00FB0908" w:rsidRPr="00FB0908" w:rsidRDefault="00FB0908" w:rsidP="00FB0908">
      <w:pPr>
        <w:numPr>
          <w:ilvl w:val="0"/>
          <w:numId w:val="13"/>
        </w:numPr>
        <w:jc w:val="both"/>
        <w:rPr>
          <w:rFonts w:ascii="Arial" w:hAnsi="Arial" w:cs="Arial"/>
          <w:sz w:val="22"/>
          <w:szCs w:val="22"/>
        </w:rPr>
      </w:pPr>
      <w:r w:rsidRPr="00FB0908">
        <w:rPr>
          <w:rFonts w:ascii="Arial" w:hAnsi="Arial" w:cs="Arial"/>
          <w:sz w:val="22"/>
          <w:szCs w:val="22"/>
        </w:rPr>
        <w:t xml:space="preserve">Inadequate work package preparation </w:t>
      </w:r>
    </w:p>
    <w:p w14:paraId="61414295" w14:textId="77777777" w:rsidR="00FB0908" w:rsidRPr="00FB0908" w:rsidRDefault="00FB0908" w:rsidP="00FB0908">
      <w:pPr>
        <w:ind w:left="360"/>
        <w:jc w:val="both"/>
        <w:rPr>
          <w:rFonts w:ascii="Arial" w:hAnsi="Arial" w:cs="Arial"/>
          <w:sz w:val="22"/>
          <w:szCs w:val="22"/>
        </w:rPr>
      </w:pPr>
    </w:p>
    <w:p w14:paraId="1FA42AF8" w14:textId="77777777" w:rsidR="00FB0908" w:rsidRPr="00FB0908" w:rsidRDefault="00FB0908" w:rsidP="00FB0908">
      <w:pPr>
        <w:ind w:left="360"/>
        <w:jc w:val="both"/>
        <w:rPr>
          <w:rFonts w:ascii="Arial" w:hAnsi="Arial" w:cs="Arial"/>
          <w:sz w:val="22"/>
          <w:szCs w:val="22"/>
        </w:rPr>
      </w:pPr>
      <w:r w:rsidRPr="00FB0908">
        <w:rPr>
          <w:rFonts w:ascii="Arial" w:hAnsi="Arial" w:cs="Arial"/>
          <w:sz w:val="22"/>
          <w:szCs w:val="22"/>
        </w:rPr>
        <w:drawing>
          <wp:inline distT="0" distB="0" distL="0" distR="0" wp14:anchorId="7E78EB6C" wp14:editId="7FEC8092">
            <wp:extent cx="5943600" cy="3999371"/>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999371"/>
                    </a:xfrm>
                    <a:prstGeom prst="rect">
                      <a:avLst/>
                    </a:prstGeom>
                    <a:noFill/>
                    <a:ln>
                      <a:noFill/>
                    </a:ln>
                  </pic:spPr>
                </pic:pic>
              </a:graphicData>
            </a:graphic>
          </wp:inline>
        </w:drawing>
      </w:r>
    </w:p>
    <w:p w14:paraId="78112197" w14:textId="77777777" w:rsidR="00FB0908" w:rsidRPr="00FB0908" w:rsidRDefault="00FB0908" w:rsidP="00FB0908">
      <w:pPr>
        <w:ind w:left="360"/>
        <w:jc w:val="both"/>
        <w:rPr>
          <w:rFonts w:ascii="Arial" w:hAnsi="Arial" w:cs="Arial"/>
          <w:b/>
          <w:bCs/>
        </w:rPr>
      </w:pPr>
      <w:r w:rsidRPr="00FB0908">
        <w:rPr>
          <w:rFonts w:ascii="Arial" w:hAnsi="Arial" w:cs="Arial"/>
          <w:b/>
          <w:bCs/>
        </w:rPr>
        <w:t>Figure 5.10: Human Error Root and Contributing Causes by Year, 2014–2018</w:t>
      </w:r>
    </w:p>
    <w:p w14:paraId="44429238" w14:textId="77777777" w:rsidR="00FB0908" w:rsidRPr="00FB0908" w:rsidRDefault="00FB0908" w:rsidP="00FB0908">
      <w:pPr>
        <w:ind w:left="360"/>
        <w:jc w:val="both"/>
        <w:rPr>
          <w:rFonts w:ascii="Arial" w:hAnsi="Arial" w:cs="Arial"/>
          <w:b/>
          <w:bCs/>
          <w:sz w:val="22"/>
          <w:szCs w:val="22"/>
        </w:rPr>
      </w:pPr>
    </w:p>
    <w:p w14:paraId="48F04BA1" w14:textId="77777777" w:rsidR="00FB0908" w:rsidRPr="00FB0908" w:rsidRDefault="00FB0908" w:rsidP="00FB0908">
      <w:pPr>
        <w:ind w:left="360"/>
        <w:jc w:val="both"/>
        <w:rPr>
          <w:rFonts w:ascii="Arial" w:hAnsi="Arial" w:cs="Arial"/>
          <w:sz w:val="22"/>
          <w:szCs w:val="22"/>
        </w:rPr>
      </w:pPr>
      <w:r w:rsidRPr="00FB0908">
        <w:rPr>
          <w:rFonts w:ascii="Arial" w:hAnsi="Arial" w:cs="Arial"/>
          <w:sz w:val="22"/>
          <w:szCs w:val="22"/>
        </w:rPr>
        <w:br w:type="page"/>
      </w:r>
    </w:p>
    <w:p w14:paraId="45923ECC" w14:textId="77777777" w:rsidR="00FB0908" w:rsidRDefault="00FB0908" w:rsidP="00FB0908">
      <w:pPr>
        <w:ind w:left="360"/>
        <w:jc w:val="both"/>
        <w:rPr>
          <w:rFonts w:ascii="Arial" w:hAnsi="Arial" w:cs="Arial"/>
          <w:b/>
          <w:bCs/>
          <w:sz w:val="22"/>
          <w:szCs w:val="22"/>
        </w:rPr>
      </w:pPr>
      <w:r w:rsidRPr="00FB0908">
        <w:rPr>
          <w:rFonts w:ascii="Arial" w:hAnsi="Arial" w:cs="Arial"/>
          <w:b/>
          <w:bCs/>
          <w:sz w:val="22"/>
          <w:szCs w:val="22"/>
        </w:rPr>
        <w:lastRenderedPageBreak/>
        <w:t xml:space="preserve">Human Error and Protection System Misoperations </w:t>
      </w:r>
    </w:p>
    <w:p w14:paraId="2E4F41CC" w14:textId="77777777" w:rsidR="00FB0908" w:rsidRPr="00FB0908" w:rsidRDefault="00FB0908" w:rsidP="00FB0908">
      <w:pPr>
        <w:ind w:left="360"/>
        <w:jc w:val="both"/>
        <w:rPr>
          <w:rFonts w:ascii="Arial" w:hAnsi="Arial" w:cs="Arial"/>
          <w:sz w:val="22"/>
          <w:szCs w:val="22"/>
        </w:rPr>
      </w:pPr>
    </w:p>
    <w:p w14:paraId="167FF3C0" w14:textId="77777777" w:rsidR="00FB0908" w:rsidRPr="00FB0908" w:rsidRDefault="00FB0908" w:rsidP="00FB0908">
      <w:pPr>
        <w:ind w:left="360"/>
        <w:jc w:val="both"/>
        <w:rPr>
          <w:rFonts w:ascii="Arial" w:hAnsi="Arial" w:cs="Arial"/>
          <w:sz w:val="22"/>
          <w:szCs w:val="22"/>
        </w:rPr>
      </w:pPr>
      <w:r w:rsidRPr="00FB0908">
        <w:rPr>
          <w:rFonts w:ascii="Arial" w:hAnsi="Arial" w:cs="Arial"/>
          <w:b/>
          <w:bCs/>
          <w:sz w:val="22"/>
          <w:szCs w:val="22"/>
        </w:rPr>
        <w:t xml:space="preserve">Figure 5.11 </w:t>
      </w:r>
      <w:r w:rsidRPr="00FB0908">
        <w:rPr>
          <w:rFonts w:ascii="Arial" w:hAnsi="Arial" w:cs="Arial"/>
          <w:sz w:val="22"/>
          <w:szCs w:val="22"/>
        </w:rPr>
        <w:t>shows the number of misoperations due to the two different types of Human Error categorized by NERC: As-left personnel errors and Incorrect Settings/Logic/Design Errors. Together, these account for roughly 40% of misoperations over the last five years.</w:t>
      </w:r>
    </w:p>
    <w:p w14:paraId="45B6C5D8" w14:textId="77777777" w:rsidR="00FB0908" w:rsidRPr="00FB0908" w:rsidRDefault="00FB0908" w:rsidP="00FB0908">
      <w:pPr>
        <w:ind w:left="360"/>
        <w:jc w:val="both"/>
        <w:rPr>
          <w:rFonts w:ascii="Arial" w:hAnsi="Arial" w:cs="Arial"/>
          <w:sz w:val="22"/>
          <w:szCs w:val="22"/>
        </w:rPr>
      </w:pPr>
      <w:r w:rsidRPr="00FB0908">
        <w:rPr>
          <w:rFonts w:ascii="Arial" w:hAnsi="Arial" w:cs="Arial"/>
          <w:sz w:val="22"/>
          <w:szCs w:val="22"/>
        </w:rPr>
        <w:drawing>
          <wp:inline distT="0" distB="0" distL="0" distR="0" wp14:anchorId="2F0D6870" wp14:editId="306C4CDB">
            <wp:extent cx="5943600" cy="411567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115673"/>
                    </a:xfrm>
                    <a:prstGeom prst="rect">
                      <a:avLst/>
                    </a:prstGeom>
                    <a:noFill/>
                    <a:ln>
                      <a:noFill/>
                    </a:ln>
                  </pic:spPr>
                </pic:pic>
              </a:graphicData>
            </a:graphic>
          </wp:inline>
        </w:drawing>
      </w:r>
    </w:p>
    <w:p w14:paraId="0FD0D90C" w14:textId="77777777" w:rsidR="00FB0908" w:rsidRPr="00FB0908" w:rsidRDefault="00FB0908" w:rsidP="00FB0908">
      <w:pPr>
        <w:ind w:left="360"/>
        <w:jc w:val="both"/>
        <w:rPr>
          <w:rFonts w:ascii="Arial" w:hAnsi="Arial" w:cs="Arial"/>
          <w:b/>
          <w:bCs/>
        </w:rPr>
      </w:pPr>
      <w:r w:rsidRPr="00FB0908">
        <w:rPr>
          <w:rFonts w:ascii="Arial" w:hAnsi="Arial" w:cs="Arial"/>
          <w:b/>
          <w:bCs/>
        </w:rPr>
        <w:t>Figure 5.11: Protection System Misoperations Due to Human Error by Region, 2014–2018</w:t>
      </w:r>
    </w:p>
    <w:p w14:paraId="5A235236" w14:textId="77777777" w:rsidR="00FB0908" w:rsidRPr="00FB0908" w:rsidRDefault="00FB0908" w:rsidP="00FB0908">
      <w:pPr>
        <w:ind w:left="360"/>
        <w:jc w:val="both"/>
        <w:rPr>
          <w:rFonts w:ascii="Arial" w:hAnsi="Arial" w:cs="Arial"/>
          <w:b/>
          <w:bCs/>
          <w:sz w:val="22"/>
          <w:szCs w:val="22"/>
        </w:rPr>
      </w:pPr>
    </w:p>
    <w:p w14:paraId="1815CBF1" w14:textId="77777777" w:rsidR="00FB0908" w:rsidRDefault="00FB0908" w:rsidP="00FB0908">
      <w:pPr>
        <w:ind w:left="360"/>
        <w:jc w:val="both"/>
        <w:rPr>
          <w:rFonts w:ascii="Arial" w:hAnsi="Arial" w:cs="Arial"/>
          <w:b/>
          <w:bCs/>
          <w:sz w:val="22"/>
          <w:szCs w:val="22"/>
        </w:rPr>
      </w:pPr>
      <w:r w:rsidRPr="00FB0908">
        <w:rPr>
          <w:rFonts w:ascii="Arial" w:hAnsi="Arial" w:cs="Arial"/>
          <w:b/>
          <w:bCs/>
          <w:sz w:val="22"/>
          <w:szCs w:val="22"/>
        </w:rPr>
        <w:t xml:space="preserve">Assessment </w:t>
      </w:r>
    </w:p>
    <w:p w14:paraId="319BFE29" w14:textId="77777777" w:rsidR="00FB0908" w:rsidRPr="00FB0908" w:rsidRDefault="00FB0908" w:rsidP="00FB0908">
      <w:pPr>
        <w:ind w:left="360"/>
        <w:jc w:val="both"/>
        <w:rPr>
          <w:rFonts w:ascii="Arial" w:hAnsi="Arial" w:cs="Arial"/>
          <w:sz w:val="22"/>
          <w:szCs w:val="22"/>
        </w:rPr>
      </w:pPr>
    </w:p>
    <w:p w14:paraId="173DACBA" w14:textId="77777777" w:rsidR="00FB0908" w:rsidRPr="00FB0908" w:rsidRDefault="00FB0908" w:rsidP="00FB0908">
      <w:pPr>
        <w:ind w:left="360"/>
        <w:jc w:val="both"/>
        <w:rPr>
          <w:rFonts w:ascii="Arial" w:hAnsi="Arial" w:cs="Arial"/>
          <w:sz w:val="22"/>
          <w:szCs w:val="22"/>
        </w:rPr>
      </w:pPr>
      <w:r w:rsidRPr="00FB0908">
        <w:rPr>
          <w:rFonts w:ascii="Arial" w:hAnsi="Arial" w:cs="Arial"/>
          <w:sz w:val="22"/>
          <w:szCs w:val="22"/>
        </w:rPr>
        <w:t xml:space="preserve">The ERO has identified work force capability and HP challenges as possible threats to reliability. Workforce capability and HP is a broad topic but can be divided into management, team, and individual levels. </w:t>
      </w:r>
    </w:p>
    <w:p w14:paraId="34181CAF" w14:textId="77777777" w:rsidR="00FB0908" w:rsidRPr="00FB0908" w:rsidRDefault="00FB0908" w:rsidP="00FB0908">
      <w:pPr>
        <w:ind w:left="360"/>
        <w:jc w:val="both"/>
        <w:rPr>
          <w:rFonts w:ascii="Arial" w:hAnsi="Arial" w:cs="Arial"/>
          <w:sz w:val="22"/>
          <w:szCs w:val="22"/>
        </w:rPr>
      </w:pPr>
    </w:p>
    <w:p w14:paraId="1C11397F" w14:textId="77777777" w:rsidR="00FB0908" w:rsidRPr="00FB0908" w:rsidRDefault="00FB0908" w:rsidP="00FB0908">
      <w:pPr>
        <w:ind w:left="360"/>
        <w:jc w:val="both"/>
        <w:rPr>
          <w:rFonts w:ascii="Arial" w:hAnsi="Arial" w:cs="Arial"/>
          <w:sz w:val="22"/>
          <w:szCs w:val="22"/>
        </w:rPr>
      </w:pPr>
      <w:r w:rsidRPr="00FB0908">
        <w:rPr>
          <w:rFonts w:ascii="Arial" w:hAnsi="Arial" w:cs="Arial"/>
          <w:sz w:val="22"/>
          <w:szCs w:val="22"/>
        </w:rPr>
        <w:t xml:space="preserve">NERC and the NATF held the seventh annual HP conference in Atlanta, Georgia, improving Human Performance and Increasing Reliability on the BPS, at the end of March 2018. RF conducted a workshop specifically looking at Human Error and its relation to protection system misoperations. </w:t>
      </w:r>
    </w:p>
    <w:p w14:paraId="5BD78165" w14:textId="77777777" w:rsidR="00FB0908" w:rsidRPr="00FB0908" w:rsidRDefault="00FB0908" w:rsidP="00FB0908">
      <w:pPr>
        <w:ind w:left="360"/>
        <w:jc w:val="both"/>
        <w:rPr>
          <w:rFonts w:ascii="Arial" w:hAnsi="Arial" w:cs="Arial"/>
          <w:b/>
          <w:bCs/>
          <w:sz w:val="22"/>
          <w:szCs w:val="22"/>
        </w:rPr>
      </w:pPr>
    </w:p>
    <w:p w14:paraId="758BEBBC" w14:textId="77777777" w:rsidR="00FB0908" w:rsidRPr="00FB0908" w:rsidRDefault="00FB0908" w:rsidP="00FB0908">
      <w:pPr>
        <w:ind w:left="360"/>
        <w:jc w:val="both"/>
        <w:rPr>
          <w:rFonts w:ascii="Arial" w:hAnsi="Arial" w:cs="Arial"/>
          <w:sz w:val="22"/>
          <w:szCs w:val="22"/>
        </w:rPr>
      </w:pPr>
      <w:r w:rsidRPr="00FB0908">
        <w:rPr>
          <w:rFonts w:ascii="Arial" w:hAnsi="Arial" w:cs="Arial"/>
          <w:b/>
          <w:bCs/>
          <w:sz w:val="22"/>
          <w:szCs w:val="22"/>
        </w:rPr>
        <w:t xml:space="preserve">Actions and Mitigations in Progress </w:t>
      </w:r>
    </w:p>
    <w:p w14:paraId="13DF88A8" w14:textId="77777777" w:rsidR="00FB0908" w:rsidRPr="00FB0908" w:rsidRDefault="00FB0908" w:rsidP="00FB0908">
      <w:pPr>
        <w:numPr>
          <w:ilvl w:val="0"/>
          <w:numId w:val="14"/>
        </w:numPr>
        <w:jc w:val="both"/>
        <w:rPr>
          <w:rFonts w:ascii="Arial" w:hAnsi="Arial" w:cs="Arial"/>
          <w:sz w:val="22"/>
          <w:szCs w:val="22"/>
        </w:rPr>
      </w:pPr>
      <w:r w:rsidRPr="00FB0908">
        <w:rPr>
          <w:rFonts w:ascii="Arial" w:hAnsi="Arial" w:cs="Arial"/>
          <w:sz w:val="22"/>
          <w:szCs w:val="22"/>
        </w:rPr>
        <w:t xml:space="preserve">Annual NERC/NATF Human Performance Conference </w:t>
      </w:r>
    </w:p>
    <w:p w14:paraId="018A442A" w14:textId="77777777" w:rsidR="00FB0908" w:rsidRPr="00FB0908" w:rsidRDefault="00FB0908" w:rsidP="00FB0908">
      <w:pPr>
        <w:numPr>
          <w:ilvl w:val="0"/>
          <w:numId w:val="14"/>
        </w:numPr>
        <w:jc w:val="both"/>
        <w:rPr>
          <w:rFonts w:ascii="Arial" w:hAnsi="Arial" w:cs="Arial"/>
          <w:sz w:val="22"/>
          <w:szCs w:val="22"/>
        </w:rPr>
      </w:pPr>
      <w:r w:rsidRPr="00FB0908">
        <w:rPr>
          <w:rFonts w:ascii="Arial" w:hAnsi="Arial" w:cs="Arial"/>
          <w:sz w:val="22"/>
          <w:szCs w:val="22"/>
        </w:rPr>
        <w:t xml:space="preserve">Event cause analysis training </w:t>
      </w:r>
    </w:p>
    <w:p w14:paraId="3065BC67" w14:textId="77777777" w:rsidR="00FB0908" w:rsidRPr="00FB0908" w:rsidRDefault="00FB0908" w:rsidP="00FB0908">
      <w:pPr>
        <w:numPr>
          <w:ilvl w:val="0"/>
          <w:numId w:val="14"/>
        </w:numPr>
        <w:jc w:val="both"/>
        <w:rPr>
          <w:rFonts w:ascii="Arial" w:hAnsi="Arial" w:cs="Arial"/>
          <w:sz w:val="22"/>
          <w:szCs w:val="22"/>
        </w:rPr>
      </w:pPr>
      <w:r w:rsidRPr="00FB0908">
        <w:rPr>
          <w:rFonts w:ascii="Arial" w:hAnsi="Arial" w:cs="Arial"/>
          <w:sz w:val="22"/>
          <w:szCs w:val="22"/>
        </w:rPr>
        <w:t xml:space="preserve">Monitoring and Situational Awareness Conference </w:t>
      </w:r>
    </w:p>
    <w:p w14:paraId="49F97749" w14:textId="77777777" w:rsidR="00FB0908" w:rsidRPr="00FB0908" w:rsidRDefault="00FB0908" w:rsidP="00FB0908">
      <w:pPr>
        <w:ind w:left="360"/>
        <w:jc w:val="both"/>
        <w:rPr>
          <w:rFonts w:ascii="Arial" w:hAnsi="Arial" w:cs="Arial"/>
          <w:sz w:val="22"/>
          <w:szCs w:val="22"/>
        </w:rPr>
      </w:pPr>
    </w:p>
    <w:p w14:paraId="14804F62" w14:textId="77777777" w:rsidR="00FB0908" w:rsidRDefault="00FB0908" w:rsidP="00FB0908">
      <w:pPr>
        <w:ind w:left="360"/>
        <w:jc w:val="both"/>
        <w:rPr>
          <w:rFonts w:ascii="Arial" w:hAnsi="Arial" w:cs="Arial"/>
          <w:b/>
          <w:bCs/>
          <w:sz w:val="22"/>
          <w:szCs w:val="22"/>
        </w:rPr>
      </w:pPr>
    </w:p>
    <w:p w14:paraId="026215E2" w14:textId="77777777" w:rsidR="00FB0908" w:rsidRDefault="00FB0908" w:rsidP="00FB0908">
      <w:pPr>
        <w:ind w:left="360"/>
        <w:jc w:val="both"/>
        <w:rPr>
          <w:rFonts w:ascii="Arial" w:hAnsi="Arial" w:cs="Arial"/>
          <w:b/>
          <w:bCs/>
          <w:sz w:val="22"/>
          <w:szCs w:val="22"/>
        </w:rPr>
      </w:pPr>
      <w:r w:rsidRPr="00FB0908">
        <w:rPr>
          <w:rFonts w:ascii="Arial" w:hAnsi="Arial" w:cs="Arial"/>
          <w:b/>
          <w:bCs/>
          <w:sz w:val="22"/>
          <w:szCs w:val="22"/>
        </w:rPr>
        <w:lastRenderedPageBreak/>
        <w:t xml:space="preserve">Recommendations </w:t>
      </w:r>
    </w:p>
    <w:p w14:paraId="48723692" w14:textId="77777777" w:rsidR="00FB0908" w:rsidRPr="00FB0908" w:rsidRDefault="00FB0908" w:rsidP="00FB0908">
      <w:pPr>
        <w:ind w:left="360"/>
        <w:jc w:val="both"/>
        <w:rPr>
          <w:rFonts w:ascii="Arial" w:hAnsi="Arial" w:cs="Arial"/>
          <w:sz w:val="22"/>
          <w:szCs w:val="22"/>
        </w:rPr>
      </w:pPr>
    </w:p>
    <w:p w14:paraId="07EE3F8B" w14:textId="77777777" w:rsidR="00FB0908" w:rsidRPr="00FB0908" w:rsidRDefault="00FB0908" w:rsidP="00FB0908">
      <w:pPr>
        <w:ind w:left="360"/>
        <w:jc w:val="both"/>
        <w:rPr>
          <w:rFonts w:ascii="Arial" w:hAnsi="Arial" w:cs="Arial"/>
          <w:sz w:val="22"/>
          <w:szCs w:val="22"/>
        </w:rPr>
      </w:pPr>
      <w:r w:rsidRPr="00FB0908">
        <w:rPr>
          <w:rFonts w:ascii="Arial" w:hAnsi="Arial" w:cs="Arial"/>
          <w:sz w:val="22"/>
          <w:szCs w:val="22"/>
        </w:rPr>
        <w:t>The ERO and the forums should continue to focus on HP training and education through conferences and workshops that increase knowledge and provide information to further mitigate risk scenarios related to transmission and generation outages.</w:t>
      </w:r>
    </w:p>
    <w:p w14:paraId="5D128299" w14:textId="77777777" w:rsidR="007B0591" w:rsidRPr="00854381" w:rsidRDefault="007B0591" w:rsidP="00CB1CD0">
      <w:pPr>
        <w:ind w:left="360"/>
        <w:jc w:val="both"/>
        <w:rPr>
          <w:rFonts w:ascii="Arial" w:hAnsi="Arial" w:cs="Arial"/>
          <w:sz w:val="22"/>
          <w:szCs w:val="22"/>
        </w:rPr>
      </w:pPr>
    </w:p>
    <w:p w14:paraId="2A291D25" w14:textId="77777777" w:rsidR="004B53C0" w:rsidRDefault="004B53C0" w:rsidP="004B53C0">
      <w:pPr>
        <w:ind w:left="360"/>
        <w:jc w:val="both"/>
        <w:rPr>
          <w:rFonts w:ascii="Arial" w:hAnsi="Arial" w:cs="Arial"/>
          <w:bCs/>
          <w:sz w:val="22"/>
          <w:szCs w:val="22"/>
        </w:rPr>
      </w:pPr>
      <w:r w:rsidRPr="00854381">
        <w:rPr>
          <w:rFonts w:ascii="Arial" w:hAnsi="Arial" w:cs="Arial"/>
          <w:sz w:val="22"/>
          <w:szCs w:val="22"/>
        </w:rPr>
        <w:t>Human Performance and Skilled Workforce was also identified as high likelihood risk impact by the NERC Reliability Issues Steering Committee (RISC).  The February 2018 RISC recommendation to the NERC Board of Trustees provided these d</w:t>
      </w:r>
      <w:r w:rsidRPr="00854381">
        <w:rPr>
          <w:rFonts w:ascii="Arial" w:hAnsi="Arial" w:cs="Arial"/>
          <w:bCs/>
          <w:sz w:val="22"/>
          <w:szCs w:val="22"/>
        </w:rPr>
        <w:t xml:space="preserve">escriptors of the human performance risk profile: </w:t>
      </w:r>
    </w:p>
    <w:p w14:paraId="4916E65A" w14:textId="77777777" w:rsidR="006662BD" w:rsidRPr="00854381" w:rsidRDefault="006662BD" w:rsidP="004B53C0">
      <w:pPr>
        <w:ind w:left="360"/>
        <w:jc w:val="both"/>
        <w:rPr>
          <w:rFonts w:ascii="Arial" w:hAnsi="Arial" w:cs="Arial"/>
          <w:sz w:val="22"/>
          <w:szCs w:val="22"/>
        </w:rPr>
      </w:pPr>
    </w:p>
    <w:p w14:paraId="064FEE0F" w14:textId="77777777" w:rsidR="004B53C0" w:rsidRPr="00854381" w:rsidRDefault="004B53C0" w:rsidP="004B53C0">
      <w:pPr>
        <w:pStyle w:val="Default"/>
        <w:ind w:left="720" w:hanging="360"/>
        <w:jc w:val="both"/>
        <w:rPr>
          <w:rFonts w:ascii="Arial" w:hAnsi="Arial" w:cs="Arial"/>
          <w:sz w:val="22"/>
          <w:szCs w:val="22"/>
        </w:rPr>
      </w:pPr>
      <w:r w:rsidRPr="00854381">
        <w:rPr>
          <w:rFonts w:ascii="Arial" w:hAnsi="Arial" w:cs="Arial"/>
          <w:sz w:val="22"/>
          <w:szCs w:val="22"/>
        </w:rPr>
        <w:t xml:space="preserve">1. </w:t>
      </w:r>
      <w:r w:rsidRPr="00854381">
        <w:rPr>
          <w:rFonts w:ascii="Arial" w:hAnsi="Arial" w:cs="Arial"/>
          <w:sz w:val="22"/>
          <w:szCs w:val="22"/>
        </w:rPr>
        <w:tab/>
        <w:t xml:space="preserve">Organizations not implementing improvements based on past events, experiences, good industry practices, or keeping an eye on the implementation of new technologies that can hinder future operations improvements; gaps in skillsets or organizational improvement must be a priority. </w:t>
      </w:r>
    </w:p>
    <w:p w14:paraId="436C7237" w14:textId="77777777" w:rsidR="004B53C0" w:rsidRPr="00854381" w:rsidRDefault="004B53C0" w:rsidP="004B53C0">
      <w:pPr>
        <w:pStyle w:val="Default"/>
        <w:ind w:left="720" w:hanging="360"/>
        <w:jc w:val="both"/>
        <w:rPr>
          <w:rFonts w:ascii="Arial" w:hAnsi="Arial" w:cs="Arial"/>
          <w:sz w:val="22"/>
          <w:szCs w:val="22"/>
        </w:rPr>
      </w:pPr>
      <w:r w:rsidRPr="00854381">
        <w:rPr>
          <w:rFonts w:ascii="Arial" w:hAnsi="Arial" w:cs="Arial"/>
          <w:sz w:val="22"/>
          <w:szCs w:val="22"/>
        </w:rPr>
        <w:t xml:space="preserve">2. </w:t>
      </w:r>
      <w:r w:rsidRPr="00854381">
        <w:rPr>
          <w:rFonts w:ascii="Arial" w:hAnsi="Arial" w:cs="Arial"/>
          <w:sz w:val="22"/>
          <w:szCs w:val="22"/>
        </w:rPr>
        <w:tab/>
        <w:t xml:space="preserve">Significant increase in operational complexity resulting in more extensive training needs associated with new technology and related compliance control strategy. </w:t>
      </w:r>
    </w:p>
    <w:p w14:paraId="32668DBC" w14:textId="77777777" w:rsidR="004B53C0" w:rsidRPr="00854381" w:rsidRDefault="004B53C0" w:rsidP="004B53C0">
      <w:pPr>
        <w:pStyle w:val="Default"/>
        <w:ind w:left="720" w:hanging="360"/>
        <w:jc w:val="both"/>
        <w:rPr>
          <w:rFonts w:ascii="Arial" w:hAnsi="Arial" w:cs="Arial"/>
          <w:sz w:val="22"/>
          <w:szCs w:val="22"/>
        </w:rPr>
      </w:pPr>
      <w:r w:rsidRPr="00854381">
        <w:rPr>
          <w:rFonts w:ascii="Arial" w:hAnsi="Arial" w:cs="Arial"/>
          <w:sz w:val="22"/>
          <w:szCs w:val="22"/>
        </w:rPr>
        <w:t xml:space="preserve">3. </w:t>
      </w:r>
      <w:r w:rsidRPr="00854381">
        <w:rPr>
          <w:rFonts w:ascii="Arial" w:hAnsi="Arial" w:cs="Arial"/>
          <w:sz w:val="22"/>
          <w:szCs w:val="22"/>
        </w:rPr>
        <w:tab/>
        <w:t xml:space="preserve">Turnover of key skilled or experienced workers (e.g., relay technicians, operators, engineers, IT support, and substation maintenance) that will lead to more protection and control system misoperations. </w:t>
      </w:r>
    </w:p>
    <w:p w14:paraId="23583266" w14:textId="77777777" w:rsidR="004B53C0" w:rsidRPr="00854381" w:rsidRDefault="004B53C0" w:rsidP="004B53C0">
      <w:pPr>
        <w:pStyle w:val="Default"/>
        <w:ind w:left="720" w:hanging="360"/>
        <w:jc w:val="both"/>
        <w:rPr>
          <w:rFonts w:ascii="Arial" w:hAnsi="Arial" w:cs="Arial"/>
          <w:sz w:val="22"/>
          <w:szCs w:val="22"/>
        </w:rPr>
      </w:pPr>
      <w:r w:rsidRPr="00854381">
        <w:rPr>
          <w:rFonts w:ascii="Arial" w:hAnsi="Arial" w:cs="Arial"/>
          <w:sz w:val="22"/>
          <w:szCs w:val="22"/>
        </w:rPr>
        <w:t xml:space="preserve">4. </w:t>
      </w:r>
      <w:r w:rsidRPr="00854381">
        <w:rPr>
          <w:rFonts w:ascii="Arial" w:hAnsi="Arial" w:cs="Arial"/>
          <w:sz w:val="22"/>
          <w:szCs w:val="22"/>
        </w:rPr>
        <w:tab/>
        <w:t xml:space="preserve">Complicated new multi-discipline control and protection schemes that are beyond the skillset of the existing workforce. </w:t>
      </w:r>
    </w:p>
    <w:p w14:paraId="09924960" w14:textId="77777777" w:rsidR="004B53C0" w:rsidRPr="00854381" w:rsidRDefault="004B53C0" w:rsidP="004B53C0">
      <w:pPr>
        <w:pStyle w:val="Default"/>
        <w:ind w:left="720" w:hanging="360"/>
        <w:jc w:val="both"/>
        <w:rPr>
          <w:rFonts w:ascii="Arial" w:hAnsi="Arial" w:cs="Arial"/>
          <w:sz w:val="22"/>
          <w:szCs w:val="22"/>
        </w:rPr>
      </w:pPr>
      <w:r w:rsidRPr="00854381">
        <w:rPr>
          <w:rFonts w:ascii="Arial" w:hAnsi="Arial" w:cs="Arial"/>
          <w:sz w:val="22"/>
          <w:szCs w:val="22"/>
        </w:rPr>
        <w:t xml:space="preserve">5. </w:t>
      </w:r>
      <w:r w:rsidRPr="00854381">
        <w:rPr>
          <w:rFonts w:ascii="Arial" w:hAnsi="Arial" w:cs="Arial"/>
          <w:sz w:val="22"/>
          <w:szCs w:val="22"/>
        </w:rPr>
        <w:tab/>
        <w:t xml:space="preserve">A lack of training programs that prevent closing skillset gaps quickly. </w:t>
      </w:r>
    </w:p>
    <w:p w14:paraId="4C15A4F1" w14:textId="77777777" w:rsidR="004B53C0" w:rsidRPr="00854381" w:rsidRDefault="004B53C0" w:rsidP="004B53C0">
      <w:pPr>
        <w:pStyle w:val="Default"/>
        <w:ind w:left="720" w:hanging="360"/>
        <w:jc w:val="both"/>
        <w:rPr>
          <w:rFonts w:ascii="Arial" w:hAnsi="Arial" w:cs="Arial"/>
          <w:sz w:val="22"/>
          <w:szCs w:val="22"/>
        </w:rPr>
      </w:pPr>
      <w:r w:rsidRPr="00854381">
        <w:rPr>
          <w:rFonts w:ascii="Arial" w:hAnsi="Arial" w:cs="Arial"/>
          <w:sz w:val="22"/>
          <w:szCs w:val="22"/>
        </w:rPr>
        <w:t xml:space="preserve">6. </w:t>
      </w:r>
      <w:r w:rsidRPr="00854381">
        <w:rPr>
          <w:rFonts w:ascii="Arial" w:hAnsi="Arial" w:cs="Arial"/>
          <w:sz w:val="22"/>
          <w:szCs w:val="22"/>
        </w:rPr>
        <w:tab/>
        <w:t xml:space="preserve">Inadequate management oversight or controls leads to organizational weaknesses and inefficiencies. </w:t>
      </w:r>
    </w:p>
    <w:p w14:paraId="75658CCF" w14:textId="77777777" w:rsidR="004B53C0" w:rsidRPr="00854381" w:rsidRDefault="004B53C0" w:rsidP="004B53C0">
      <w:pPr>
        <w:pStyle w:val="Default"/>
        <w:ind w:left="720" w:hanging="360"/>
        <w:jc w:val="both"/>
        <w:rPr>
          <w:rFonts w:ascii="Arial" w:hAnsi="Arial" w:cs="Arial"/>
          <w:sz w:val="22"/>
          <w:szCs w:val="22"/>
        </w:rPr>
      </w:pPr>
      <w:r w:rsidRPr="00854381">
        <w:rPr>
          <w:rFonts w:ascii="Arial" w:hAnsi="Arial" w:cs="Arial"/>
          <w:sz w:val="22"/>
          <w:szCs w:val="22"/>
        </w:rPr>
        <w:t xml:space="preserve">7. </w:t>
      </w:r>
      <w:r w:rsidRPr="00854381">
        <w:rPr>
          <w:rFonts w:ascii="Arial" w:hAnsi="Arial" w:cs="Arial"/>
          <w:sz w:val="22"/>
          <w:szCs w:val="22"/>
        </w:rPr>
        <w:tab/>
        <w:t xml:space="preserve">Ineffective corrective actions lead to repeated HP errors. </w:t>
      </w:r>
    </w:p>
    <w:p w14:paraId="53D7EA8B" w14:textId="77777777" w:rsidR="004B53C0" w:rsidRPr="00854381" w:rsidRDefault="004B53C0" w:rsidP="004B53C0">
      <w:pPr>
        <w:pStyle w:val="Default"/>
        <w:ind w:left="720" w:hanging="360"/>
        <w:jc w:val="both"/>
        <w:rPr>
          <w:rFonts w:ascii="Arial" w:hAnsi="Arial" w:cs="Arial"/>
          <w:sz w:val="22"/>
          <w:szCs w:val="22"/>
        </w:rPr>
      </w:pPr>
      <w:r w:rsidRPr="00854381">
        <w:rPr>
          <w:rFonts w:ascii="Arial" w:hAnsi="Arial" w:cs="Arial"/>
          <w:sz w:val="22"/>
          <w:szCs w:val="22"/>
        </w:rPr>
        <w:t xml:space="preserve">8. </w:t>
      </w:r>
      <w:r w:rsidRPr="00854381">
        <w:rPr>
          <w:rFonts w:ascii="Arial" w:hAnsi="Arial" w:cs="Arial"/>
          <w:sz w:val="22"/>
          <w:szCs w:val="22"/>
        </w:rPr>
        <w:tab/>
        <w:t xml:space="preserve">Legacy systems and new technology result in disparity of the skillsets needed for BPS reliability. </w:t>
      </w:r>
    </w:p>
    <w:p w14:paraId="4827E847" w14:textId="77777777" w:rsidR="00CB1CD0" w:rsidRPr="00854381" w:rsidRDefault="00CB1CD0" w:rsidP="00362D0D">
      <w:pPr>
        <w:ind w:left="360"/>
        <w:jc w:val="both"/>
        <w:rPr>
          <w:rFonts w:ascii="Arial" w:hAnsi="Arial" w:cs="Arial"/>
          <w:sz w:val="22"/>
          <w:szCs w:val="22"/>
        </w:rPr>
      </w:pPr>
    </w:p>
    <w:p w14:paraId="3E06BD3E" w14:textId="77777777" w:rsidR="007E1410" w:rsidRPr="00854381" w:rsidRDefault="005B3FD0" w:rsidP="00362D0D">
      <w:pPr>
        <w:widowControl w:val="0"/>
        <w:spacing w:line="320" w:lineRule="exact"/>
        <w:jc w:val="both"/>
        <w:rPr>
          <w:rFonts w:ascii="Arial" w:hAnsi="Arial" w:cs="Arial"/>
          <w:sz w:val="22"/>
          <w:szCs w:val="22"/>
        </w:rPr>
      </w:pPr>
      <w:r w:rsidRPr="00854381">
        <w:rPr>
          <w:rFonts w:ascii="Arial" w:hAnsi="Arial" w:cs="Arial"/>
          <w:b/>
          <w:sz w:val="22"/>
          <w:szCs w:val="22"/>
          <w:u w:val="single"/>
        </w:rPr>
        <w:t xml:space="preserve">Purpose &amp; </w:t>
      </w:r>
      <w:r w:rsidR="007E1410" w:rsidRPr="00854381">
        <w:rPr>
          <w:rFonts w:ascii="Arial" w:hAnsi="Arial" w:cs="Arial"/>
          <w:b/>
          <w:sz w:val="22"/>
          <w:szCs w:val="22"/>
          <w:u w:val="single"/>
        </w:rPr>
        <w:t>Scope</w:t>
      </w:r>
      <w:r w:rsidR="007E1410" w:rsidRPr="00854381">
        <w:rPr>
          <w:rFonts w:ascii="Arial" w:hAnsi="Arial" w:cs="Arial"/>
          <w:b/>
          <w:sz w:val="22"/>
          <w:szCs w:val="22"/>
        </w:rPr>
        <w:tab/>
      </w:r>
      <w:r w:rsidR="007E1410" w:rsidRPr="00854381">
        <w:rPr>
          <w:rFonts w:ascii="Arial" w:hAnsi="Arial" w:cs="Arial"/>
          <w:b/>
          <w:sz w:val="22"/>
          <w:szCs w:val="22"/>
        </w:rPr>
        <w:tab/>
      </w:r>
      <w:r w:rsidR="007E1410" w:rsidRPr="00854381">
        <w:rPr>
          <w:rFonts w:ascii="Arial" w:hAnsi="Arial" w:cs="Arial"/>
          <w:sz w:val="22"/>
          <w:szCs w:val="22"/>
        </w:rPr>
        <w:t xml:space="preserve"> </w:t>
      </w:r>
    </w:p>
    <w:p w14:paraId="2396B803" w14:textId="77777777" w:rsidR="007E1410" w:rsidRPr="00854381" w:rsidRDefault="007E1410" w:rsidP="00362D0D">
      <w:pPr>
        <w:widowControl w:val="0"/>
        <w:spacing w:line="320" w:lineRule="exact"/>
        <w:ind w:left="360"/>
        <w:jc w:val="both"/>
        <w:rPr>
          <w:rFonts w:ascii="Arial" w:hAnsi="Arial" w:cs="Arial"/>
          <w:sz w:val="22"/>
          <w:szCs w:val="22"/>
        </w:rPr>
      </w:pPr>
    </w:p>
    <w:p w14:paraId="681DFF50" w14:textId="38F2C76C" w:rsidR="000E6908" w:rsidRPr="00854381" w:rsidRDefault="007E1410">
      <w:pPr>
        <w:pStyle w:val="BodyText"/>
        <w:widowControl w:val="0"/>
        <w:ind w:left="360"/>
        <w:rPr>
          <w:rFonts w:ascii="Arial" w:hAnsi="Arial" w:cs="Arial"/>
          <w:sz w:val="22"/>
          <w:szCs w:val="22"/>
        </w:rPr>
      </w:pPr>
      <w:r w:rsidRPr="00854381">
        <w:rPr>
          <w:rFonts w:ascii="Arial" w:hAnsi="Arial" w:cs="Arial"/>
          <w:sz w:val="22"/>
          <w:szCs w:val="22"/>
        </w:rPr>
        <w:t xml:space="preserve">The </w:t>
      </w:r>
      <w:r w:rsidR="005B3FD0" w:rsidRPr="00854381">
        <w:rPr>
          <w:rFonts w:ascii="Arial" w:hAnsi="Arial" w:cs="Arial"/>
          <w:sz w:val="22"/>
          <w:szCs w:val="22"/>
        </w:rPr>
        <w:t xml:space="preserve">purpose of the </w:t>
      </w:r>
      <w:r w:rsidR="008F4742" w:rsidRPr="00854381">
        <w:rPr>
          <w:rFonts w:ascii="Arial" w:hAnsi="Arial" w:cs="Arial"/>
          <w:sz w:val="22"/>
          <w:szCs w:val="22"/>
        </w:rPr>
        <w:t xml:space="preserve">ERCOT </w:t>
      </w:r>
      <w:r w:rsidR="00090F4F" w:rsidRPr="00854381">
        <w:rPr>
          <w:rFonts w:ascii="Arial" w:hAnsi="Arial" w:cs="Arial"/>
          <w:sz w:val="22"/>
          <w:szCs w:val="22"/>
        </w:rPr>
        <w:t>HPI</w:t>
      </w:r>
      <w:r w:rsidR="008F4742" w:rsidRPr="00854381">
        <w:rPr>
          <w:rFonts w:ascii="Arial" w:hAnsi="Arial" w:cs="Arial"/>
          <w:sz w:val="22"/>
          <w:szCs w:val="22"/>
        </w:rPr>
        <w:t>TF</w:t>
      </w:r>
      <w:r w:rsidR="00972AD7" w:rsidRPr="00854381">
        <w:rPr>
          <w:rFonts w:ascii="Arial" w:hAnsi="Arial" w:cs="Arial"/>
          <w:sz w:val="22"/>
          <w:szCs w:val="22"/>
        </w:rPr>
        <w:t xml:space="preserve"> is to </w:t>
      </w:r>
      <w:r w:rsidR="00CF6DC3" w:rsidRPr="00854381">
        <w:rPr>
          <w:rFonts w:ascii="Arial" w:hAnsi="Arial" w:cs="Arial"/>
          <w:sz w:val="22"/>
          <w:szCs w:val="22"/>
        </w:rPr>
        <w:t xml:space="preserve">formalize an approach to Human Performance Improvement (HPI) through the development of a HPI working group (HPIWG) who will report to the </w:t>
      </w:r>
      <w:r w:rsidR="00125172">
        <w:rPr>
          <w:rFonts w:ascii="Arial" w:hAnsi="Arial" w:cs="Arial"/>
          <w:sz w:val="22"/>
          <w:szCs w:val="22"/>
        </w:rPr>
        <w:t>OTWG</w:t>
      </w:r>
      <w:r w:rsidR="00CF6DC3" w:rsidRPr="00854381">
        <w:rPr>
          <w:rFonts w:ascii="Arial" w:hAnsi="Arial" w:cs="Arial"/>
          <w:sz w:val="22"/>
          <w:szCs w:val="22"/>
        </w:rPr>
        <w:t xml:space="preserve">. The following are </w:t>
      </w:r>
      <w:r w:rsidR="0043303E" w:rsidRPr="00854381">
        <w:rPr>
          <w:rFonts w:ascii="Arial" w:hAnsi="Arial" w:cs="Arial"/>
          <w:sz w:val="22"/>
          <w:szCs w:val="22"/>
        </w:rPr>
        <w:t>guiding questions to aid in the development of a scope document for the HPIWG:</w:t>
      </w:r>
      <w:bookmarkStart w:id="0" w:name="_GoBack"/>
      <w:bookmarkEnd w:id="0"/>
    </w:p>
    <w:p w14:paraId="61D8910D" w14:textId="77777777" w:rsidR="0086098C" w:rsidRPr="00854381" w:rsidRDefault="0086098C">
      <w:pPr>
        <w:pStyle w:val="BodyText"/>
        <w:widowControl w:val="0"/>
        <w:ind w:left="360"/>
        <w:rPr>
          <w:rFonts w:ascii="Arial" w:hAnsi="Arial" w:cs="Arial"/>
          <w:sz w:val="22"/>
          <w:szCs w:val="22"/>
        </w:rPr>
      </w:pPr>
    </w:p>
    <w:p w14:paraId="4C419CA1" w14:textId="77777777" w:rsidR="00E50F31" w:rsidRPr="00854381" w:rsidRDefault="00CE0C62" w:rsidP="00854381">
      <w:pPr>
        <w:pStyle w:val="BodyText"/>
        <w:widowControl w:val="0"/>
        <w:numPr>
          <w:ilvl w:val="0"/>
          <w:numId w:val="11"/>
        </w:numPr>
        <w:rPr>
          <w:rFonts w:ascii="Arial" w:hAnsi="Arial" w:cs="Arial"/>
          <w:sz w:val="22"/>
          <w:szCs w:val="22"/>
        </w:rPr>
      </w:pPr>
      <w:r w:rsidRPr="00854381">
        <w:rPr>
          <w:rFonts w:ascii="Arial" w:hAnsi="Arial" w:cs="Arial"/>
          <w:sz w:val="22"/>
          <w:szCs w:val="22"/>
        </w:rPr>
        <w:t xml:space="preserve">What </w:t>
      </w:r>
      <w:r w:rsidR="00CF6DC3" w:rsidRPr="00854381">
        <w:rPr>
          <w:rFonts w:ascii="Arial" w:hAnsi="Arial" w:cs="Arial"/>
          <w:sz w:val="22"/>
          <w:szCs w:val="22"/>
        </w:rPr>
        <w:t xml:space="preserve">best practices exist in the industry related to HPI? </w:t>
      </w:r>
    </w:p>
    <w:p w14:paraId="0C229E77" w14:textId="77777777" w:rsidR="0043303E" w:rsidRPr="00854381" w:rsidRDefault="0043303E" w:rsidP="00854381">
      <w:pPr>
        <w:pStyle w:val="BodyText"/>
        <w:widowControl w:val="0"/>
        <w:numPr>
          <w:ilvl w:val="0"/>
          <w:numId w:val="11"/>
        </w:numPr>
        <w:rPr>
          <w:rFonts w:ascii="Arial" w:hAnsi="Arial" w:cs="Arial"/>
          <w:sz w:val="22"/>
          <w:szCs w:val="22"/>
        </w:rPr>
      </w:pPr>
      <w:r w:rsidRPr="00854381">
        <w:rPr>
          <w:rFonts w:ascii="Arial" w:hAnsi="Arial" w:cs="Arial"/>
          <w:sz w:val="22"/>
          <w:szCs w:val="22"/>
        </w:rPr>
        <w:t>How do other ISO/NERC regional authority groups share information about HPI practices?</w:t>
      </w:r>
    </w:p>
    <w:p w14:paraId="2725E3C5" w14:textId="77777777" w:rsidR="0043303E" w:rsidRPr="00854381" w:rsidRDefault="0043303E" w:rsidP="00854381">
      <w:pPr>
        <w:pStyle w:val="BodyText"/>
        <w:widowControl w:val="0"/>
        <w:numPr>
          <w:ilvl w:val="0"/>
          <w:numId w:val="11"/>
        </w:numPr>
        <w:rPr>
          <w:rFonts w:ascii="Arial" w:hAnsi="Arial" w:cs="Arial"/>
          <w:sz w:val="22"/>
          <w:szCs w:val="22"/>
        </w:rPr>
      </w:pPr>
      <w:r w:rsidRPr="00854381">
        <w:rPr>
          <w:rFonts w:ascii="Arial" w:hAnsi="Arial" w:cs="Arial"/>
          <w:sz w:val="22"/>
          <w:szCs w:val="22"/>
        </w:rPr>
        <w:t>What processes need adoption in the ERCOT BES for HPI?</w:t>
      </w:r>
    </w:p>
    <w:p w14:paraId="739FBA4E" w14:textId="77777777" w:rsidR="008825C3" w:rsidRPr="00854381" w:rsidRDefault="008825C3" w:rsidP="00854381">
      <w:pPr>
        <w:pStyle w:val="BodyText"/>
        <w:widowControl w:val="0"/>
        <w:numPr>
          <w:ilvl w:val="0"/>
          <w:numId w:val="11"/>
        </w:numPr>
        <w:rPr>
          <w:rFonts w:ascii="Arial" w:hAnsi="Arial" w:cs="Arial"/>
          <w:sz w:val="22"/>
          <w:szCs w:val="22"/>
        </w:rPr>
      </w:pPr>
      <w:r w:rsidRPr="00854381">
        <w:rPr>
          <w:rFonts w:ascii="Arial" w:hAnsi="Arial" w:cs="Arial"/>
          <w:sz w:val="22"/>
          <w:szCs w:val="22"/>
        </w:rPr>
        <w:t>What is the benefit of establishing an HPI driven Corrective Action Program at ERCOT?</w:t>
      </w:r>
    </w:p>
    <w:p w14:paraId="51BB35F3" w14:textId="77777777" w:rsidR="001275D3" w:rsidRPr="00854381" w:rsidRDefault="001275D3" w:rsidP="00854381">
      <w:pPr>
        <w:pStyle w:val="BodyText"/>
        <w:widowControl w:val="0"/>
        <w:ind w:left="360"/>
        <w:rPr>
          <w:rFonts w:ascii="Arial" w:hAnsi="Arial" w:cs="Arial"/>
          <w:sz w:val="22"/>
          <w:szCs w:val="22"/>
        </w:rPr>
      </w:pPr>
    </w:p>
    <w:p w14:paraId="16118F9C" w14:textId="77777777" w:rsidR="004B53C0" w:rsidRPr="00854381" w:rsidRDefault="004B53C0" w:rsidP="00854381">
      <w:pPr>
        <w:pStyle w:val="BodyText"/>
        <w:widowControl w:val="0"/>
        <w:ind w:left="360"/>
        <w:rPr>
          <w:rFonts w:ascii="Arial" w:hAnsi="Arial" w:cs="Arial"/>
          <w:sz w:val="22"/>
          <w:szCs w:val="22"/>
        </w:rPr>
      </w:pPr>
      <w:r w:rsidRPr="00854381">
        <w:rPr>
          <w:rFonts w:ascii="Arial" w:hAnsi="Arial" w:cs="Arial"/>
          <w:sz w:val="22"/>
          <w:szCs w:val="22"/>
        </w:rPr>
        <w:t>Potential areas that the HPITF may explore include, but are not limited to, the following:</w:t>
      </w:r>
    </w:p>
    <w:p w14:paraId="3ABF0F77" w14:textId="77777777" w:rsidR="004B53C0" w:rsidRPr="00854381" w:rsidRDefault="004B53C0" w:rsidP="00854381">
      <w:pPr>
        <w:pStyle w:val="BodyText"/>
        <w:widowControl w:val="0"/>
        <w:numPr>
          <w:ilvl w:val="0"/>
          <w:numId w:val="12"/>
        </w:numPr>
        <w:rPr>
          <w:rFonts w:ascii="Arial" w:hAnsi="Arial" w:cs="Arial"/>
          <w:sz w:val="22"/>
          <w:szCs w:val="22"/>
        </w:rPr>
      </w:pPr>
      <w:r w:rsidRPr="00854381">
        <w:rPr>
          <w:rFonts w:ascii="Arial" w:hAnsi="Arial" w:cs="Arial"/>
          <w:sz w:val="22"/>
          <w:szCs w:val="22"/>
        </w:rPr>
        <w:t>HPI in control room operations and situation awareness</w:t>
      </w:r>
    </w:p>
    <w:p w14:paraId="4EC1201F" w14:textId="77777777" w:rsidR="004B53C0" w:rsidRPr="00854381" w:rsidRDefault="004B53C0" w:rsidP="00854381">
      <w:pPr>
        <w:pStyle w:val="BodyText"/>
        <w:widowControl w:val="0"/>
        <w:numPr>
          <w:ilvl w:val="0"/>
          <w:numId w:val="12"/>
        </w:numPr>
        <w:rPr>
          <w:rFonts w:ascii="Arial" w:hAnsi="Arial" w:cs="Arial"/>
          <w:sz w:val="22"/>
          <w:szCs w:val="22"/>
        </w:rPr>
      </w:pPr>
      <w:r w:rsidRPr="00854381">
        <w:rPr>
          <w:rFonts w:ascii="Arial" w:hAnsi="Arial" w:cs="Arial"/>
          <w:sz w:val="22"/>
          <w:szCs w:val="22"/>
        </w:rPr>
        <w:t>HPI in protection system performance</w:t>
      </w:r>
    </w:p>
    <w:p w14:paraId="61FA2192" w14:textId="77777777" w:rsidR="004B53C0" w:rsidRPr="00854381" w:rsidRDefault="004B53C0" w:rsidP="00854381">
      <w:pPr>
        <w:pStyle w:val="BodyText"/>
        <w:widowControl w:val="0"/>
        <w:numPr>
          <w:ilvl w:val="0"/>
          <w:numId w:val="12"/>
        </w:numPr>
        <w:rPr>
          <w:rFonts w:ascii="Arial" w:hAnsi="Arial" w:cs="Arial"/>
          <w:sz w:val="22"/>
          <w:szCs w:val="22"/>
        </w:rPr>
      </w:pPr>
      <w:r w:rsidRPr="00854381">
        <w:rPr>
          <w:rFonts w:ascii="Arial" w:hAnsi="Arial" w:cs="Arial"/>
          <w:sz w:val="22"/>
          <w:szCs w:val="22"/>
        </w:rPr>
        <w:t>HPI in system events</w:t>
      </w:r>
    </w:p>
    <w:p w14:paraId="53E6D5D9" w14:textId="238AF766" w:rsidR="004B53C0" w:rsidRPr="008B61C9" w:rsidRDefault="00197F10" w:rsidP="00854381">
      <w:pPr>
        <w:pStyle w:val="BodyText"/>
        <w:widowControl w:val="0"/>
        <w:numPr>
          <w:ilvl w:val="0"/>
          <w:numId w:val="12"/>
        </w:numPr>
        <w:rPr>
          <w:rFonts w:ascii="Arial" w:hAnsi="Arial" w:cs="Arial"/>
          <w:sz w:val="22"/>
          <w:szCs w:val="22"/>
        </w:rPr>
      </w:pPr>
      <w:r w:rsidRPr="00854381">
        <w:rPr>
          <w:rFonts w:ascii="Arial" w:hAnsi="Arial" w:cs="Arial"/>
          <w:sz w:val="22"/>
          <w:szCs w:val="22"/>
        </w:rPr>
        <w:t xml:space="preserve">HPI in </w:t>
      </w:r>
      <w:r w:rsidRPr="008B61C9">
        <w:rPr>
          <w:rFonts w:ascii="Arial" w:hAnsi="Arial" w:cs="Arial"/>
          <w:sz w:val="22"/>
          <w:szCs w:val="22"/>
        </w:rPr>
        <w:t xml:space="preserve">workforce </w:t>
      </w:r>
      <w:r w:rsidR="00D41DDD" w:rsidRPr="008B61C9">
        <w:rPr>
          <w:rFonts w:ascii="Arial" w:hAnsi="Arial" w:cs="Arial"/>
          <w:sz w:val="22"/>
          <w:szCs w:val="22"/>
        </w:rPr>
        <w:t xml:space="preserve">purpose, </w:t>
      </w:r>
      <w:r w:rsidR="007D69FA" w:rsidRPr="008B61C9">
        <w:rPr>
          <w:rFonts w:ascii="Arial" w:hAnsi="Arial" w:cs="Arial"/>
          <w:sz w:val="22"/>
          <w:szCs w:val="22"/>
        </w:rPr>
        <w:t>engagement</w:t>
      </w:r>
      <w:r w:rsidR="00854381" w:rsidRPr="008B61C9">
        <w:rPr>
          <w:rFonts w:ascii="Arial" w:hAnsi="Arial" w:cs="Arial"/>
          <w:sz w:val="22"/>
          <w:szCs w:val="22"/>
        </w:rPr>
        <w:t xml:space="preserve">, </w:t>
      </w:r>
      <w:r w:rsidR="007D69FA" w:rsidRPr="008B61C9">
        <w:rPr>
          <w:rFonts w:ascii="Arial" w:hAnsi="Arial" w:cs="Arial"/>
          <w:sz w:val="22"/>
          <w:szCs w:val="22"/>
        </w:rPr>
        <w:t xml:space="preserve">and </w:t>
      </w:r>
      <w:r w:rsidRPr="008B61C9">
        <w:rPr>
          <w:rFonts w:ascii="Arial" w:hAnsi="Arial" w:cs="Arial"/>
          <w:sz w:val="22"/>
          <w:szCs w:val="22"/>
        </w:rPr>
        <w:t>turnover</w:t>
      </w:r>
    </w:p>
    <w:p w14:paraId="59A6D0AE" w14:textId="77777777" w:rsidR="004B53C0" w:rsidRPr="00854381" w:rsidRDefault="004B53C0" w:rsidP="00854381">
      <w:pPr>
        <w:pStyle w:val="BodyText"/>
        <w:widowControl w:val="0"/>
        <w:ind w:left="360"/>
        <w:rPr>
          <w:rFonts w:ascii="Arial" w:hAnsi="Arial" w:cs="Arial"/>
          <w:sz w:val="22"/>
          <w:szCs w:val="22"/>
        </w:rPr>
      </w:pPr>
    </w:p>
    <w:p w14:paraId="6FA07DCC" w14:textId="2F564CEF" w:rsidR="00EC1D6E" w:rsidRPr="00854381" w:rsidRDefault="001275D3" w:rsidP="00854381">
      <w:pPr>
        <w:pStyle w:val="BodyText"/>
        <w:widowControl w:val="0"/>
        <w:ind w:left="360"/>
        <w:rPr>
          <w:rFonts w:ascii="Arial" w:hAnsi="Arial" w:cs="Arial"/>
          <w:sz w:val="22"/>
          <w:szCs w:val="22"/>
        </w:rPr>
      </w:pPr>
      <w:r w:rsidRPr="00854381">
        <w:rPr>
          <w:rFonts w:ascii="Arial" w:hAnsi="Arial" w:cs="Arial"/>
          <w:sz w:val="22"/>
          <w:szCs w:val="22"/>
        </w:rPr>
        <w:lastRenderedPageBreak/>
        <w:t xml:space="preserve">The </w:t>
      </w:r>
      <w:r w:rsidR="0043303E" w:rsidRPr="00854381">
        <w:rPr>
          <w:rFonts w:ascii="Arial" w:hAnsi="Arial" w:cs="Arial"/>
          <w:sz w:val="22"/>
          <w:szCs w:val="22"/>
        </w:rPr>
        <w:t>HPI</w:t>
      </w:r>
      <w:r w:rsidR="00DA1BD0" w:rsidRPr="00854381">
        <w:rPr>
          <w:rFonts w:ascii="Arial" w:hAnsi="Arial" w:cs="Arial"/>
          <w:sz w:val="22"/>
          <w:szCs w:val="22"/>
        </w:rPr>
        <w:t>TF</w:t>
      </w:r>
      <w:r w:rsidRPr="00854381">
        <w:rPr>
          <w:rFonts w:ascii="Arial" w:hAnsi="Arial" w:cs="Arial"/>
          <w:sz w:val="22"/>
          <w:szCs w:val="22"/>
        </w:rPr>
        <w:t xml:space="preserve"> should p</w:t>
      </w:r>
      <w:r w:rsidR="00E01580" w:rsidRPr="00854381">
        <w:rPr>
          <w:rFonts w:ascii="Arial" w:hAnsi="Arial" w:cs="Arial"/>
          <w:sz w:val="22"/>
          <w:szCs w:val="22"/>
        </w:rPr>
        <w:t>repar</w:t>
      </w:r>
      <w:r w:rsidRPr="00854381">
        <w:rPr>
          <w:rFonts w:ascii="Arial" w:hAnsi="Arial" w:cs="Arial"/>
          <w:sz w:val="22"/>
          <w:szCs w:val="22"/>
        </w:rPr>
        <w:t>e</w:t>
      </w:r>
      <w:r w:rsidR="00C64B89" w:rsidRPr="00854381">
        <w:rPr>
          <w:rFonts w:ascii="Arial" w:hAnsi="Arial" w:cs="Arial"/>
          <w:sz w:val="22"/>
          <w:szCs w:val="22"/>
        </w:rPr>
        <w:t xml:space="preserve"> </w:t>
      </w:r>
      <w:r w:rsidR="000E6908" w:rsidRPr="00854381">
        <w:rPr>
          <w:rFonts w:ascii="Arial" w:hAnsi="Arial" w:cs="Arial"/>
          <w:sz w:val="22"/>
          <w:szCs w:val="22"/>
        </w:rPr>
        <w:t xml:space="preserve">a report </w:t>
      </w:r>
      <w:r w:rsidR="0086098C" w:rsidRPr="00854381">
        <w:rPr>
          <w:rFonts w:ascii="Arial" w:hAnsi="Arial" w:cs="Arial"/>
          <w:sz w:val="22"/>
          <w:szCs w:val="22"/>
        </w:rPr>
        <w:t xml:space="preserve">of its findings </w:t>
      </w:r>
      <w:r w:rsidR="0043303E" w:rsidRPr="00854381">
        <w:rPr>
          <w:rFonts w:ascii="Arial" w:hAnsi="Arial" w:cs="Arial"/>
          <w:sz w:val="22"/>
          <w:szCs w:val="22"/>
        </w:rPr>
        <w:t>and recommendations</w:t>
      </w:r>
      <w:r w:rsidR="00C56E1A" w:rsidRPr="00854381">
        <w:rPr>
          <w:rFonts w:ascii="Arial" w:hAnsi="Arial" w:cs="Arial"/>
          <w:sz w:val="22"/>
          <w:szCs w:val="22"/>
        </w:rPr>
        <w:t xml:space="preserve"> </w:t>
      </w:r>
      <w:r w:rsidR="0043303E" w:rsidRPr="00854381">
        <w:rPr>
          <w:rFonts w:ascii="Arial" w:hAnsi="Arial" w:cs="Arial"/>
          <w:sz w:val="22"/>
          <w:szCs w:val="22"/>
        </w:rPr>
        <w:t>to the</w:t>
      </w:r>
      <w:r w:rsidRPr="00854381">
        <w:rPr>
          <w:rFonts w:ascii="Arial" w:hAnsi="Arial" w:cs="Arial"/>
          <w:sz w:val="22"/>
          <w:szCs w:val="22"/>
        </w:rPr>
        <w:t xml:space="preserve"> </w:t>
      </w:r>
      <w:r w:rsidR="00CC48D3">
        <w:rPr>
          <w:rFonts w:ascii="Arial" w:hAnsi="Arial" w:cs="Arial"/>
          <w:sz w:val="22"/>
          <w:szCs w:val="22"/>
        </w:rPr>
        <w:t>OTWG</w:t>
      </w:r>
      <w:r w:rsidR="003D4F7B" w:rsidRPr="00854381">
        <w:rPr>
          <w:rFonts w:ascii="Arial" w:hAnsi="Arial" w:cs="Arial"/>
          <w:sz w:val="22"/>
          <w:szCs w:val="22"/>
        </w:rPr>
        <w:t xml:space="preserve"> by </w:t>
      </w:r>
      <w:r w:rsidR="00CC48D3">
        <w:rPr>
          <w:rFonts w:ascii="Arial" w:hAnsi="Arial" w:cs="Arial"/>
          <w:sz w:val="22"/>
          <w:szCs w:val="22"/>
        </w:rPr>
        <w:t>September</w:t>
      </w:r>
      <w:r w:rsidR="0043303E" w:rsidRPr="00854381">
        <w:rPr>
          <w:rFonts w:ascii="Arial" w:hAnsi="Arial" w:cs="Arial"/>
          <w:sz w:val="22"/>
          <w:szCs w:val="22"/>
        </w:rPr>
        <w:t xml:space="preserve"> 30, 2019</w:t>
      </w:r>
      <w:r w:rsidR="00C56E1A" w:rsidRPr="00854381">
        <w:rPr>
          <w:rFonts w:ascii="Arial" w:hAnsi="Arial" w:cs="Arial"/>
          <w:sz w:val="22"/>
          <w:szCs w:val="22"/>
        </w:rPr>
        <w:t>.</w:t>
      </w:r>
      <w:r w:rsidR="00E01580" w:rsidRPr="00854381">
        <w:rPr>
          <w:rFonts w:ascii="Arial" w:hAnsi="Arial" w:cs="Arial"/>
          <w:sz w:val="22"/>
          <w:szCs w:val="22"/>
        </w:rPr>
        <w:t xml:space="preserve">  </w:t>
      </w:r>
    </w:p>
    <w:p w14:paraId="7B06EC19" w14:textId="77777777" w:rsidR="00EC1D6E" w:rsidRPr="00854381" w:rsidRDefault="00EC1D6E" w:rsidP="001275D3">
      <w:pPr>
        <w:pStyle w:val="BodyText"/>
        <w:widowControl w:val="0"/>
        <w:spacing w:line="320" w:lineRule="exact"/>
        <w:ind w:left="360"/>
        <w:rPr>
          <w:rFonts w:ascii="Arial" w:hAnsi="Arial" w:cs="Arial"/>
          <w:sz w:val="22"/>
          <w:szCs w:val="22"/>
        </w:rPr>
      </w:pPr>
    </w:p>
    <w:p w14:paraId="539C77FD" w14:textId="77777777" w:rsidR="00366B0C" w:rsidRPr="00854381" w:rsidRDefault="00366B0C" w:rsidP="00362D0D">
      <w:pPr>
        <w:widowControl w:val="0"/>
        <w:spacing w:line="320" w:lineRule="exact"/>
        <w:jc w:val="both"/>
        <w:rPr>
          <w:rFonts w:ascii="Arial" w:hAnsi="Arial" w:cs="Arial"/>
          <w:b/>
          <w:sz w:val="22"/>
          <w:szCs w:val="22"/>
          <w:u w:val="single"/>
        </w:rPr>
      </w:pPr>
      <w:r w:rsidRPr="00854381">
        <w:rPr>
          <w:rFonts w:ascii="Arial" w:hAnsi="Arial" w:cs="Arial"/>
          <w:b/>
          <w:sz w:val="22"/>
          <w:szCs w:val="22"/>
          <w:u w:val="single"/>
        </w:rPr>
        <w:t>Membership</w:t>
      </w:r>
    </w:p>
    <w:p w14:paraId="34B3F6F5" w14:textId="77777777" w:rsidR="00366B0C" w:rsidRPr="00854381" w:rsidRDefault="00366B0C" w:rsidP="00362D0D">
      <w:pPr>
        <w:widowControl w:val="0"/>
        <w:spacing w:line="320" w:lineRule="exact"/>
        <w:ind w:left="360"/>
        <w:jc w:val="both"/>
        <w:rPr>
          <w:rFonts w:ascii="Arial" w:hAnsi="Arial" w:cs="Arial"/>
          <w:sz w:val="22"/>
          <w:szCs w:val="22"/>
        </w:rPr>
      </w:pPr>
    </w:p>
    <w:p w14:paraId="7715EADE" w14:textId="77777777" w:rsidR="00A55BCC" w:rsidRPr="00854381" w:rsidRDefault="00A55BCC" w:rsidP="00854381">
      <w:pPr>
        <w:widowControl w:val="0"/>
        <w:ind w:left="360"/>
        <w:jc w:val="both"/>
        <w:rPr>
          <w:rFonts w:ascii="Arial" w:hAnsi="Arial" w:cs="Arial"/>
          <w:sz w:val="22"/>
          <w:szCs w:val="22"/>
        </w:rPr>
      </w:pPr>
      <w:r w:rsidRPr="00854381">
        <w:rPr>
          <w:rFonts w:ascii="Arial" w:hAnsi="Arial" w:cs="Arial"/>
          <w:sz w:val="22"/>
          <w:szCs w:val="22"/>
        </w:rPr>
        <w:t>HPI</w:t>
      </w:r>
      <w:r w:rsidR="00C56E1A" w:rsidRPr="00854381">
        <w:rPr>
          <w:rFonts w:ascii="Arial" w:hAnsi="Arial" w:cs="Arial"/>
          <w:sz w:val="22"/>
          <w:szCs w:val="22"/>
        </w:rPr>
        <w:t>T</w:t>
      </w:r>
      <w:r w:rsidR="005734C9" w:rsidRPr="00854381">
        <w:rPr>
          <w:rFonts w:ascii="Arial" w:hAnsi="Arial" w:cs="Arial"/>
          <w:sz w:val="22"/>
          <w:szCs w:val="22"/>
        </w:rPr>
        <w:t xml:space="preserve">F </w:t>
      </w:r>
      <w:r w:rsidRPr="00854381">
        <w:rPr>
          <w:rFonts w:ascii="Arial" w:hAnsi="Arial" w:cs="Arial"/>
          <w:sz w:val="22"/>
          <w:szCs w:val="22"/>
        </w:rPr>
        <w:t xml:space="preserve">membership shall consist of representatives from Transmission and/or Distribution Service Providers (TDSPs), Transmission Operators, Resource Entities, and Qualified Scheduling Entities (QSEs). Representation by ERCOT ISO is required.  Public Utility Commission of Texas (PUCT), the Texas Reliability Entity (TRE), NERC and any other appropriate governing agency may be represented.  </w:t>
      </w:r>
    </w:p>
    <w:p w14:paraId="1EE04CFF" w14:textId="77777777" w:rsidR="00A55BCC" w:rsidRPr="00854381" w:rsidRDefault="00A55BCC" w:rsidP="00A55BCC">
      <w:pPr>
        <w:widowControl w:val="0"/>
        <w:spacing w:line="320" w:lineRule="exact"/>
        <w:ind w:left="360"/>
        <w:jc w:val="both"/>
        <w:rPr>
          <w:rFonts w:ascii="Arial" w:hAnsi="Arial" w:cs="Arial"/>
          <w:sz w:val="22"/>
          <w:szCs w:val="22"/>
        </w:rPr>
      </w:pPr>
    </w:p>
    <w:p w14:paraId="1DF6A057" w14:textId="77777777" w:rsidR="00A55BCC" w:rsidRPr="00854381" w:rsidRDefault="00A55BCC" w:rsidP="00CC48D3">
      <w:pPr>
        <w:widowControl w:val="0"/>
        <w:ind w:left="360"/>
        <w:jc w:val="both"/>
        <w:rPr>
          <w:rFonts w:ascii="Arial" w:hAnsi="Arial" w:cs="Arial"/>
          <w:sz w:val="22"/>
          <w:szCs w:val="22"/>
        </w:rPr>
      </w:pPr>
      <w:r w:rsidRPr="00854381">
        <w:rPr>
          <w:rFonts w:ascii="Arial" w:hAnsi="Arial" w:cs="Arial"/>
          <w:sz w:val="22"/>
          <w:szCs w:val="22"/>
        </w:rPr>
        <w:t>Any prospective member must sign the appropriate ERCOT Non-Disclosure Agreement (NDA) and receive approval from ERCOT ISO.  To facilitate this process, you may email the ERCOT ISO Legal department at</w:t>
      </w:r>
      <w:hyperlink r:id="rId14" w:history="1"/>
      <w:hyperlink r:id="rId15" w:history="1"/>
      <w:r w:rsidRPr="00854381">
        <w:rPr>
          <w:rFonts w:ascii="Arial" w:hAnsi="Arial" w:cs="Arial"/>
          <w:sz w:val="22"/>
          <w:szCs w:val="22"/>
        </w:rPr>
        <w:t xml:space="preserve"> NDA@ercot.com.  Any prospective member must also agree to the terms of the Antitrust Admonition.</w:t>
      </w:r>
    </w:p>
    <w:p w14:paraId="1971EAF2" w14:textId="77777777" w:rsidR="00F34A6B" w:rsidRPr="00854381" w:rsidRDefault="00F34A6B" w:rsidP="00362D0D">
      <w:pPr>
        <w:widowControl w:val="0"/>
        <w:spacing w:line="320" w:lineRule="exact"/>
        <w:jc w:val="both"/>
        <w:rPr>
          <w:rFonts w:ascii="Arial" w:hAnsi="Arial" w:cs="Arial"/>
          <w:b/>
          <w:sz w:val="22"/>
          <w:szCs w:val="22"/>
          <w:u w:val="single"/>
        </w:rPr>
      </w:pPr>
    </w:p>
    <w:p w14:paraId="424F0860" w14:textId="77777777" w:rsidR="000968D0" w:rsidRPr="00854381" w:rsidRDefault="000968D0" w:rsidP="00362D0D">
      <w:pPr>
        <w:widowControl w:val="0"/>
        <w:spacing w:line="320" w:lineRule="exact"/>
        <w:jc w:val="both"/>
        <w:rPr>
          <w:rFonts w:ascii="Arial" w:hAnsi="Arial" w:cs="Arial"/>
          <w:b/>
          <w:sz w:val="22"/>
          <w:szCs w:val="22"/>
          <w:u w:val="single"/>
        </w:rPr>
      </w:pPr>
      <w:r w:rsidRPr="00854381">
        <w:rPr>
          <w:rFonts w:ascii="Arial" w:hAnsi="Arial" w:cs="Arial"/>
          <w:b/>
          <w:sz w:val="22"/>
          <w:szCs w:val="22"/>
          <w:u w:val="single"/>
        </w:rPr>
        <w:t>Chair and Vice-Chair</w:t>
      </w:r>
    </w:p>
    <w:p w14:paraId="6D012922" w14:textId="77777777" w:rsidR="000968D0" w:rsidRPr="00854381" w:rsidRDefault="000968D0" w:rsidP="00362D0D">
      <w:pPr>
        <w:widowControl w:val="0"/>
        <w:spacing w:line="320" w:lineRule="exact"/>
        <w:ind w:left="360"/>
        <w:jc w:val="both"/>
        <w:rPr>
          <w:rFonts w:ascii="Arial" w:hAnsi="Arial" w:cs="Arial"/>
          <w:sz w:val="22"/>
          <w:szCs w:val="22"/>
        </w:rPr>
      </w:pPr>
    </w:p>
    <w:p w14:paraId="6093EA85" w14:textId="26932015" w:rsidR="000968D0" w:rsidRDefault="000968D0" w:rsidP="00854381">
      <w:pPr>
        <w:widowControl w:val="0"/>
        <w:ind w:left="360"/>
        <w:jc w:val="both"/>
        <w:rPr>
          <w:rFonts w:ascii="Arial" w:hAnsi="Arial" w:cs="Arial"/>
          <w:sz w:val="22"/>
          <w:szCs w:val="22"/>
        </w:rPr>
      </w:pPr>
      <w:r w:rsidRPr="00854381">
        <w:rPr>
          <w:rFonts w:ascii="Arial" w:hAnsi="Arial" w:cs="Arial"/>
          <w:sz w:val="22"/>
          <w:szCs w:val="22"/>
        </w:rPr>
        <w:t>The Chair and Vice-Chair</w:t>
      </w:r>
      <w:r w:rsidR="005A532E" w:rsidRPr="00854381">
        <w:rPr>
          <w:rFonts w:ascii="Arial" w:hAnsi="Arial" w:cs="Arial"/>
          <w:sz w:val="22"/>
          <w:szCs w:val="22"/>
        </w:rPr>
        <w:t xml:space="preserve"> positions</w:t>
      </w:r>
      <w:r w:rsidRPr="00854381">
        <w:rPr>
          <w:rFonts w:ascii="Arial" w:hAnsi="Arial" w:cs="Arial"/>
          <w:sz w:val="22"/>
          <w:szCs w:val="22"/>
        </w:rPr>
        <w:t xml:space="preserve"> shall be </w:t>
      </w:r>
      <w:r w:rsidR="00BC15F3" w:rsidRPr="00854381">
        <w:rPr>
          <w:rFonts w:ascii="Arial" w:hAnsi="Arial" w:cs="Arial"/>
          <w:sz w:val="22"/>
          <w:szCs w:val="22"/>
        </w:rPr>
        <w:t xml:space="preserve">nominated </w:t>
      </w:r>
      <w:r w:rsidRPr="00854381">
        <w:rPr>
          <w:rFonts w:ascii="Arial" w:hAnsi="Arial" w:cs="Arial"/>
          <w:sz w:val="22"/>
          <w:szCs w:val="22"/>
        </w:rPr>
        <w:t xml:space="preserve">by the </w:t>
      </w:r>
      <w:r w:rsidR="00A55BCC" w:rsidRPr="00854381">
        <w:rPr>
          <w:rFonts w:ascii="Arial" w:hAnsi="Arial" w:cs="Arial"/>
          <w:sz w:val="22"/>
          <w:szCs w:val="22"/>
        </w:rPr>
        <w:t>HPI</w:t>
      </w:r>
      <w:r w:rsidR="005734C9" w:rsidRPr="00854381">
        <w:rPr>
          <w:rFonts w:ascii="Arial" w:hAnsi="Arial" w:cs="Arial"/>
          <w:sz w:val="22"/>
          <w:szCs w:val="22"/>
        </w:rPr>
        <w:t>TF</w:t>
      </w:r>
      <w:r w:rsidR="00BC15F3" w:rsidRPr="00854381">
        <w:rPr>
          <w:rFonts w:ascii="Arial" w:hAnsi="Arial" w:cs="Arial"/>
          <w:sz w:val="22"/>
          <w:szCs w:val="22"/>
        </w:rPr>
        <w:t xml:space="preserve"> for approval by </w:t>
      </w:r>
      <w:r w:rsidR="00CC48D3">
        <w:rPr>
          <w:rFonts w:ascii="Arial" w:hAnsi="Arial" w:cs="Arial"/>
          <w:sz w:val="22"/>
          <w:szCs w:val="22"/>
        </w:rPr>
        <w:t>OTWG</w:t>
      </w:r>
      <w:r w:rsidRPr="00854381">
        <w:rPr>
          <w:rFonts w:ascii="Arial" w:hAnsi="Arial" w:cs="Arial"/>
          <w:sz w:val="22"/>
          <w:szCs w:val="22"/>
        </w:rPr>
        <w:t xml:space="preserve"> to a term not to exceed </w:t>
      </w:r>
      <w:r w:rsidR="000F23E4" w:rsidRPr="00854381">
        <w:rPr>
          <w:rFonts w:ascii="Arial" w:hAnsi="Arial" w:cs="Arial"/>
          <w:sz w:val="22"/>
          <w:szCs w:val="22"/>
        </w:rPr>
        <w:t xml:space="preserve">12 </w:t>
      </w:r>
      <w:r w:rsidRPr="00854381">
        <w:rPr>
          <w:rFonts w:ascii="Arial" w:hAnsi="Arial" w:cs="Arial"/>
          <w:sz w:val="22"/>
          <w:szCs w:val="22"/>
        </w:rPr>
        <w:t>months</w:t>
      </w:r>
      <w:r w:rsidR="0002161A" w:rsidRPr="00854381">
        <w:rPr>
          <w:rFonts w:ascii="Arial" w:hAnsi="Arial" w:cs="Arial"/>
          <w:sz w:val="22"/>
          <w:szCs w:val="22"/>
        </w:rPr>
        <w:t xml:space="preserve">, </w:t>
      </w:r>
      <w:r w:rsidR="0057020A" w:rsidRPr="00854381">
        <w:rPr>
          <w:rFonts w:ascii="Arial" w:hAnsi="Arial" w:cs="Arial"/>
          <w:sz w:val="22"/>
          <w:szCs w:val="22"/>
        </w:rPr>
        <w:t xml:space="preserve">on a </w:t>
      </w:r>
      <w:r w:rsidR="000F23E4" w:rsidRPr="00854381">
        <w:rPr>
          <w:rFonts w:ascii="Arial" w:hAnsi="Arial" w:cs="Arial"/>
          <w:sz w:val="22"/>
          <w:szCs w:val="22"/>
        </w:rPr>
        <w:t>one</w:t>
      </w:r>
      <w:r w:rsidR="00464A66" w:rsidRPr="00854381">
        <w:rPr>
          <w:rFonts w:ascii="Arial" w:hAnsi="Arial" w:cs="Arial"/>
          <w:sz w:val="22"/>
          <w:szCs w:val="22"/>
        </w:rPr>
        <w:t xml:space="preserve"> </w:t>
      </w:r>
      <w:r w:rsidR="0057020A" w:rsidRPr="00854381">
        <w:rPr>
          <w:rFonts w:ascii="Arial" w:hAnsi="Arial" w:cs="Arial"/>
          <w:sz w:val="22"/>
          <w:szCs w:val="22"/>
        </w:rPr>
        <w:t>year, rolling basis</w:t>
      </w:r>
      <w:r w:rsidR="008330DE" w:rsidRPr="00854381">
        <w:rPr>
          <w:rFonts w:ascii="Arial" w:hAnsi="Arial" w:cs="Arial"/>
          <w:sz w:val="22"/>
          <w:szCs w:val="22"/>
        </w:rPr>
        <w:t xml:space="preserve"> until the establishment of the HPIWG and disestablishment of the HPITF</w:t>
      </w:r>
      <w:r w:rsidRPr="00854381">
        <w:rPr>
          <w:rFonts w:ascii="Arial" w:hAnsi="Arial" w:cs="Arial"/>
          <w:sz w:val="22"/>
          <w:szCs w:val="22"/>
        </w:rPr>
        <w:t>.</w:t>
      </w:r>
      <w:r w:rsidR="00464A66" w:rsidRPr="00854381">
        <w:rPr>
          <w:rFonts w:ascii="Arial" w:hAnsi="Arial" w:cs="Arial"/>
          <w:sz w:val="22"/>
          <w:szCs w:val="22"/>
        </w:rPr>
        <w:t xml:space="preserve"> </w:t>
      </w:r>
      <w:r w:rsidRPr="00854381">
        <w:rPr>
          <w:rFonts w:ascii="Arial" w:hAnsi="Arial" w:cs="Arial"/>
          <w:sz w:val="22"/>
          <w:szCs w:val="22"/>
        </w:rPr>
        <w:t xml:space="preserve"> The Vice-Chair shall act as Chair in the absence of the Chair.</w:t>
      </w:r>
    </w:p>
    <w:p w14:paraId="6124A8EB" w14:textId="77777777" w:rsidR="00CC48D3" w:rsidRPr="00854381" w:rsidRDefault="00CC48D3" w:rsidP="00854381">
      <w:pPr>
        <w:widowControl w:val="0"/>
        <w:ind w:left="360"/>
        <w:jc w:val="both"/>
        <w:rPr>
          <w:rFonts w:ascii="Arial" w:hAnsi="Arial" w:cs="Arial"/>
          <w:sz w:val="22"/>
          <w:szCs w:val="22"/>
        </w:rPr>
      </w:pPr>
    </w:p>
    <w:p w14:paraId="75504701" w14:textId="77777777" w:rsidR="000968D0" w:rsidRPr="00854381" w:rsidRDefault="000968D0" w:rsidP="00362D0D">
      <w:pPr>
        <w:widowControl w:val="0"/>
        <w:spacing w:line="320" w:lineRule="exact"/>
        <w:jc w:val="both"/>
        <w:rPr>
          <w:rFonts w:ascii="Arial" w:hAnsi="Arial" w:cs="Arial"/>
          <w:b/>
          <w:sz w:val="22"/>
          <w:szCs w:val="22"/>
          <w:u w:val="single"/>
        </w:rPr>
      </w:pPr>
      <w:r w:rsidRPr="00854381">
        <w:rPr>
          <w:rFonts w:ascii="Arial" w:hAnsi="Arial" w:cs="Arial"/>
          <w:b/>
          <w:sz w:val="22"/>
          <w:szCs w:val="22"/>
          <w:u w:val="single"/>
        </w:rPr>
        <w:t>Meetings</w:t>
      </w:r>
    </w:p>
    <w:p w14:paraId="23C0F5C3" w14:textId="77777777" w:rsidR="000968D0" w:rsidRPr="00854381" w:rsidRDefault="000968D0" w:rsidP="00362D0D">
      <w:pPr>
        <w:widowControl w:val="0"/>
        <w:spacing w:line="320" w:lineRule="exact"/>
        <w:ind w:left="360"/>
        <w:jc w:val="both"/>
        <w:rPr>
          <w:rFonts w:ascii="Arial" w:hAnsi="Arial" w:cs="Arial"/>
          <w:sz w:val="22"/>
          <w:szCs w:val="22"/>
        </w:rPr>
      </w:pPr>
    </w:p>
    <w:p w14:paraId="3CA1122E" w14:textId="77777777" w:rsidR="000968D0" w:rsidRPr="00854381" w:rsidRDefault="000332F5" w:rsidP="00854381">
      <w:pPr>
        <w:widowControl w:val="0"/>
        <w:ind w:left="360"/>
        <w:jc w:val="both"/>
        <w:rPr>
          <w:rFonts w:ascii="Arial" w:hAnsi="Arial" w:cs="Arial"/>
          <w:sz w:val="22"/>
          <w:szCs w:val="22"/>
        </w:rPr>
      </w:pPr>
      <w:r w:rsidRPr="00854381">
        <w:rPr>
          <w:rFonts w:ascii="Arial" w:hAnsi="Arial" w:cs="Arial"/>
          <w:sz w:val="22"/>
          <w:szCs w:val="22"/>
        </w:rPr>
        <w:t xml:space="preserve">The </w:t>
      </w:r>
      <w:r w:rsidR="00A55BCC" w:rsidRPr="00854381">
        <w:rPr>
          <w:rFonts w:ascii="Arial" w:hAnsi="Arial" w:cs="Arial"/>
          <w:sz w:val="22"/>
          <w:szCs w:val="22"/>
        </w:rPr>
        <w:t>HPI</w:t>
      </w:r>
      <w:r w:rsidR="00DA1BD0" w:rsidRPr="00854381">
        <w:rPr>
          <w:rFonts w:ascii="Arial" w:hAnsi="Arial" w:cs="Arial"/>
          <w:sz w:val="22"/>
          <w:szCs w:val="22"/>
        </w:rPr>
        <w:t>TF</w:t>
      </w:r>
      <w:r w:rsidRPr="00854381">
        <w:rPr>
          <w:rFonts w:ascii="Arial" w:hAnsi="Arial" w:cs="Arial"/>
          <w:sz w:val="22"/>
          <w:szCs w:val="22"/>
        </w:rPr>
        <w:t xml:space="preserve"> shall meet as often as necessary to perform their duties and functions</w:t>
      </w:r>
      <w:r w:rsidR="005734C9" w:rsidRPr="00854381">
        <w:rPr>
          <w:rFonts w:ascii="Arial" w:hAnsi="Arial" w:cs="Arial"/>
          <w:sz w:val="22"/>
          <w:szCs w:val="22"/>
        </w:rPr>
        <w:t>.</w:t>
      </w:r>
    </w:p>
    <w:p w14:paraId="0A434E79" w14:textId="77777777" w:rsidR="000332F5" w:rsidRPr="00854381" w:rsidRDefault="000332F5" w:rsidP="00854381">
      <w:pPr>
        <w:widowControl w:val="0"/>
        <w:ind w:left="360"/>
        <w:jc w:val="both"/>
        <w:rPr>
          <w:rFonts w:ascii="Arial" w:hAnsi="Arial" w:cs="Arial"/>
          <w:sz w:val="22"/>
          <w:szCs w:val="22"/>
        </w:rPr>
      </w:pPr>
    </w:p>
    <w:p w14:paraId="532630AD" w14:textId="77777777" w:rsidR="000332F5" w:rsidRPr="00854381" w:rsidRDefault="000332F5" w:rsidP="00854381">
      <w:pPr>
        <w:widowControl w:val="0"/>
        <w:ind w:left="360"/>
        <w:jc w:val="both"/>
        <w:rPr>
          <w:rFonts w:ascii="Arial" w:hAnsi="Arial" w:cs="Arial"/>
          <w:sz w:val="22"/>
          <w:szCs w:val="22"/>
        </w:rPr>
      </w:pPr>
      <w:r w:rsidRPr="00854381">
        <w:rPr>
          <w:rFonts w:ascii="Arial" w:hAnsi="Arial" w:cs="Arial"/>
          <w:sz w:val="22"/>
          <w:szCs w:val="22"/>
        </w:rPr>
        <w:t xml:space="preserve">All </w:t>
      </w:r>
      <w:r w:rsidR="00A55BCC" w:rsidRPr="00854381">
        <w:rPr>
          <w:rFonts w:ascii="Arial" w:hAnsi="Arial" w:cs="Arial"/>
          <w:sz w:val="22"/>
          <w:szCs w:val="22"/>
        </w:rPr>
        <w:t>HPI</w:t>
      </w:r>
      <w:r w:rsidR="00DA1BD0" w:rsidRPr="00854381">
        <w:rPr>
          <w:rFonts w:ascii="Arial" w:hAnsi="Arial" w:cs="Arial"/>
          <w:sz w:val="22"/>
          <w:szCs w:val="22"/>
        </w:rPr>
        <w:t>TF</w:t>
      </w:r>
      <w:r w:rsidR="002F2FA6" w:rsidRPr="00854381">
        <w:rPr>
          <w:rFonts w:ascii="Arial" w:hAnsi="Arial" w:cs="Arial"/>
          <w:sz w:val="22"/>
          <w:szCs w:val="22"/>
        </w:rPr>
        <w:t xml:space="preserve"> </w:t>
      </w:r>
      <w:r w:rsidRPr="00854381">
        <w:rPr>
          <w:rFonts w:ascii="Arial" w:hAnsi="Arial" w:cs="Arial"/>
          <w:sz w:val="22"/>
          <w:szCs w:val="22"/>
        </w:rPr>
        <w:t>meetings shall be called by the Chair</w:t>
      </w:r>
      <w:r w:rsidR="00195F1F" w:rsidRPr="00854381">
        <w:rPr>
          <w:rFonts w:ascii="Arial" w:hAnsi="Arial" w:cs="Arial"/>
          <w:sz w:val="22"/>
          <w:szCs w:val="22"/>
        </w:rPr>
        <w:t xml:space="preserve"> and/or Vice-Chair</w:t>
      </w:r>
      <w:r w:rsidRPr="00854381">
        <w:rPr>
          <w:rFonts w:ascii="Arial" w:hAnsi="Arial" w:cs="Arial"/>
          <w:sz w:val="22"/>
          <w:szCs w:val="22"/>
        </w:rPr>
        <w:t xml:space="preserve"> and all such meeting notices shall be sent</w:t>
      </w:r>
      <w:r w:rsidR="00FB06EA" w:rsidRPr="00854381">
        <w:rPr>
          <w:rFonts w:ascii="Arial" w:hAnsi="Arial" w:cs="Arial"/>
          <w:sz w:val="22"/>
          <w:szCs w:val="22"/>
        </w:rPr>
        <w:t xml:space="preserve"> and posted to the ERCOT website</w:t>
      </w:r>
      <w:r w:rsidRPr="00854381">
        <w:rPr>
          <w:rFonts w:ascii="Arial" w:hAnsi="Arial" w:cs="Arial"/>
          <w:sz w:val="22"/>
          <w:szCs w:val="22"/>
        </w:rPr>
        <w:t xml:space="preserve"> at least one week prior to the meeting.</w:t>
      </w:r>
    </w:p>
    <w:p w14:paraId="7B2649F1" w14:textId="77777777" w:rsidR="000332F5" w:rsidRPr="00854381" w:rsidRDefault="000332F5" w:rsidP="00854381">
      <w:pPr>
        <w:widowControl w:val="0"/>
        <w:ind w:left="360"/>
        <w:jc w:val="both"/>
        <w:rPr>
          <w:rFonts w:ascii="Arial" w:hAnsi="Arial" w:cs="Arial"/>
          <w:sz w:val="22"/>
          <w:szCs w:val="22"/>
        </w:rPr>
      </w:pPr>
    </w:p>
    <w:p w14:paraId="06EF8E60" w14:textId="77777777" w:rsidR="00AF4096" w:rsidRPr="00854381" w:rsidRDefault="000332F5" w:rsidP="00854381">
      <w:pPr>
        <w:widowControl w:val="0"/>
        <w:ind w:left="360"/>
        <w:jc w:val="both"/>
        <w:rPr>
          <w:rFonts w:ascii="Arial" w:hAnsi="Arial" w:cs="Arial"/>
          <w:sz w:val="22"/>
          <w:szCs w:val="22"/>
        </w:rPr>
      </w:pPr>
      <w:r w:rsidRPr="00854381">
        <w:rPr>
          <w:rFonts w:ascii="Arial" w:hAnsi="Arial" w:cs="Arial"/>
          <w:sz w:val="22"/>
          <w:szCs w:val="22"/>
        </w:rPr>
        <w:t>The Chair shall preside at all meetings and is responsible for preparation of agendas for such meetings</w:t>
      </w:r>
      <w:r w:rsidR="00DC5624" w:rsidRPr="00854381">
        <w:rPr>
          <w:rFonts w:ascii="Arial" w:hAnsi="Arial" w:cs="Arial"/>
          <w:sz w:val="22"/>
          <w:szCs w:val="22"/>
        </w:rPr>
        <w:t xml:space="preserve"> which will be posted to the ERCOT website in advance of the meeting</w:t>
      </w:r>
      <w:r w:rsidRPr="00854381">
        <w:rPr>
          <w:rFonts w:ascii="Arial" w:hAnsi="Arial" w:cs="Arial"/>
          <w:sz w:val="22"/>
          <w:szCs w:val="22"/>
        </w:rPr>
        <w:t>.  In the absence of the Chair</w:t>
      </w:r>
      <w:r w:rsidR="00DC5624" w:rsidRPr="00854381">
        <w:rPr>
          <w:rFonts w:ascii="Arial" w:hAnsi="Arial" w:cs="Arial"/>
          <w:sz w:val="22"/>
          <w:szCs w:val="22"/>
        </w:rPr>
        <w:t xml:space="preserve"> and </w:t>
      </w:r>
      <w:r w:rsidRPr="00854381">
        <w:rPr>
          <w:rFonts w:ascii="Arial" w:hAnsi="Arial" w:cs="Arial"/>
          <w:sz w:val="22"/>
          <w:szCs w:val="22"/>
        </w:rPr>
        <w:t>the Vice-Chair</w:t>
      </w:r>
      <w:r w:rsidR="00DC5624" w:rsidRPr="00854381">
        <w:rPr>
          <w:rFonts w:ascii="Arial" w:hAnsi="Arial" w:cs="Arial"/>
          <w:sz w:val="22"/>
          <w:szCs w:val="22"/>
        </w:rPr>
        <w:t>,</w:t>
      </w:r>
      <w:r w:rsidRPr="00854381">
        <w:rPr>
          <w:rFonts w:ascii="Arial" w:hAnsi="Arial" w:cs="Arial"/>
          <w:sz w:val="22"/>
          <w:szCs w:val="22"/>
        </w:rPr>
        <w:t xml:space="preserve"> </w:t>
      </w:r>
      <w:r w:rsidR="00DC5624" w:rsidRPr="00854381">
        <w:rPr>
          <w:rFonts w:ascii="Arial" w:hAnsi="Arial" w:cs="Arial"/>
          <w:sz w:val="22"/>
          <w:szCs w:val="22"/>
        </w:rPr>
        <w:t xml:space="preserve">the group shall select another </w:t>
      </w:r>
      <w:r w:rsidR="00A55BCC" w:rsidRPr="00854381">
        <w:rPr>
          <w:rFonts w:ascii="Arial" w:hAnsi="Arial" w:cs="Arial"/>
          <w:sz w:val="22"/>
          <w:szCs w:val="22"/>
        </w:rPr>
        <w:t>HPI</w:t>
      </w:r>
      <w:r w:rsidR="00DA1BD0" w:rsidRPr="00854381">
        <w:rPr>
          <w:rFonts w:ascii="Arial" w:hAnsi="Arial" w:cs="Arial"/>
          <w:sz w:val="22"/>
          <w:szCs w:val="22"/>
        </w:rPr>
        <w:t>TF</w:t>
      </w:r>
      <w:r w:rsidRPr="00854381">
        <w:rPr>
          <w:rFonts w:ascii="Arial" w:hAnsi="Arial" w:cs="Arial"/>
          <w:sz w:val="22"/>
          <w:szCs w:val="22"/>
        </w:rPr>
        <w:t xml:space="preserve"> member </w:t>
      </w:r>
      <w:r w:rsidR="00DC5624" w:rsidRPr="00854381">
        <w:rPr>
          <w:rFonts w:ascii="Arial" w:hAnsi="Arial" w:cs="Arial"/>
          <w:sz w:val="22"/>
          <w:szCs w:val="22"/>
        </w:rPr>
        <w:t xml:space="preserve">to </w:t>
      </w:r>
      <w:r w:rsidRPr="00854381">
        <w:rPr>
          <w:rFonts w:ascii="Arial" w:hAnsi="Arial" w:cs="Arial"/>
          <w:sz w:val="22"/>
          <w:szCs w:val="22"/>
        </w:rPr>
        <w:t xml:space="preserve">preside at the meeting.  The Chair, or the presiding member, shall be guided by </w:t>
      </w:r>
      <w:r w:rsidR="00DC5624" w:rsidRPr="00854381">
        <w:rPr>
          <w:rFonts w:ascii="Arial" w:hAnsi="Arial" w:cs="Arial"/>
          <w:sz w:val="22"/>
          <w:szCs w:val="22"/>
        </w:rPr>
        <w:t>input from the</w:t>
      </w:r>
      <w:r w:rsidR="00FB06EA" w:rsidRPr="00854381">
        <w:rPr>
          <w:rFonts w:ascii="Arial" w:hAnsi="Arial" w:cs="Arial"/>
          <w:sz w:val="22"/>
          <w:szCs w:val="22"/>
        </w:rPr>
        <w:t xml:space="preserve"> membership</w:t>
      </w:r>
      <w:r w:rsidR="00DC5624" w:rsidRPr="00854381">
        <w:rPr>
          <w:rFonts w:ascii="Arial" w:hAnsi="Arial" w:cs="Arial"/>
          <w:sz w:val="22"/>
          <w:szCs w:val="22"/>
        </w:rPr>
        <w:t xml:space="preserve"> </w:t>
      </w:r>
      <w:r w:rsidRPr="00854381">
        <w:rPr>
          <w:rFonts w:ascii="Arial" w:hAnsi="Arial" w:cs="Arial"/>
          <w:sz w:val="22"/>
          <w:szCs w:val="22"/>
        </w:rPr>
        <w:t xml:space="preserve">in the conduct of the meetings.  </w:t>
      </w:r>
    </w:p>
    <w:p w14:paraId="2F35BB0A" w14:textId="77777777" w:rsidR="00AF4096" w:rsidRPr="00854381" w:rsidRDefault="00AF4096" w:rsidP="00854381">
      <w:pPr>
        <w:widowControl w:val="0"/>
        <w:ind w:left="360"/>
        <w:jc w:val="both"/>
        <w:rPr>
          <w:rFonts w:ascii="Arial" w:hAnsi="Arial" w:cs="Arial"/>
          <w:sz w:val="22"/>
          <w:szCs w:val="22"/>
        </w:rPr>
      </w:pPr>
    </w:p>
    <w:p w14:paraId="3B553105" w14:textId="77777777" w:rsidR="005F6080" w:rsidRPr="00854381" w:rsidRDefault="00AD3046" w:rsidP="00854381">
      <w:pPr>
        <w:widowControl w:val="0"/>
        <w:ind w:left="360"/>
        <w:jc w:val="both"/>
        <w:rPr>
          <w:rFonts w:ascii="Arial" w:hAnsi="Arial" w:cs="Arial"/>
          <w:sz w:val="22"/>
          <w:szCs w:val="22"/>
        </w:rPr>
      </w:pPr>
      <w:r w:rsidRPr="00854381">
        <w:rPr>
          <w:rFonts w:ascii="Arial" w:hAnsi="Arial" w:cs="Arial"/>
          <w:sz w:val="22"/>
          <w:szCs w:val="22"/>
        </w:rPr>
        <w:t>Notes</w:t>
      </w:r>
      <w:r w:rsidR="000332F5" w:rsidRPr="00854381">
        <w:rPr>
          <w:rFonts w:ascii="Arial" w:hAnsi="Arial" w:cs="Arial"/>
          <w:sz w:val="22"/>
          <w:szCs w:val="22"/>
        </w:rPr>
        <w:t xml:space="preserve"> of </w:t>
      </w:r>
      <w:r w:rsidR="00A55BCC" w:rsidRPr="00854381">
        <w:rPr>
          <w:rFonts w:ascii="Arial" w:hAnsi="Arial" w:cs="Arial"/>
          <w:sz w:val="22"/>
          <w:szCs w:val="22"/>
        </w:rPr>
        <w:t>HPI</w:t>
      </w:r>
      <w:r w:rsidR="00DA1BD0" w:rsidRPr="00854381">
        <w:rPr>
          <w:rFonts w:ascii="Arial" w:hAnsi="Arial" w:cs="Arial"/>
          <w:sz w:val="22"/>
          <w:szCs w:val="22"/>
        </w:rPr>
        <w:t>TF</w:t>
      </w:r>
      <w:r w:rsidR="000332F5" w:rsidRPr="00854381">
        <w:rPr>
          <w:rFonts w:ascii="Arial" w:hAnsi="Arial" w:cs="Arial"/>
          <w:sz w:val="22"/>
          <w:szCs w:val="22"/>
        </w:rPr>
        <w:t xml:space="preserve"> meetings </w:t>
      </w:r>
      <w:r w:rsidR="00806477" w:rsidRPr="00854381">
        <w:rPr>
          <w:rFonts w:ascii="Arial" w:hAnsi="Arial" w:cs="Arial"/>
          <w:sz w:val="22"/>
          <w:szCs w:val="22"/>
        </w:rPr>
        <w:t xml:space="preserve">shall be recorded </w:t>
      </w:r>
      <w:r w:rsidR="000332F5" w:rsidRPr="00854381">
        <w:rPr>
          <w:rFonts w:ascii="Arial" w:hAnsi="Arial" w:cs="Arial"/>
          <w:sz w:val="22"/>
          <w:szCs w:val="22"/>
        </w:rPr>
        <w:t>and distribut</w:t>
      </w:r>
      <w:r w:rsidR="00806477" w:rsidRPr="00854381">
        <w:rPr>
          <w:rFonts w:ascii="Arial" w:hAnsi="Arial" w:cs="Arial"/>
          <w:sz w:val="22"/>
          <w:szCs w:val="22"/>
        </w:rPr>
        <w:t>ed,</w:t>
      </w:r>
      <w:r w:rsidR="001E61D1" w:rsidRPr="00854381">
        <w:rPr>
          <w:rFonts w:ascii="Arial" w:hAnsi="Arial" w:cs="Arial"/>
          <w:sz w:val="22"/>
          <w:szCs w:val="22"/>
        </w:rPr>
        <w:t xml:space="preserve"> along with </w:t>
      </w:r>
      <w:r w:rsidR="000332F5" w:rsidRPr="00854381">
        <w:rPr>
          <w:rFonts w:ascii="Arial" w:hAnsi="Arial" w:cs="Arial"/>
          <w:sz w:val="22"/>
          <w:szCs w:val="22"/>
        </w:rPr>
        <w:t xml:space="preserve">other communications to all members of the </w:t>
      </w:r>
      <w:r w:rsidR="0043303E" w:rsidRPr="00854381">
        <w:rPr>
          <w:rFonts w:ascii="Arial" w:hAnsi="Arial" w:cs="Arial"/>
          <w:sz w:val="22"/>
          <w:szCs w:val="22"/>
        </w:rPr>
        <w:t>HPI</w:t>
      </w:r>
      <w:r w:rsidR="00DA1BD0" w:rsidRPr="00854381">
        <w:rPr>
          <w:rFonts w:ascii="Arial" w:hAnsi="Arial" w:cs="Arial"/>
          <w:sz w:val="22"/>
          <w:szCs w:val="22"/>
        </w:rPr>
        <w:t>TF</w:t>
      </w:r>
      <w:r w:rsidR="001E61D1" w:rsidRPr="00854381">
        <w:rPr>
          <w:rFonts w:ascii="Arial" w:hAnsi="Arial" w:cs="Arial"/>
          <w:sz w:val="22"/>
          <w:szCs w:val="22"/>
        </w:rPr>
        <w:t xml:space="preserve">. </w:t>
      </w:r>
      <w:r w:rsidRPr="00854381">
        <w:rPr>
          <w:rFonts w:ascii="Arial" w:hAnsi="Arial" w:cs="Arial"/>
          <w:sz w:val="22"/>
          <w:szCs w:val="22"/>
        </w:rPr>
        <w:t xml:space="preserve"> </w:t>
      </w:r>
      <w:r w:rsidR="001E61D1" w:rsidRPr="00854381">
        <w:rPr>
          <w:rFonts w:ascii="Arial" w:hAnsi="Arial" w:cs="Arial"/>
          <w:sz w:val="22"/>
          <w:szCs w:val="22"/>
        </w:rPr>
        <w:t>Additionally, such information</w:t>
      </w:r>
      <w:r w:rsidR="00DC5624" w:rsidRPr="00854381">
        <w:rPr>
          <w:rFonts w:ascii="Arial" w:hAnsi="Arial" w:cs="Arial"/>
          <w:sz w:val="22"/>
          <w:szCs w:val="22"/>
        </w:rPr>
        <w:t xml:space="preserve"> will be posted on the ERCOT website as authorized by the </w:t>
      </w:r>
      <w:r w:rsidR="0043303E" w:rsidRPr="00854381">
        <w:rPr>
          <w:rFonts w:ascii="Arial" w:hAnsi="Arial" w:cs="Arial"/>
          <w:sz w:val="22"/>
          <w:szCs w:val="22"/>
        </w:rPr>
        <w:t>HPI</w:t>
      </w:r>
      <w:r w:rsidR="00DA1BD0" w:rsidRPr="00854381">
        <w:rPr>
          <w:rFonts w:ascii="Arial" w:hAnsi="Arial" w:cs="Arial"/>
          <w:sz w:val="22"/>
          <w:szCs w:val="22"/>
        </w:rPr>
        <w:t>TF</w:t>
      </w:r>
      <w:r w:rsidR="00DC5624" w:rsidRPr="00854381">
        <w:rPr>
          <w:rFonts w:ascii="Arial" w:hAnsi="Arial" w:cs="Arial"/>
          <w:sz w:val="22"/>
          <w:szCs w:val="22"/>
        </w:rPr>
        <w:t xml:space="preserve"> and author of document</w:t>
      </w:r>
      <w:r w:rsidR="000332F5" w:rsidRPr="00854381">
        <w:rPr>
          <w:rFonts w:ascii="Arial" w:hAnsi="Arial" w:cs="Arial"/>
          <w:sz w:val="22"/>
          <w:szCs w:val="22"/>
        </w:rPr>
        <w:t>.</w:t>
      </w:r>
    </w:p>
    <w:p w14:paraId="4E46641B" w14:textId="77777777" w:rsidR="00455B00" w:rsidRPr="00854381" w:rsidRDefault="00455B00" w:rsidP="00362D0D">
      <w:pPr>
        <w:widowControl w:val="0"/>
        <w:spacing w:line="320" w:lineRule="exact"/>
        <w:jc w:val="both"/>
        <w:rPr>
          <w:rFonts w:ascii="Arial" w:hAnsi="Arial" w:cs="Arial"/>
        </w:rPr>
      </w:pPr>
      <w:r w:rsidRPr="00854381">
        <w:rPr>
          <w:rFonts w:ascii="Arial" w:hAnsi="Arial" w:cs="Arial"/>
        </w:rPr>
        <w:t xml:space="preserve"> </w:t>
      </w:r>
    </w:p>
    <w:sectPr w:rsidR="00455B00" w:rsidRPr="00854381" w:rsidSect="00D45126">
      <w:endnotePr>
        <w:numFmt w:val="decimal"/>
      </w:endnotePr>
      <w:pgSz w:w="12240" w:h="15840" w:code="1"/>
      <w:pgMar w:top="1800" w:right="1440" w:bottom="1260" w:left="1728" w:header="864" w:footer="605"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E961A" w14:textId="77777777" w:rsidR="00A45925" w:rsidRDefault="00A45925">
      <w:r>
        <w:separator/>
      </w:r>
    </w:p>
  </w:endnote>
  <w:endnote w:type="continuationSeparator" w:id="0">
    <w:p w14:paraId="1D58F9D9" w14:textId="77777777" w:rsidR="00A45925" w:rsidRDefault="00A45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2087CC" w14:textId="77777777" w:rsidR="00A45925" w:rsidRDefault="00A45925">
      <w:r>
        <w:separator/>
      </w:r>
    </w:p>
  </w:footnote>
  <w:footnote w:type="continuationSeparator" w:id="0">
    <w:p w14:paraId="17450E84" w14:textId="77777777" w:rsidR="00A45925" w:rsidRDefault="00A459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2422E"/>
    <w:multiLevelType w:val="hybridMultilevel"/>
    <w:tmpl w:val="4BE865D6"/>
    <w:lvl w:ilvl="0" w:tplc="8884CD86">
      <w:start w:val="1"/>
      <w:numFmt w:val="bullet"/>
      <w:lvlText w:val=""/>
      <w:lvlJc w:val="left"/>
      <w:pPr>
        <w:tabs>
          <w:tab w:val="num" w:pos="990"/>
        </w:tabs>
        <w:ind w:left="990" w:hanging="360"/>
      </w:pPr>
      <w:rPr>
        <w:rFonts w:ascii="Symbol" w:hAnsi="Symbol" w:hint="default"/>
        <w:b w:val="0"/>
        <w:i w:val="0"/>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C717188"/>
    <w:multiLevelType w:val="singleLevel"/>
    <w:tmpl w:val="6E76479A"/>
    <w:lvl w:ilvl="0">
      <w:start w:val="1"/>
      <w:numFmt w:val="decimal"/>
      <w:lvlText w:val="%1."/>
      <w:legacy w:legacy="1" w:legacySpace="0" w:legacyIndent="360"/>
      <w:lvlJc w:val="left"/>
      <w:pPr>
        <w:ind w:left="360" w:hanging="360"/>
      </w:pPr>
    </w:lvl>
  </w:abstractNum>
  <w:abstractNum w:abstractNumId="2" w15:restartNumberingAfterBreak="0">
    <w:nsid w:val="2B5E73CC"/>
    <w:multiLevelType w:val="hybridMultilevel"/>
    <w:tmpl w:val="4E268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E30E82"/>
    <w:multiLevelType w:val="hybridMultilevel"/>
    <w:tmpl w:val="891EAD26"/>
    <w:lvl w:ilvl="0" w:tplc="04090001">
      <w:start w:val="1"/>
      <w:numFmt w:val="bullet"/>
      <w:lvlText w:val=""/>
      <w:lvlJc w:val="left"/>
      <w:pPr>
        <w:ind w:left="1121" w:hanging="360"/>
      </w:pPr>
      <w:rPr>
        <w:rFonts w:ascii="Symbol" w:hAnsi="Symbol" w:hint="default"/>
      </w:rPr>
    </w:lvl>
    <w:lvl w:ilvl="1" w:tplc="04090003">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4" w15:restartNumberingAfterBreak="0">
    <w:nsid w:val="38CA6AED"/>
    <w:multiLevelType w:val="singleLevel"/>
    <w:tmpl w:val="6E76479A"/>
    <w:lvl w:ilvl="0">
      <w:start w:val="1"/>
      <w:numFmt w:val="decimal"/>
      <w:lvlText w:val="%1."/>
      <w:legacy w:legacy="1" w:legacySpace="0" w:legacyIndent="360"/>
      <w:lvlJc w:val="left"/>
      <w:pPr>
        <w:ind w:left="360" w:hanging="360"/>
      </w:pPr>
    </w:lvl>
  </w:abstractNum>
  <w:abstractNum w:abstractNumId="5" w15:restartNumberingAfterBreak="0">
    <w:nsid w:val="3AB57505"/>
    <w:multiLevelType w:val="multilevel"/>
    <w:tmpl w:val="11007E9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F01550"/>
    <w:multiLevelType w:val="hybridMultilevel"/>
    <w:tmpl w:val="CB02C602"/>
    <w:lvl w:ilvl="0" w:tplc="28AA5ADA">
      <w:start w:val="1"/>
      <w:numFmt w:val="lowerLetter"/>
      <w:lvlText w:val="(%1)"/>
      <w:lvlJc w:val="left"/>
      <w:pPr>
        <w:tabs>
          <w:tab w:val="num" w:pos="990"/>
        </w:tabs>
        <w:ind w:left="990" w:hanging="360"/>
      </w:pPr>
      <w:rPr>
        <w:rFonts w:hint="default"/>
        <w:b w:val="0"/>
        <w:i w:val="0"/>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5932AD2"/>
    <w:multiLevelType w:val="multilevel"/>
    <w:tmpl w:val="28D27890"/>
    <w:lvl w:ilvl="0">
      <w:start w:val="1"/>
      <w:numFmt w:val="bullet"/>
      <w:lvlText w:val=""/>
      <w:lvlJc w:val="left"/>
      <w:pPr>
        <w:tabs>
          <w:tab w:val="num" w:pos="630"/>
        </w:tabs>
        <w:ind w:left="630" w:hanging="360"/>
      </w:pPr>
      <w:rPr>
        <w:rFonts w:ascii="Symbol" w:hAnsi="Symbol" w:hint="default"/>
        <w:b w:val="0"/>
        <w:i w:val="0"/>
        <w:color w:val="auto"/>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227C92"/>
    <w:multiLevelType w:val="singleLevel"/>
    <w:tmpl w:val="6E76479A"/>
    <w:lvl w:ilvl="0">
      <w:start w:val="1"/>
      <w:numFmt w:val="decimal"/>
      <w:lvlText w:val="%1."/>
      <w:legacy w:legacy="1" w:legacySpace="0" w:legacyIndent="360"/>
      <w:lvlJc w:val="left"/>
      <w:pPr>
        <w:ind w:left="360" w:hanging="360"/>
      </w:pPr>
    </w:lvl>
  </w:abstractNum>
  <w:abstractNum w:abstractNumId="9" w15:restartNumberingAfterBreak="0">
    <w:nsid w:val="5F823D06"/>
    <w:multiLevelType w:val="hybridMultilevel"/>
    <w:tmpl w:val="82A09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4F0405"/>
    <w:multiLevelType w:val="hybridMultilevel"/>
    <w:tmpl w:val="EB942F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FBF542A"/>
    <w:multiLevelType w:val="hybridMultilevel"/>
    <w:tmpl w:val="3A72B9AA"/>
    <w:lvl w:ilvl="0" w:tplc="8884CD86">
      <w:start w:val="1"/>
      <w:numFmt w:val="bullet"/>
      <w:lvlText w:val=""/>
      <w:lvlJc w:val="left"/>
      <w:pPr>
        <w:tabs>
          <w:tab w:val="num" w:pos="630"/>
        </w:tabs>
        <w:ind w:left="630" w:hanging="360"/>
      </w:pPr>
      <w:rPr>
        <w:rFonts w:ascii="Symbol" w:hAnsi="Symbol" w:hint="default"/>
        <w:b w:val="0"/>
        <w:i w:val="0"/>
        <w:color w:val="auto"/>
        <w:sz w:val="20"/>
        <w:szCs w:val="20"/>
      </w:rPr>
    </w:lvl>
    <w:lvl w:ilvl="1" w:tplc="8884CD86">
      <w:start w:val="1"/>
      <w:numFmt w:val="bullet"/>
      <w:lvlText w:val=""/>
      <w:lvlJc w:val="left"/>
      <w:pPr>
        <w:tabs>
          <w:tab w:val="num" w:pos="1440"/>
        </w:tabs>
        <w:ind w:left="1440" w:hanging="360"/>
      </w:pPr>
      <w:rPr>
        <w:rFonts w:ascii="Symbol" w:hAnsi="Symbol" w:hint="default"/>
        <w:b w:val="0"/>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F42176"/>
    <w:multiLevelType w:val="multilevel"/>
    <w:tmpl w:val="4BE865D6"/>
    <w:lvl w:ilvl="0">
      <w:start w:val="1"/>
      <w:numFmt w:val="bullet"/>
      <w:lvlText w:val=""/>
      <w:lvlJc w:val="left"/>
      <w:pPr>
        <w:tabs>
          <w:tab w:val="num" w:pos="990"/>
        </w:tabs>
        <w:ind w:left="990" w:hanging="360"/>
      </w:pPr>
      <w:rPr>
        <w:rFonts w:ascii="Symbol" w:hAnsi="Symbol" w:hint="default"/>
        <w:b w:val="0"/>
        <w:i w:val="0"/>
        <w:color w:val="auto"/>
        <w:sz w:val="20"/>
        <w:szCs w:val="20"/>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5F3814"/>
    <w:multiLevelType w:val="hybridMultilevel"/>
    <w:tmpl w:val="28D27890"/>
    <w:lvl w:ilvl="0" w:tplc="8884CD86">
      <w:start w:val="1"/>
      <w:numFmt w:val="bullet"/>
      <w:lvlText w:val=""/>
      <w:lvlJc w:val="left"/>
      <w:pPr>
        <w:tabs>
          <w:tab w:val="num" w:pos="630"/>
        </w:tabs>
        <w:ind w:left="630" w:hanging="360"/>
      </w:pPr>
      <w:rPr>
        <w:rFonts w:ascii="Symbol" w:hAnsi="Symbol" w:hint="default"/>
        <w:b w:val="0"/>
        <w:i w:val="0"/>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8"/>
  </w:num>
  <w:num w:numId="4">
    <w:abstractNumId w:val="5"/>
  </w:num>
  <w:num w:numId="5">
    <w:abstractNumId w:val="13"/>
  </w:num>
  <w:num w:numId="6">
    <w:abstractNumId w:val="7"/>
  </w:num>
  <w:num w:numId="7">
    <w:abstractNumId w:val="11"/>
  </w:num>
  <w:num w:numId="8">
    <w:abstractNumId w:val="0"/>
  </w:num>
  <w:num w:numId="9">
    <w:abstractNumId w:val="12"/>
  </w:num>
  <w:num w:numId="10">
    <w:abstractNumId w:val="6"/>
  </w:num>
  <w:num w:numId="11">
    <w:abstractNumId w:val="3"/>
  </w:num>
  <w:num w:numId="12">
    <w:abstractNumId w:val="10"/>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52B"/>
    <w:rsid w:val="00012365"/>
    <w:rsid w:val="00013C21"/>
    <w:rsid w:val="0002161A"/>
    <w:rsid w:val="000242E9"/>
    <w:rsid w:val="00032DA4"/>
    <w:rsid w:val="000332F5"/>
    <w:rsid w:val="0008347F"/>
    <w:rsid w:val="00090F4F"/>
    <w:rsid w:val="000968D0"/>
    <w:rsid w:val="000A296F"/>
    <w:rsid w:val="000B1D8A"/>
    <w:rsid w:val="000B5B80"/>
    <w:rsid w:val="000D56DC"/>
    <w:rsid w:val="000E0394"/>
    <w:rsid w:val="000E6908"/>
    <w:rsid w:val="000E7450"/>
    <w:rsid w:val="000F23E4"/>
    <w:rsid w:val="0011555E"/>
    <w:rsid w:val="0011606F"/>
    <w:rsid w:val="00124352"/>
    <w:rsid w:val="00124AB5"/>
    <w:rsid w:val="00124F51"/>
    <w:rsid w:val="00125172"/>
    <w:rsid w:val="001275D3"/>
    <w:rsid w:val="001340D3"/>
    <w:rsid w:val="00140BB7"/>
    <w:rsid w:val="00157671"/>
    <w:rsid w:val="00162C37"/>
    <w:rsid w:val="00163B90"/>
    <w:rsid w:val="0018061D"/>
    <w:rsid w:val="00195F1F"/>
    <w:rsid w:val="00197F10"/>
    <w:rsid w:val="001A51A4"/>
    <w:rsid w:val="001B1C39"/>
    <w:rsid w:val="001B6241"/>
    <w:rsid w:val="001C6454"/>
    <w:rsid w:val="001E2E45"/>
    <w:rsid w:val="001E61D1"/>
    <w:rsid w:val="001F26F9"/>
    <w:rsid w:val="0020680F"/>
    <w:rsid w:val="00207F5E"/>
    <w:rsid w:val="0021181A"/>
    <w:rsid w:val="00215B95"/>
    <w:rsid w:val="0022520B"/>
    <w:rsid w:val="00225E65"/>
    <w:rsid w:val="00227E88"/>
    <w:rsid w:val="0023068C"/>
    <w:rsid w:val="0023198F"/>
    <w:rsid w:val="0023306F"/>
    <w:rsid w:val="00235E44"/>
    <w:rsid w:val="0023617A"/>
    <w:rsid w:val="002379D3"/>
    <w:rsid w:val="00253AEB"/>
    <w:rsid w:val="002725B0"/>
    <w:rsid w:val="0027272A"/>
    <w:rsid w:val="00273BCE"/>
    <w:rsid w:val="002750BA"/>
    <w:rsid w:val="002856A6"/>
    <w:rsid w:val="00287BB5"/>
    <w:rsid w:val="002A0E4F"/>
    <w:rsid w:val="002A1BD4"/>
    <w:rsid w:val="002A20AC"/>
    <w:rsid w:val="002B6FCE"/>
    <w:rsid w:val="002B752B"/>
    <w:rsid w:val="002E14A2"/>
    <w:rsid w:val="002F2FA6"/>
    <w:rsid w:val="002F6B22"/>
    <w:rsid w:val="00303BF4"/>
    <w:rsid w:val="00304A04"/>
    <w:rsid w:val="003149F0"/>
    <w:rsid w:val="00333032"/>
    <w:rsid w:val="003359EE"/>
    <w:rsid w:val="00336594"/>
    <w:rsid w:val="0034514A"/>
    <w:rsid w:val="00350C25"/>
    <w:rsid w:val="00361FEF"/>
    <w:rsid w:val="00362D0D"/>
    <w:rsid w:val="00366B0C"/>
    <w:rsid w:val="00367085"/>
    <w:rsid w:val="00385F61"/>
    <w:rsid w:val="0039642A"/>
    <w:rsid w:val="003A6F32"/>
    <w:rsid w:val="003B03A9"/>
    <w:rsid w:val="003B73F1"/>
    <w:rsid w:val="003C385C"/>
    <w:rsid w:val="003D4F7B"/>
    <w:rsid w:val="003E3A57"/>
    <w:rsid w:val="003E6546"/>
    <w:rsid w:val="003E7C5C"/>
    <w:rsid w:val="003F291D"/>
    <w:rsid w:val="00401413"/>
    <w:rsid w:val="0042277E"/>
    <w:rsid w:val="00432916"/>
    <w:rsid w:val="0043303E"/>
    <w:rsid w:val="00440C14"/>
    <w:rsid w:val="00445DCF"/>
    <w:rsid w:val="00450B21"/>
    <w:rsid w:val="00451FB7"/>
    <w:rsid w:val="00455B00"/>
    <w:rsid w:val="004638E0"/>
    <w:rsid w:val="00464A66"/>
    <w:rsid w:val="00472304"/>
    <w:rsid w:val="004876D8"/>
    <w:rsid w:val="00493008"/>
    <w:rsid w:val="004941BB"/>
    <w:rsid w:val="004A2F45"/>
    <w:rsid w:val="004B53C0"/>
    <w:rsid w:val="004C2798"/>
    <w:rsid w:val="004D59A9"/>
    <w:rsid w:val="004D664A"/>
    <w:rsid w:val="004E574B"/>
    <w:rsid w:val="005018B6"/>
    <w:rsid w:val="00505B17"/>
    <w:rsid w:val="005176F8"/>
    <w:rsid w:val="0052480F"/>
    <w:rsid w:val="00535A92"/>
    <w:rsid w:val="0055017E"/>
    <w:rsid w:val="0055257C"/>
    <w:rsid w:val="00552D55"/>
    <w:rsid w:val="00554876"/>
    <w:rsid w:val="0056069E"/>
    <w:rsid w:val="0057020A"/>
    <w:rsid w:val="005734C9"/>
    <w:rsid w:val="00580B10"/>
    <w:rsid w:val="00585AD5"/>
    <w:rsid w:val="005944E1"/>
    <w:rsid w:val="00596B98"/>
    <w:rsid w:val="005A532E"/>
    <w:rsid w:val="005B0FDD"/>
    <w:rsid w:val="005B3FD0"/>
    <w:rsid w:val="005B675F"/>
    <w:rsid w:val="005D5ACC"/>
    <w:rsid w:val="005E1347"/>
    <w:rsid w:val="005F483C"/>
    <w:rsid w:val="005F6080"/>
    <w:rsid w:val="0060479C"/>
    <w:rsid w:val="00617F5F"/>
    <w:rsid w:val="00626837"/>
    <w:rsid w:val="00635284"/>
    <w:rsid w:val="006601C2"/>
    <w:rsid w:val="006617E2"/>
    <w:rsid w:val="006662BD"/>
    <w:rsid w:val="00666FBB"/>
    <w:rsid w:val="006676FA"/>
    <w:rsid w:val="006867B0"/>
    <w:rsid w:val="00692A23"/>
    <w:rsid w:val="006A4A4E"/>
    <w:rsid w:val="006D5767"/>
    <w:rsid w:val="006D590C"/>
    <w:rsid w:val="006D776B"/>
    <w:rsid w:val="006D7D9A"/>
    <w:rsid w:val="006E0C80"/>
    <w:rsid w:val="006E3C7B"/>
    <w:rsid w:val="006E7D3A"/>
    <w:rsid w:val="00707D14"/>
    <w:rsid w:val="0077555E"/>
    <w:rsid w:val="00793DF8"/>
    <w:rsid w:val="007A6331"/>
    <w:rsid w:val="007B0591"/>
    <w:rsid w:val="007B7ADD"/>
    <w:rsid w:val="007C5B97"/>
    <w:rsid w:val="007D05C1"/>
    <w:rsid w:val="007D075F"/>
    <w:rsid w:val="007D11A8"/>
    <w:rsid w:val="007D69FA"/>
    <w:rsid w:val="007D766A"/>
    <w:rsid w:val="007E1410"/>
    <w:rsid w:val="007F732D"/>
    <w:rsid w:val="00803624"/>
    <w:rsid w:val="00804BC4"/>
    <w:rsid w:val="00806477"/>
    <w:rsid w:val="00823F53"/>
    <w:rsid w:val="00824C35"/>
    <w:rsid w:val="00825C38"/>
    <w:rsid w:val="00830E33"/>
    <w:rsid w:val="008330DE"/>
    <w:rsid w:val="008408D5"/>
    <w:rsid w:val="0085150D"/>
    <w:rsid w:val="00854381"/>
    <w:rsid w:val="0086098C"/>
    <w:rsid w:val="00862494"/>
    <w:rsid w:val="0086528A"/>
    <w:rsid w:val="00872360"/>
    <w:rsid w:val="00875D38"/>
    <w:rsid w:val="00881885"/>
    <w:rsid w:val="008825C3"/>
    <w:rsid w:val="008828B4"/>
    <w:rsid w:val="00892745"/>
    <w:rsid w:val="008A34E6"/>
    <w:rsid w:val="008A5BFF"/>
    <w:rsid w:val="008A651E"/>
    <w:rsid w:val="008B1C76"/>
    <w:rsid w:val="008B61C9"/>
    <w:rsid w:val="008B6CBB"/>
    <w:rsid w:val="008C06AF"/>
    <w:rsid w:val="008C65D2"/>
    <w:rsid w:val="008C71A3"/>
    <w:rsid w:val="008C72D6"/>
    <w:rsid w:val="008E40A5"/>
    <w:rsid w:val="008F4742"/>
    <w:rsid w:val="008F5C25"/>
    <w:rsid w:val="009125A9"/>
    <w:rsid w:val="00914E39"/>
    <w:rsid w:val="00936558"/>
    <w:rsid w:val="0095207F"/>
    <w:rsid w:val="0095649D"/>
    <w:rsid w:val="009661D6"/>
    <w:rsid w:val="009729E4"/>
    <w:rsid w:val="00972AD7"/>
    <w:rsid w:val="00987030"/>
    <w:rsid w:val="00991CB3"/>
    <w:rsid w:val="00993AFA"/>
    <w:rsid w:val="00996F8A"/>
    <w:rsid w:val="009A6591"/>
    <w:rsid w:val="009A71B8"/>
    <w:rsid w:val="009B4261"/>
    <w:rsid w:val="009B7B39"/>
    <w:rsid w:val="009B7D79"/>
    <w:rsid w:val="009C7F72"/>
    <w:rsid w:val="009D5C5A"/>
    <w:rsid w:val="009D675D"/>
    <w:rsid w:val="009F19E2"/>
    <w:rsid w:val="009F71EB"/>
    <w:rsid w:val="009F7DD0"/>
    <w:rsid w:val="00A05D90"/>
    <w:rsid w:val="00A31A1C"/>
    <w:rsid w:val="00A4012F"/>
    <w:rsid w:val="00A45925"/>
    <w:rsid w:val="00A525CC"/>
    <w:rsid w:val="00A530F3"/>
    <w:rsid w:val="00A55BCC"/>
    <w:rsid w:val="00A6280E"/>
    <w:rsid w:val="00A8045E"/>
    <w:rsid w:val="00A8120F"/>
    <w:rsid w:val="00A94CE2"/>
    <w:rsid w:val="00A975E3"/>
    <w:rsid w:val="00AA1272"/>
    <w:rsid w:val="00AA7D7E"/>
    <w:rsid w:val="00AB211B"/>
    <w:rsid w:val="00AB4E9A"/>
    <w:rsid w:val="00AB536F"/>
    <w:rsid w:val="00AD26E8"/>
    <w:rsid w:val="00AD3046"/>
    <w:rsid w:val="00AE6E87"/>
    <w:rsid w:val="00AF11F3"/>
    <w:rsid w:val="00AF4096"/>
    <w:rsid w:val="00AF4836"/>
    <w:rsid w:val="00AF7924"/>
    <w:rsid w:val="00B047D7"/>
    <w:rsid w:val="00B16106"/>
    <w:rsid w:val="00B24A8C"/>
    <w:rsid w:val="00B26AD7"/>
    <w:rsid w:val="00B26BC8"/>
    <w:rsid w:val="00B32BA7"/>
    <w:rsid w:val="00B340C4"/>
    <w:rsid w:val="00B37DA7"/>
    <w:rsid w:val="00B42B69"/>
    <w:rsid w:val="00B42D55"/>
    <w:rsid w:val="00B43163"/>
    <w:rsid w:val="00B5028A"/>
    <w:rsid w:val="00B517C9"/>
    <w:rsid w:val="00B520F3"/>
    <w:rsid w:val="00B537C1"/>
    <w:rsid w:val="00B63B57"/>
    <w:rsid w:val="00B63F4A"/>
    <w:rsid w:val="00B87B5E"/>
    <w:rsid w:val="00B90A2A"/>
    <w:rsid w:val="00B97368"/>
    <w:rsid w:val="00BB0130"/>
    <w:rsid w:val="00BB0A1C"/>
    <w:rsid w:val="00BB0C6D"/>
    <w:rsid w:val="00BB7EA4"/>
    <w:rsid w:val="00BC15F3"/>
    <w:rsid w:val="00BF6BB2"/>
    <w:rsid w:val="00C0327E"/>
    <w:rsid w:val="00C0665D"/>
    <w:rsid w:val="00C201B3"/>
    <w:rsid w:val="00C21D76"/>
    <w:rsid w:val="00C33ABE"/>
    <w:rsid w:val="00C40461"/>
    <w:rsid w:val="00C418AE"/>
    <w:rsid w:val="00C556C7"/>
    <w:rsid w:val="00C56E1A"/>
    <w:rsid w:val="00C61BEC"/>
    <w:rsid w:val="00C64B89"/>
    <w:rsid w:val="00C73FD3"/>
    <w:rsid w:val="00C758C5"/>
    <w:rsid w:val="00C77223"/>
    <w:rsid w:val="00C826A3"/>
    <w:rsid w:val="00C87E11"/>
    <w:rsid w:val="00CA687A"/>
    <w:rsid w:val="00CB1CD0"/>
    <w:rsid w:val="00CC48D3"/>
    <w:rsid w:val="00CD1740"/>
    <w:rsid w:val="00CD3075"/>
    <w:rsid w:val="00CD4F08"/>
    <w:rsid w:val="00CE0C62"/>
    <w:rsid w:val="00CE4C4B"/>
    <w:rsid w:val="00CF6DC3"/>
    <w:rsid w:val="00CF75AB"/>
    <w:rsid w:val="00D00196"/>
    <w:rsid w:val="00D14AB3"/>
    <w:rsid w:val="00D16468"/>
    <w:rsid w:val="00D16504"/>
    <w:rsid w:val="00D20A40"/>
    <w:rsid w:val="00D20ACC"/>
    <w:rsid w:val="00D41DDD"/>
    <w:rsid w:val="00D45126"/>
    <w:rsid w:val="00D704EB"/>
    <w:rsid w:val="00D70507"/>
    <w:rsid w:val="00D71B46"/>
    <w:rsid w:val="00D90B4D"/>
    <w:rsid w:val="00D91AC5"/>
    <w:rsid w:val="00DA1BD0"/>
    <w:rsid w:val="00DB71F4"/>
    <w:rsid w:val="00DC54D3"/>
    <w:rsid w:val="00DC5624"/>
    <w:rsid w:val="00DD1130"/>
    <w:rsid w:val="00DD52A1"/>
    <w:rsid w:val="00DD617A"/>
    <w:rsid w:val="00DD7670"/>
    <w:rsid w:val="00DE1322"/>
    <w:rsid w:val="00DF0E4F"/>
    <w:rsid w:val="00E01580"/>
    <w:rsid w:val="00E106BC"/>
    <w:rsid w:val="00E10BD1"/>
    <w:rsid w:val="00E1352E"/>
    <w:rsid w:val="00E15762"/>
    <w:rsid w:val="00E276B1"/>
    <w:rsid w:val="00E361BF"/>
    <w:rsid w:val="00E50F31"/>
    <w:rsid w:val="00E5233E"/>
    <w:rsid w:val="00E57AC6"/>
    <w:rsid w:val="00E64F3A"/>
    <w:rsid w:val="00E7347A"/>
    <w:rsid w:val="00EB5695"/>
    <w:rsid w:val="00EC1D6E"/>
    <w:rsid w:val="00EC34EB"/>
    <w:rsid w:val="00EE1E00"/>
    <w:rsid w:val="00F05251"/>
    <w:rsid w:val="00F102D6"/>
    <w:rsid w:val="00F10C87"/>
    <w:rsid w:val="00F13A96"/>
    <w:rsid w:val="00F34A6B"/>
    <w:rsid w:val="00F3685F"/>
    <w:rsid w:val="00F41200"/>
    <w:rsid w:val="00F57BB1"/>
    <w:rsid w:val="00F61BE0"/>
    <w:rsid w:val="00F868C5"/>
    <w:rsid w:val="00F94792"/>
    <w:rsid w:val="00F97A06"/>
    <w:rsid w:val="00FB06EA"/>
    <w:rsid w:val="00FB0908"/>
    <w:rsid w:val="00FC38F2"/>
    <w:rsid w:val="00FD2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BBE8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E45"/>
  </w:style>
  <w:style w:type="paragraph" w:styleId="Heading1">
    <w:name w:val="heading 1"/>
    <w:basedOn w:val="Normal"/>
    <w:next w:val="Normal"/>
    <w:qFormat/>
    <w:rsid w:val="001E2E45"/>
    <w:pPr>
      <w:keepNext/>
      <w:widowControl w:val="0"/>
      <w:jc w:val="both"/>
      <w:outlineLvl w:val="0"/>
    </w:pPr>
    <w:rPr>
      <w:sz w:val="24"/>
    </w:rPr>
  </w:style>
  <w:style w:type="paragraph" w:styleId="Heading2">
    <w:name w:val="heading 2"/>
    <w:basedOn w:val="Normal"/>
    <w:next w:val="Normal"/>
    <w:qFormat/>
    <w:rsid w:val="001E2E45"/>
    <w:pPr>
      <w:keepNext/>
      <w:widowControl w:val="0"/>
      <w:jc w:val="both"/>
      <w:outlineLvl w:val="1"/>
    </w:pPr>
    <w:rPr>
      <w:b/>
      <w:sz w:val="24"/>
      <w:u w:val="single"/>
    </w:rPr>
  </w:style>
  <w:style w:type="paragraph" w:styleId="Heading3">
    <w:name w:val="heading 3"/>
    <w:basedOn w:val="Normal"/>
    <w:next w:val="Normal"/>
    <w:qFormat/>
    <w:rsid w:val="001E2E45"/>
    <w:pPr>
      <w:keepNext/>
      <w:outlineLvl w:val="2"/>
    </w:pPr>
    <w:rPr>
      <w:b/>
      <w:sz w:val="24"/>
      <w:u w:val="single"/>
    </w:rPr>
  </w:style>
  <w:style w:type="paragraph" w:styleId="Heading4">
    <w:name w:val="heading 4"/>
    <w:basedOn w:val="Normal"/>
    <w:next w:val="Normal"/>
    <w:qFormat/>
    <w:rsid w:val="001E2E45"/>
    <w:pPr>
      <w:keepNext/>
      <w:widowControl w:val="0"/>
      <w:jc w:val="both"/>
      <w:outlineLvl w:val="3"/>
    </w:pPr>
    <w:rPr>
      <w:b/>
      <w:sz w:val="24"/>
    </w:rPr>
  </w:style>
  <w:style w:type="paragraph" w:styleId="Heading5">
    <w:name w:val="heading 5"/>
    <w:basedOn w:val="Normal"/>
    <w:next w:val="Normal"/>
    <w:qFormat/>
    <w:rsid w:val="001E2E45"/>
    <w:pPr>
      <w:keepNext/>
      <w:tabs>
        <w:tab w:val="left" w:pos="-720"/>
      </w:tabs>
      <w:suppressAutoHyphens/>
      <w:jc w:val="center"/>
      <w:outlineLvl w:val="4"/>
    </w:pPr>
    <w:rPr>
      <w:b/>
      <w:spacing w:val="-6"/>
      <w:sz w:val="48"/>
    </w:rPr>
  </w:style>
  <w:style w:type="paragraph" w:styleId="Heading6">
    <w:name w:val="heading 6"/>
    <w:basedOn w:val="Normal"/>
    <w:next w:val="Normal"/>
    <w:qFormat/>
    <w:rsid w:val="001E2E45"/>
    <w:pPr>
      <w:keepNext/>
      <w:widowControl w:val="0"/>
      <w:jc w:val="center"/>
      <w:outlineLvl w:val="5"/>
    </w:pPr>
    <w:rPr>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1E2E45"/>
  </w:style>
  <w:style w:type="paragraph" w:styleId="Header">
    <w:name w:val="header"/>
    <w:basedOn w:val="Normal"/>
    <w:link w:val="HeaderChar"/>
    <w:uiPriority w:val="99"/>
    <w:rsid w:val="001E2E45"/>
    <w:pPr>
      <w:tabs>
        <w:tab w:val="center" w:pos="4320"/>
        <w:tab w:val="right" w:pos="8640"/>
      </w:tabs>
    </w:pPr>
  </w:style>
  <w:style w:type="paragraph" w:styleId="Footer">
    <w:name w:val="footer"/>
    <w:basedOn w:val="Normal"/>
    <w:rsid w:val="001E2E45"/>
    <w:pPr>
      <w:tabs>
        <w:tab w:val="center" w:pos="4320"/>
        <w:tab w:val="right" w:pos="8640"/>
      </w:tabs>
    </w:pPr>
  </w:style>
  <w:style w:type="character" w:styleId="PageNumber">
    <w:name w:val="page number"/>
    <w:basedOn w:val="DefaultParagraphFont"/>
    <w:rsid w:val="001E2E45"/>
  </w:style>
  <w:style w:type="paragraph" w:styleId="BodyText">
    <w:name w:val="Body Text"/>
    <w:basedOn w:val="Normal"/>
    <w:rsid w:val="001E2E45"/>
    <w:pPr>
      <w:jc w:val="both"/>
    </w:pPr>
    <w:rPr>
      <w:sz w:val="24"/>
    </w:rPr>
  </w:style>
  <w:style w:type="character" w:styleId="CommentReference">
    <w:name w:val="annotation reference"/>
    <w:semiHidden/>
    <w:rsid w:val="001E2E45"/>
    <w:rPr>
      <w:sz w:val="16"/>
    </w:rPr>
  </w:style>
  <w:style w:type="paragraph" w:styleId="CommentText">
    <w:name w:val="annotation text"/>
    <w:basedOn w:val="Normal"/>
    <w:semiHidden/>
    <w:rsid w:val="001E2E45"/>
  </w:style>
  <w:style w:type="paragraph" w:styleId="BalloonText">
    <w:name w:val="Balloon Text"/>
    <w:basedOn w:val="Normal"/>
    <w:semiHidden/>
    <w:rsid w:val="002B752B"/>
    <w:rPr>
      <w:rFonts w:ascii="Tahoma" w:hAnsi="Tahoma" w:cs="Tahoma"/>
      <w:sz w:val="16"/>
      <w:szCs w:val="16"/>
    </w:rPr>
  </w:style>
  <w:style w:type="paragraph" w:styleId="CommentSubject">
    <w:name w:val="annotation subject"/>
    <w:basedOn w:val="CommentText"/>
    <w:next w:val="CommentText"/>
    <w:semiHidden/>
    <w:rsid w:val="00DB71F4"/>
    <w:rPr>
      <w:b/>
      <w:bCs/>
    </w:rPr>
  </w:style>
  <w:style w:type="character" w:styleId="Hyperlink">
    <w:name w:val="Hyperlink"/>
    <w:rsid w:val="00B32BA7"/>
    <w:rPr>
      <w:color w:val="0000FF"/>
      <w:u w:val="single"/>
    </w:rPr>
  </w:style>
  <w:style w:type="paragraph" w:styleId="Revision">
    <w:name w:val="Revision"/>
    <w:hidden/>
    <w:uiPriority w:val="99"/>
    <w:semiHidden/>
    <w:rsid w:val="00535A92"/>
  </w:style>
  <w:style w:type="paragraph" w:styleId="ListParagraph">
    <w:name w:val="List Paragraph"/>
    <w:basedOn w:val="Normal"/>
    <w:uiPriority w:val="34"/>
    <w:qFormat/>
    <w:rsid w:val="000E6908"/>
    <w:pPr>
      <w:ind w:left="720"/>
      <w:contextualSpacing/>
    </w:pPr>
  </w:style>
  <w:style w:type="character" w:customStyle="1" w:styleId="HeaderChar">
    <w:name w:val="Header Char"/>
    <w:basedOn w:val="DefaultParagraphFont"/>
    <w:link w:val="Header"/>
    <w:uiPriority w:val="99"/>
    <w:rsid w:val="001A51A4"/>
  </w:style>
  <w:style w:type="paragraph" w:customStyle="1" w:styleId="Default">
    <w:name w:val="Default"/>
    <w:rsid w:val="004B53C0"/>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6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content/committees/board/tac/ros/cipwg/cipag/keydocs/2009/www.ercot.com" TargetMode="External"/><Relationship Id="rId13" Type="http://schemas.openxmlformats.org/officeDocument/2006/relationships/image" Target="media/image6.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hyperlink" Target="mailto:" TargetMode="Externa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1628</Words>
  <Characters>9282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10889</CharactersWithSpaces>
  <SharedDoc>false</SharedDoc>
  <HLinks>
    <vt:vector size="6" baseType="variant">
      <vt:variant>
        <vt:i4>78</vt:i4>
      </vt:variant>
      <vt:variant>
        <vt:i4>0</vt:i4>
      </vt:variant>
      <vt:variant>
        <vt:i4>0</vt:i4>
      </vt:variant>
      <vt:variant>
        <vt:i4>5</vt:i4>
      </vt:variant>
      <vt:variant>
        <vt:lpwstr>http://www.ercot.com/content/committees/board/tac/ros/cipwg/cipag/keydocs/2009/www.ercot.com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2019-06-10T16:55:00Z</dcterms:created>
  <dcterms:modified xsi:type="dcterms:W3CDTF">2019-06-10T17:01:00Z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fb8ccdb3-f655-481a-ab27-a19e28eee99e</vt:lpwstr>
  </property>
</Properties>
</file>