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8269" w14:textId="77777777" w:rsidR="00454F52" w:rsidRDefault="00454F52" w:rsidP="00454F52">
      <w:pPr>
        <w:pStyle w:val="TOCHead"/>
      </w:pPr>
    </w:p>
    <w:p w14:paraId="4F29826A" w14:textId="77777777" w:rsidR="00897E98" w:rsidRDefault="00897E98" w:rsidP="00454F52">
      <w:pPr>
        <w:pStyle w:val="TOCHead"/>
      </w:pPr>
    </w:p>
    <w:p w14:paraId="4F29826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4F29827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F29826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82AD" wp14:editId="4F2982AE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F29826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F29826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F29826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F29827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F29827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F298278" w14:textId="66A69549" w:rsidR="00897E98" w:rsidRPr="0090599B" w:rsidRDefault="00E975B7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March</w:t>
            </w:r>
            <w:r w:rsidR="00523B63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</w:t>
            </w:r>
            <w:r w:rsidR="00523B63">
              <w:rPr>
                <w:b/>
                <w:bCs/>
                <w:sz w:val="40"/>
                <w:szCs w:val="40"/>
              </w:rPr>
              <w:t>19</w:t>
            </w:r>
          </w:p>
          <w:p w14:paraId="4F298279" w14:textId="77777777" w:rsidR="00897E98" w:rsidRDefault="00897E98" w:rsidP="00601ADB"/>
          <w:p w14:paraId="4F29827A" w14:textId="77777777" w:rsidR="00897E98" w:rsidRPr="000C60C4" w:rsidRDefault="00897E98" w:rsidP="00601ADB"/>
        </w:tc>
      </w:tr>
      <w:tr w:rsidR="00897E98" w:rsidRPr="000C60C4" w14:paraId="4F29827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F29827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F29827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F29827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83" w14:textId="77777777" w:rsidTr="002B0394">
        <w:trPr>
          <w:trHeight w:val="311"/>
        </w:trPr>
        <w:tc>
          <w:tcPr>
            <w:tcW w:w="110" w:type="pct"/>
          </w:tcPr>
          <w:p w14:paraId="4F29828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F29828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F29828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F29828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F29828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0" w:name="_Hlk202932044"/>
          </w:p>
        </w:tc>
      </w:tr>
      <w:tr w:rsidR="00897E98" w:rsidRPr="000C60C4" w14:paraId="4F29828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F29828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F298287" w14:textId="2DEC06C7" w:rsidR="00897E98" w:rsidRDefault="00897E98" w:rsidP="008A22FA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426984">
              <w:rPr>
                <w:b/>
                <w:sz w:val="22"/>
                <w:szCs w:val="22"/>
              </w:rPr>
              <w:t>603.59</w:t>
            </w:r>
            <w:r w:rsidR="001D02B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426984">
              <w:rPr>
                <w:b/>
                <w:sz w:val="22"/>
                <w:szCs w:val="22"/>
              </w:rPr>
              <w:t>March 31</w:t>
            </w:r>
            <w:r w:rsidR="00546811">
              <w:rPr>
                <w:b/>
                <w:sz w:val="22"/>
                <w:szCs w:val="22"/>
              </w:rPr>
              <w:t>, 201</w:t>
            </w:r>
            <w:r w:rsidR="00C54E5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  <w:p w14:paraId="4F298288" w14:textId="05844668" w:rsidR="00897E98" w:rsidRDefault="00897E98" w:rsidP="001D02B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C54E59" w:rsidRPr="005618B0">
              <w:rPr>
                <w:b/>
                <w:sz w:val="22"/>
                <w:szCs w:val="22"/>
              </w:rPr>
              <w:t>201</w:t>
            </w:r>
            <w:r w:rsidR="00C54E59">
              <w:rPr>
                <w:b/>
                <w:sz w:val="22"/>
                <w:szCs w:val="22"/>
              </w:rPr>
              <w:t>9</w:t>
            </w:r>
            <w:r w:rsidR="00C54E59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426984">
              <w:rPr>
                <w:b/>
                <w:sz w:val="22"/>
                <w:szCs w:val="22"/>
              </w:rPr>
              <w:t xml:space="preserve">73.21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426984">
              <w:rPr>
                <w:b/>
                <w:sz w:val="22"/>
                <w:szCs w:val="22"/>
              </w:rPr>
              <w:t>March 31</w:t>
            </w:r>
            <w:r w:rsidR="00546811">
              <w:rPr>
                <w:b/>
                <w:sz w:val="22"/>
                <w:szCs w:val="22"/>
              </w:rPr>
              <w:t xml:space="preserve">, </w:t>
            </w:r>
            <w:r w:rsidR="00C54E59">
              <w:rPr>
                <w:b/>
                <w:sz w:val="22"/>
                <w:szCs w:val="22"/>
              </w:rPr>
              <w:t>2019</w:t>
            </w:r>
            <w:r w:rsidR="00061E45">
              <w:rPr>
                <w:b/>
                <w:sz w:val="22"/>
                <w:szCs w:val="22"/>
              </w:rPr>
              <w:t>.</w:t>
            </w:r>
          </w:p>
          <w:p w14:paraId="4F298289" w14:textId="54985A89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236A47">
              <w:rPr>
                <w:b/>
                <w:sz w:val="22"/>
                <w:szCs w:val="22"/>
              </w:rPr>
              <w:t>5.07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236A47">
              <w:rPr>
                <w:b/>
                <w:sz w:val="22"/>
                <w:szCs w:val="22"/>
              </w:rPr>
              <w:t>March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236A47">
              <w:rPr>
                <w:b/>
                <w:sz w:val="22"/>
                <w:szCs w:val="22"/>
              </w:rPr>
              <w:t>9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F29828A" w14:textId="01721999" w:rsidR="00897E98" w:rsidRPr="0033354E" w:rsidRDefault="00897E98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9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236A47">
              <w:rPr>
                <w:b/>
                <w:sz w:val="22"/>
                <w:szCs w:val="22"/>
              </w:rPr>
              <w:t>89.98 M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236A47">
              <w:rPr>
                <w:b/>
                <w:sz w:val="22"/>
                <w:szCs w:val="22"/>
              </w:rPr>
              <w:t>March 1, 2019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F29828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0"/>
    </w:tbl>
    <w:p w14:paraId="4F29828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F29828E" w14:textId="77777777" w:rsidR="009744A9" w:rsidRPr="00FE6608" w:rsidRDefault="005A0017" w:rsidP="003E48A7">
      <w:pPr>
        <w:pStyle w:val="TOCHead"/>
      </w:pPr>
      <w:bookmarkStart w:id="1" w:name="_Toc85343426"/>
      <w:bookmarkStart w:id="2" w:name="_Toc85343436"/>
      <w:bookmarkStart w:id="3" w:name="_Toc85343437"/>
      <w:bookmarkStart w:id="4" w:name="_Toc85343438"/>
      <w:bookmarkStart w:id="5" w:name="_Toc85343439"/>
      <w:bookmarkStart w:id="6" w:name="_Toc85343440"/>
      <w:bookmarkStart w:id="7" w:name="_Toc85343441"/>
      <w:bookmarkStart w:id="8" w:name="_Toc85343442"/>
      <w:bookmarkStart w:id="9" w:name="_Toc85343444"/>
      <w:bookmarkStart w:id="10" w:name="_Toc85343445"/>
      <w:bookmarkStart w:id="11" w:name="_Toc85343448"/>
      <w:bookmarkStart w:id="12" w:name="_Toc85343449"/>
      <w:bookmarkStart w:id="13" w:name="_Toc85343454"/>
      <w:bookmarkStart w:id="14" w:name="_Toc85343459"/>
      <w:bookmarkStart w:id="15" w:name="_Toc85343460"/>
      <w:bookmarkStart w:id="16" w:name="_Toc85343461"/>
      <w:bookmarkStart w:id="17" w:name="_Toc85343463"/>
      <w:bookmarkStart w:id="18" w:name="_Toc85343464"/>
      <w:bookmarkStart w:id="19" w:name="_Toc85343465"/>
      <w:bookmarkStart w:id="20" w:name="_Toc85343466"/>
      <w:bookmarkStart w:id="21" w:name="_Toc85343467"/>
      <w:bookmarkStart w:id="22" w:name="_Toc85343468"/>
      <w:bookmarkStart w:id="23" w:name="_Toc85343469"/>
      <w:bookmarkStart w:id="24" w:name="_Toc85343471"/>
      <w:bookmarkStart w:id="25" w:name="_Toc85343474"/>
      <w:bookmarkStart w:id="26" w:name="_Toc85343479"/>
      <w:bookmarkStart w:id="27" w:name="_Toc85343483"/>
      <w:bookmarkStart w:id="28" w:name="_Toc85343485"/>
      <w:bookmarkStart w:id="29" w:name="_Toc85343487"/>
      <w:bookmarkStart w:id="30" w:name="_Toc85343488"/>
      <w:bookmarkStart w:id="31" w:name="_Toc85343493"/>
      <w:bookmarkStart w:id="32" w:name="_Toc85343494"/>
      <w:bookmarkStart w:id="33" w:name="_Toc85343512"/>
      <w:bookmarkStart w:id="34" w:name="_Toc85343519"/>
      <w:bookmarkStart w:id="35" w:name="_Toc85343522"/>
      <w:bookmarkStart w:id="36" w:name="_Toc85343525"/>
      <w:bookmarkStart w:id="37" w:name="_Toc85343526"/>
      <w:bookmarkStart w:id="38" w:name="_Toc85343527"/>
      <w:bookmarkStart w:id="39" w:name="_Toc85343528"/>
      <w:bookmarkStart w:id="40" w:name="_Toc85343536"/>
      <w:bookmarkStart w:id="41" w:name="_Toc85343538"/>
      <w:bookmarkStart w:id="42" w:name="_Toc85343539"/>
      <w:bookmarkStart w:id="43" w:name="_Toc85343540"/>
      <w:bookmarkStart w:id="44" w:name="_Toc85343542"/>
      <w:bookmarkStart w:id="45" w:name="_Toc85343543"/>
      <w:bookmarkStart w:id="46" w:name="_Toc85343544"/>
      <w:bookmarkStart w:id="47" w:name="_Toc85343554"/>
      <w:bookmarkStart w:id="48" w:name="_Toc85343555"/>
      <w:bookmarkStart w:id="49" w:name="_Toc85343559"/>
      <w:bookmarkStart w:id="50" w:name="_Toc85343560"/>
      <w:bookmarkStart w:id="51" w:name="_Toc85343561"/>
      <w:bookmarkStart w:id="52" w:name="_Toc85343562"/>
      <w:bookmarkStart w:id="53" w:name="_Toc85343564"/>
      <w:bookmarkStart w:id="54" w:name="_Toc85343565"/>
      <w:bookmarkStart w:id="55" w:name="_Toc85343566"/>
      <w:bookmarkStart w:id="56" w:name="_Toc85343567"/>
      <w:bookmarkStart w:id="57" w:name="_Toc85343569"/>
      <w:bookmarkStart w:id="58" w:name="_Toc85343570"/>
      <w:bookmarkStart w:id="59" w:name="_Toc85343571"/>
      <w:bookmarkStart w:id="60" w:name="_Toc85343572"/>
      <w:bookmarkStart w:id="61" w:name="_Toc85343574"/>
      <w:bookmarkStart w:id="62" w:name="_Toc85343575"/>
      <w:bookmarkStart w:id="63" w:name="_Toc85343576"/>
      <w:bookmarkStart w:id="64" w:name="_Toc85343577"/>
      <w:bookmarkStart w:id="65" w:name="_Toc85343593"/>
      <w:bookmarkStart w:id="66" w:name="_Toc85343609"/>
      <w:bookmarkStart w:id="67" w:name="_Toc85343626"/>
      <w:bookmarkStart w:id="68" w:name="_Toc85343643"/>
      <w:bookmarkStart w:id="69" w:name="_Toc85343645"/>
      <w:bookmarkStart w:id="70" w:name="_Toc85343647"/>
      <w:bookmarkStart w:id="71" w:name="_Toc85343652"/>
      <w:bookmarkStart w:id="72" w:name="_Toc85343656"/>
      <w:bookmarkStart w:id="73" w:name="_Toc85343662"/>
      <w:bookmarkStart w:id="74" w:name="_Toc85343664"/>
      <w:bookmarkStart w:id="75" w:name="_Toc85343665"/>
      <w:bookmarkStart w:id="76" w:name="_Toc85343666"/>
      <w:bookmarkStart w:id="77" w:name="_Toc85343669"/>
      <w:bookmarkStart w:id="78" w:name="_Toc85343670"/>
      <w:bookmarkStart w:id="79" w:name="_Toc85343671"/>
      <w:bookmarkStart w:id="80" w:name="_Toc85343673"/>
      <w:bookmarkStart w:id="81" w:name="_Toc85343674"/>
      <w:bookmarkStart w:id="82" w:name="_Toc85343676"/>
      <w:bookmarkStart w:id="83" w:name="_Toc85343677"/>
      <w:bookmarkStart w:id="84" w:name="_Toc85343680"/>
      <w:bookmarkStart w:id="85" w:name="_Toc85343681"/>
      <w:bookmarkStart w:id="86" w:name="_Toc85343682"/>
      <w:bookmarkStart w:id="87" w:name="_Toc85343683"/>
      <w:bookmarkStart w:id="88" w:name="_Toc85343686"/>
      <w:bookmarkStart w:id="89" w:name="_Toc85343691"/>
      <w:bookmarkStart w:id="90" w:name="_Toc85343693"/>
      <w:bookmarkStart w:id="91" w:name="_Toc85343694"/>
      <w:bookmarkStart w:id="92" w:name="_Toc85343696"/>
      <w:bookmarkStart w:id="93" w:name="_Toc85343710"/>
      <w:bookmarkStart w:id="94" w:name="_Toc85343719"/>
      <w:bookmarkStart w:id="95" w:name="_Toc85343763"/>
      <w:bookmarkStart w:id="96" w:name="_Toc85343764"/>
      <w:bookmarkStart w:id="97" w:name="_Toc85343765"/>
      <w:bookmarkStart w:id="98" w:name="_Toc85343812"/>
      <w:bookmarkStart w:id="99" w:name="_Toc85343829"/>
      <w:bookmarkStart w:id="100" w:name="_Toc85343846"/>
      <w:bookmarkStart w:id="101" w:name="_Toc85343863"/>
      <w:bookmarkStart w:id="102" w:name="_Toc85343904"/>
      <w:bookmarkStart w:id="103" w:name="_Toc85343914"/>
      <w:bookmarkStart w:id="104" w:name="_Toc85343930"/>
      <w:bookmarkStart w:id="105" w:name="_Toc85343958"/>
      <w:bookmarkStart w:id="106" w:name="_Toc85343963"/>
      <w:bookmarkStart w:id="107" w:name="_Toc85343968"/>
      <w:bookmarkStart w:id="108" w:name="_Toc85343973"/>
      <w:bookmarkStart w:id="109" w:name="_Toc85343978"/>
      <w:bookmarkStart w:id="110" w:name="_Toc85344012"/>
      <w:bookmarkStart w:id="111" w:name="_Toc85344025"/>
      <w:bookmarkStart w:id="112" w:name="_Toc85344029"/>
      <w:bookmarkStart w:id="113" w:name="_Toc85344040"/>
      <w:bookmarkStart w:id="114" w:name="_Toc85344068"/>
      <w:bookmarkStart w:id="115" w:name="_Toc85344084"/>
      <w:bookmarkStart w:id="116" w:name="_Toc85344089"/>
      <w:bookmarkStart w:id="117" w:name="_Toc85344094"/>
      <w:bookmarkStart w:id="118" w:name="_Toc85344099"/>
      <w:bookmarkStart w:id="119" w:name="_Toc85344104"/>
      <w:bookmarkStart w:id="120" w:name="_Toc85344137"/>
      <w:bookmarkStart w:id="121" w:name="_Toc85344150"/>
      <w:bookmarkStart w:id="122" w:name="_Toc85344154"/>
      <w:bookmarkStart w:id="123" w:name="_Toc85344157"/>
      <w:bookmarkStart w:id="124" w:name="_Toc85344189"/>
      <w:bookmarkStart w:id="125" w:name="_Toc85344202"/>
      <w:bookmarkStart w:id="126" w:name="_Toc85344206"/>
      <w:bookmarkStart w:id="127" w:name="_Toc85344210"/>
      <w:bookmarkStart w:id="128" w:name="_Toc85344214"/>
      <w:bookmarkStart w:id="129" w:name="_Toc85344218"/>
      <w:bookmarkStart w:id="130" w:name="_Toc85344223"/>
      <w:bookmarkStart w:id="131" w:name="_Toc85344224"/>
      <w:bookmarkStart w:id="132" w:name="_Toc85344226"/>
      <w:bookmarkStart w:id="133" w:name="_Toc85344234"/>
      <w:bookmarkStart w:id="134" w:name="_Toc85344264"/>
      <w:bookmarkStart w:id="135" w:name="_Toc85344270"/>
      <w:bookmarkStart w:id="136" w:name="_Toc85344280"/>
      <w:bookmarkStart w:id="137" w:name="_Toc85344290"/>
      <w:bookmarkStart w:id="138" w:name="_Toc85344306"/>
      <w:bookmarkStart w:id="139" w:name="_Toc85344307"/>
      <w:bookmarkStart w:id="140" w:name="_Toc85344308"/>
      <w:bookmarkStart w:id="141" w:name="_Toc85344309"/>
      <w:bookmarkStart w:id="142" w:name="_Toc85344310"/>
      <w:bookmarkStart w:id="143" w:name="_Toc85344311"/>
      <w:bookmarkStart w:id="144" w:name="_Toc85344312"/>
      <w:bookmarkStart w:id="145" w:name="_Toc85344313"/>
      <w:bookmarkStart w:id="146" w:name="_Toc85344315"/>
      <w:bookmarkStart w:id="147" w:name="_Toc85344316"/>
      <w:bookmarkStart w:id="148" w:name="_Toc85344324"/>
      <w:bookmarkStart w:id="149" w:name="_Toc85344329"/>
      <w:bookmarkStart w:id="150" w:name="_Toc85344330"/>
      <w:bookmarkStart w:id="151" w:name="_Toc85344331"/>
      <w:bookmarkStart w:id="152" w:name="_Toc85344342"/>
      <w:bookmarkStart w:id="153" w:name="_Toc85344350"/>
      <w:bookmarkStart w:id="154" w:name="_Toc85344376"/>
      <w:bookmarkStart w:id="155" w:name="_Toc85344382"/>
      <w:bookmarkStart w:id="156" w:name="_Toc85344386"/>
      <w:bookmarkStart w:id="157" w:name="_Toc85344387"/>
      <w:bookmarkStart w:id="158" w:name="_Toc85344388"/>
      <w:bookmarkStart w:id="159" w:name="_Toc85344389"/>
      <w:bookmarkStart w:id="160" w:name="_Toc85344391"/>
      <w:bookmarkStart w:id="161" w:name="_Toc85344406"/>
      <w:bookmarkStart w:id="162" w:name="_Toc85344409"/>
      <w:bookmarkStart w:id="163" w:name="_Toc85344412"/>
      <w:bookmarkStart w:id="164" w:name="_Toc85344413"/>
      <w:bookmarkStart w:id="165" w:name="_Toc85344419"/>
      <w:bookmarkStart w:id="166" w:name="_Toc85344421"/>
      <w:bookmarkStart w:id="167" w:name="_Toc85344447"/>
      <w:bookmarkStart w:id="168" w:name="_Toc85344453"/>
      <w:bookmarkStart w:id="169" w:name="_Toc85344457"/>
      <w:bookmarkStart w:id="170" w:name="_Toc85344459"/>
      <w:bookmarkStart w:id="171" w:name="_Toc85344476"/>
      <w:bookmarkStart w:id="172" w:name="_Toc85344480"/>
      <w:bookmarkStart w:id="173" w:name="_Toc85344487"/>
      <w:bookmarkStart w:id="174" w:name="_Toc85344492"/>
      <w:bookmarkStart w:id="175" w:name="_Toc85344494"/>
      <w:bookmarkStart w:id="176" w:name="_Toc85344495"/>
      <w:bookmarkStart w:id="177" w:name="_Toc85344497"/>
      <w:bookmarkStart w:id="178" w:name="_Toc85344498"/>
      <w:bookmarkStart w:id="179" w:name="_Toc85344501"/>
      <w:bookmarkStart w:id="180" w:name="_Toc85344502"/>
      <w:bookmarkStart w:id="181" w:name="_Toc85344503"/>
      <w:bookmarkStart w:id="182" w:name="_Toc85344504"/>
      <w:bookmarkStart w:id="183" w:name="_Toc85344507"/>
      <w:bookmarkStart w:id="184" w:name="_Toc85344508"/>
      <w:bookmarkStart w:id="185" w:name="_Toc85344509"/>
      <w:bookmarkStart w:id="186" w:name="_Toc85344512"/>
      <w:bookmarkStart w:id="187" w:name="_Toc85344530"/>
      <w:bookmarkStart w:id="188" w:name="_Toc85344543"/>
      <w:bookmarkStart w:id="189" w:name="_Toc85344546"/>
      <w:bookmarkStart w:id="190" w:name="_Toc85344547"/>
      <w:bookmarkStart w:id="191" w:name="_Toc85344548"/>
      <w:bookmarkStart w:id="192" w:name="_Toc85344562"/>
      <w:bookmarkStart w:id="193" w:name="_Toc85344576"/>
      <w:bookmarkStart w:id="194" w:name="_Toc85344577"/>
      <w:bookmarkStart w:id="195" w:name="_Toc85344578"/>
      <w:bookmarkStart w:id="196" w:name="_Toc85344580"/>
      <w:bookmarkStart w:id="197" w:name="_Toc85344581"/>
      <w:bookmarkStart w:id="198" w:name="_Toc85344583"/>
      <w:bookmarkStart w:id="199" w:name="_Toc85344588"/>
      <w:bookmarkStart w:id="200" w:name="_Toc85344592"/>
      <w:bookmarkStart w:id="201" w:name="_Toc85344593"/>
      <w:bookmarkStart w:id="202" w:name="_Toc85344605"/>
      <w:bookmarkStart w:id="203" w:name="_Toc85344606"/>
      <w:bookmarkStart w:id="204" w:name="_Toc85344608"/>
      <w:bookmarkStart w:id="205" w:name="_Toc85344609"/>
      <w:bookmarkStart w:id="206" w:name="_Toc85344610"/>
      <w:bookmarkStart w:id="207" w:name="_Toc85344622"/>
      <w:bookmarkStart w:id="208" w:name="_Toc85344623"/>
      <w:bookmarkStart w:id="209" w:name="_Toc85344624"/>
      <w:bookmarkStart w:id="210" w:name="_Toc85344633"/>
      <w:bookmarkStart w:id="211" w:name="_Toc85344634"/>
      <w:bookmarkStart w:id="212" w:name="_Toc85344647"/>
      <w:bookmarkStart w:id="213" w:name="_Toc85344658"/>
      <w:bookmarkStart w:id="214" w:name="_Toc85344660"/>
      <w:bookmarkStart w:id="215" w:name="_Toc85344661"/>
      <w:bookmarkStart w:id="216" w:name="_Toc85344662"/>
      <w:bookmarkStart w:id="217" w:name="_Toc85344667"/>
      <w:bookmarkStart w:id="218" w:name="_Toc85344668"/>
      <w:bookmarkStart w:id="219" w:name="_Toc85344679"/>
      <w:bookmarkStart w:id="220" w:name="_Toc85344681"/>
      <w:bookmarkStart w:id="221" w:name="_Toc85344682"/>
      <w:bookmarkStart w:id="222" w:name="_Toc85344715"/>
      <w:bookmarkStart w:id="223" w:name="_Toc85344716"/>
      <w:bookmarkStart w:id="224" w:name="_Toc85344735"/>
      <w:bookmarkStart w:id="225" w:name="_Toc85344749"/>
      <w:bookmarkStart w:id="226" w:name="_Toc85344750"/>
      <w:bookmarkStart w:id="227" w:name="_Toc85344769"/>
      <w:bookmarkStart w:id="228" w:name="_Toc85344781"/>
      <w:bookmarkStart w:id="229" w:name="_Toc85344786"/>
      <w:bookmarkStart w:id="230" w:name="_Toc85344788"/>
      <w:bookmarkStart w:id="231" w:name="_Toc85344790"/>
      <w:bookmarkStart w:id="232" w:name="_Toc85344793"/>
      <w:bookmarkStart w:id="233" w:name="_Toc85344811"/>
      <w:bookmarkStart w:id="234" w:name="_Toc85344825"/>
      <w:bookmarkStart w:id="235" w:name="_Toc85344836"/>
      <w:bookmarkStart w:id="236" w:name="_Toc85344865"/>
      <w:bookmarkStart w:id="237" w:name="_Toc85344866"/>
      <w:bookmarkStart w:id="238" w:name="_Toc85344880"/>
      <w:bookmarkStart w:id="239" w:name="_Toc85344884"/>
      <w:bookmarkStart w:id="240" w:name="_Toc85344888"/>
      <w:bookmarkStart w:id="241" w:name="_Toc85344892"/>
      <w:bookmarkStart w:id="242" w:name="_Toc85344900"/>
      <w:bookmarkStart w:id="243" w:name="_Toc85344904"/>
      <w:bookmarkStart w:id="244" w:name="_Toc85344908"/>
      <w:bookmarkStart w:id="245" w:name="_Toc85344916"/>
      <w:bookmarkStart w:id="246" w:name="_Toc85344924"/>
      <w:bookmarkStart w:id="247" w:name="_Toc85344932"/>
      <w:bookmarkStart w:id="248" w:name="_Toc211331041"/>
      <w:bookmarkStart w:id="249" w:name="_Toc363744187"/>
      <w:bookmarkStart w:id="250" w:name="_Toc41124694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>
        <w:lastRenderedPageBreak/>
        <w:t>R</w:t>
      </w:r>
      <w:r w:rsidR="00454F52" w:rsidRPr="00512E87">
        <w:t>egional Planning Group Project Reviews</w:t>
      </w:r>
      <w:bookmarkEnd w:id="248"/>
      <w:bookmarkEnd w:id="249"/>
      <w:bookmarkEnd w:id="250"/>
    </w:p>
    <w:p w14:paraId="4F29828F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</w:t>
      </w:r>
      <w:r w:rsidR="004415C7">
        <w:rPr>
          <w:sz w:val="22"/>
          <w:szCs w:val="22"/>
        </w:rPr>
        <w:t xml:space="preserve"> (GPL)</w:t>
      </w:r>
      <w:r w:rsidRPr="006C4750">
        <w:rPr>
          <w:sz w:val="22"/>
          <w:szCs w:val="22"/>
        </w:rPr>
        <w:t xml:space="preserve">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4F298290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727D1CD9" w14:textId="7C387201" w:rsidR="00ED223E" w:rsidRDefault="00ED223E" w:rsidP="00ED223E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ED223E">
        <w:rPr>
          <w:sz w:val="22"/>
          <w:szCs w:val="22"/>
        </w:rPr>
        <w:t>Naval Base-North Padre 69 kV Transmission Project</w:t>
      </w:r>
      <w:r>
        <w:rPr>
          <w:sz w:val="22"/>
          <w:szCs w:val="22"/>
        </w:rPr>
        <w:t>. This is a Tier 3 project that is estimated to cost $30.9 million.</w:t>
      </w:r>
      <w:r w:rsidR="00C0616B" w:rsidRPr="00C0616B">
        <w:rPr>
          <w:sz w:val="22"/>
          <w:szCs w:val="22"/>
        </w:rPr>
        <w:t xml:space="preserve"> </w:t>
      </w:r>
      <w:r w:rsidR="00C0616B" w:rsidRPr="00F60196">
        <w:rPr>
          <w:sz w:val="22"/>
          <w:szCs w:val="22"/>
        </w:rPr>
        <w:t>This project completed the RPG r</w:t>
      </w:r>
      <w:r w:rsidR="00AB359F">
        <w:rPr>
          <w:sz w:val="22"/>
          <w:szCs w:val="22"/>
        </w:rPr>
        <w:t>e</w:t>
      </w:r>
      <w:r w:rsidR="00C0616B" w:rsidRPr="00F60196">
        <w:rPr>
          <w:sz w:val="22"/>
          <w:szCs w:val="22"/>
        </w:rPr>
        <w:t xml:space="preserve">view on </w:t>
      </w:r>
      <w:r w:rsidR="00C0616B">
        <w:rPr>
          <w:sz w:val="22"/>
          <w:szCs w:val="22"/>
        </w:rPr>
        <w:t>March 5, and ERCOT</w:t>
      </w:r>
      <w:r w:rsidR="00AB359F">
        <w:rPr>
          <w:sz w:val="22"/>
          <w:szCs w:val="22"/>
        </w:rPr>
        <w:t xml:space="preserve"> has</w:t>
      </w:r>
      <w:r w:rsidR="00C0616B">
        <w:rPr>
          <w:sz w:val="22"/>
          <w:szCs w:val="22"/>
        </w:rPr>
        <w:t xml:space="preserve"> issued the acceptance letter</w:t>
      </w:r>
      <w:r>
        <w:rPr>
          <w:sz w:val="22"/>
          <w:szCs w:val="22"/>
        </w:rPr>
        <w:t>.</w:t>
      </w:r>
    </w:p>
    <w:p w14:paraId="07C3F051" w14:textId="527A7E49" w:rsidR="00ED223E" w:rsidRDefault="00ED223E" w:rsidP="00ED223E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="00D052CE">
        <w:rPr>
          <w:sz w:val="22"/>
          <w:szCs w:val="22"/>
        </w:rPr>
        <w:t>Pecos County Project Modification</w:t>
      </w:r>
      <w:r>
        <w:rPr>
          <w:sz w:val="22"/>
          <w:szCs w:val="22"/>
        </w:rPr>
        <w:t xml:space="preserve">. </w:t>
      </w:r>
      <w:r w:rsidR="00165128">
        <w:rPr>
          <w:sz w:val="22"/>
          <w:szCs w:val="22"/>
        </w:rPr>
        <w:t xml:space="preserve">This is </w:t>
      </w:r>
      <w:r w:rsidR="00AB359F">
        <w:rPr>
          <w:sz w:val="22"/>
          <w:szCs w:val="22"/>
        </w:rPr>
        <w:t xml:space="preserve">a </w:t>
      </w:r>
      <w:r w:rsidR="00165128">
        <w:rPr>
          <w:sz w:val="22"/>
          <w:szCs w:val="22"/>
        </w:rPr>
        <w:t xml:space="preserve">Tier 3 project </w:t>
      </w:r>
      <w:r w:rsidR="00AB359F">
        <w:rPr>
          <w:sz w:val="22"/>
          <w:szCs w:val="22"/>
        </w:rPr>
        <w:t xml:space="preserve">that includes </w:t>
      </w:r>
      <w:r w:rsidR="00165128">
        <w:rPr>
          <w:sz w:val="22"/>
          <w:szCs w:val="22"/>
        </w:rPr>
        <w:t xml:space="preserve">$2 million of additional cost </w:t>
      </w:r>
      <w:r w:rsidR="00426984">
        <w:rPr>
          <w:sz w:val="22"/>
          <w:szCs w:val="22"/>
        </w:rPr>
        <w:t xml:space="preserve">due to </w:t>
      </w:r>
      <w:r w:rsidR="00D052CE" w:rsidRPr="00ED223E">
        <w:rPr>
          <w:sz w:val="22"/>
          <w:szCs w:val="22"/>
        </w:rPr>
        <w:t>the modification.</w:t>
      </w:r>
      <w:r w:rsidR="00C0616B">
        <w:rPr>
          <w:sz w:val="22"/>
          <w:szCs w:val="22"/>
        </w:rPr>
        <w:t xml:space="preserve"> </w:t>
      </w:r>
      <w:r w:rsidR="00C0616B" w:rsidRPr="00F60196">
        <w:rPr>
          <w:sz w:val="22"/>
          <w:szCs w:val="22"/>
        </w:rPr>
        <w:t xml:space="preserve">This project completed the RPG review on </w:t>
      </w:r>
      <w:r w:rsidR="00C0616B">
        <w:rPr>
          <w:sz w:val="22"/>
          <w:szCs w:val="22"/>
        </w:rPr>
        <w:t xml:space="preserve">March 5, and ERCOT </w:t>
      </w:r>
      <w:r w:rsidR="00AB359F">
        <w:rPr>
          <w:sz w:val="22"/>
          <w:szCs w:val="22"/>
        </w:rPr>
        <w:t xml:space="preserve">has </w:t>
      </w:r>
      <w:r w:rsidR="00C0616B">
        <w:rPr>
          <w:sz w:val="22"/>
          <w:szCs w:val="22"/>
        </w:rPr>
        <w:t>issued the acceptance letter.</w:t>
      </w:r>
    </w:p>
    <w:p w14:paraId="1F231781" w14:textId="404B8B0A" w:rsidR="00ED223E" w:rsidRDefault="00ED223E" w:rsidP="00ED223E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ED223E">
        <w:rPr>
          <w:sz w:val="22"/>
          <w:szCs w:val="22"/>
        </w:rPr>
        <w:t xml:space="preserve">Sharyland has submitted the Lubbock Power and Light (LP&amp;L) ERCOT Integration Project Alternative Modified Option 4ow. </w:t>
      </w:r>
      <w:r w:rsidR="00165128">
        <w:rPr>
          <w:sz w:val="22"/>
          <w:szCs w:val="22"/>
        </w:rPr>
        <w:t xml:space="preserve">This is a Tier 3 project </w:t>
      </w:r>
      <w:r w:rsidR="00AB359F">
        <w:rPr>
          <w:sz w:val="22"/>
          <w:szCs w:val="22"/>
        </w:rPr>
        <w:t xml:space="preserve">that includes </w:t>
      </w:r>
      <w:r w:rsidR="00165128" w:rsidRPr="00ED223E">
        <w:rPr>
          <w:sz w:val="22"/>
          <w:szCs w:val="22"/>
        </w:rPr>
        <w:t>$</w:t>
      </w:r>
      <w:r w:rsidR="00165128">
        <w:rPr>
          <w:sz w:val="22"/>
          <w:szCs w:val="22"/>
        </w:rPr>
        <w:t>6.31</w:t>
      </w:r>
      <w:r w:rsidR="00165128" w:rsidRPr="00ED223E">
        <w:rPr>
          <w:sz w:val="22"/>
          <w:szCs w:val="22"/>
        </w:rPr>
        <w:t xml:space="preserve"> million</w:t>
      </w:r>
      <w:r w:rsidR="00165128">
        <w:rPr>
          <w:sz w:val="22"/>
          <w:szCs w:val="22"/>
        </w:rPr>
        <w:t xml:space="preserve"> of </w:t>
      </w:r>
      <w:r w:rsidRPr="00ED223E">
        <w:rPr>
          <w:sz w:val="22"/>
          <w:szCs w:val="22"/>
        </w:rPr>
        <w:t xml:space="preserve">additional cost if the PUCT </w:t>
      </w:r>
      <w:r w:rsidR="00F70AFA">
        <w:rPr>
          <w:sz w:val="22"/>
          <w:szCs w:val="22"/>
        </w:rPr>
        <w:t>selects</w:t>
      </w:r>
      <w:r w:rsidR="00F70AFA" w:rsidRPr="00ED223E">
        <w:rPr>
          <w:sz w:val="22"/>
          <w:szCs w:val="22"/>
        </w:rPr>
        <w:t xml:space="preserve"> </w:t>
      </w:r>
      <w:r w:rsidRPr="00ED223E">
        <w:rPr>
          <w:sz w:val="22"/>
          <w:szCs w:val="22"/>
        </w:rPr>
        <w:t xml:space="preserve">the modification </w:t>
      </w:r>
      <w:r w:rsidR="00F70AFA">
        <w:rPr>
          <w:sz w:val="22"/>
          <w:szCs w:val="22"/>
        </w:rPr>
        <w:t>alternative</w:t>
      </w:r>
      <w:r w:rsidRPr="00ED223E">
        <w:rPr>
          <w:sz w:val="22"/>
          <w:szCs w:val="22"/>
        </w:rPr>
        <w:t>.</w:t>
      </w:r>
      <w:r w:rsidR="00C0616B">
        <w:rPr>
          <w:sz w:val="22"/>
          <w:szCs w:val="22"/>
        </w:rPr>
        <w:t xml:space="preserve"> </w:t>
      </w:r>
      <w:r w:rsidR="00C0616B" w:rsidRPr="00F60196">
        <w:rPr>
          <w:sz w:val="22"/>
          <w:szCs w:val="22"/>
        </w:rPr>
        <w:t xml:space="preserve">This project completed the RPG review on </w:t>
      </w:r>
      <w:r w:rsidR="00C0616B">
        <w:rPr>
          <w:sz w:val="22"/>
          <w:szCs w:val="22"/>
        </w:rPr>
        <w:t xml:space="preserve">March 8, and ERCOT </w:t>
      </w:r>
      <w:r w:rsidR="00AB359F">
        <w:rPr>
          <w:sz w:val="22"/>
          <w:szCs w:val="22"/>
        </w:rPr>
        <w:t xml:space="preserve">has </w:t>
      </w:r>
      <w:r w:rsidR="00C0616B">
        <w:rPr>
          <w:sz w:val="22"/>
          <w:szCs w:val="22"/>
        </w:rPr>
        <w:t>issued the acceptance letter.</w:t>
      </w:r>
    </w:p>
    <w:p w14:paraId="54A16FB4" w14:textId="2D21D447" w:rsidR="00ED223E" w:rsidRDefault="00D052CE" w:rsidP="00D052CE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D052CE">
        <w:rPr>
          <w:sz w:val="22"/>
          <w:szCs w:val="22"/>
        </w:rPr>
        <w:t>Refugio County Project Modification</w:t>
      </w:r>
      <w:r>
        <w:rPr>
          <w:sz w:val="22"/>
          <w:szCs w:val="22"/>
        </w:rPr>
        <w:t xml:space="preserve">. </w:t>
      </w:r>
      <w:r w:rsidR="00165128">
        <w:rPr>
          <w:sz w:val="22"/>
          <w:szCs w:val="22"/>
        </w:rPr>
        <w:t xml:space="preserve">This is a Tier 3 project </w:t>
      </w:r>
      <w:r w:rsidR="00AB359F">
        <w:rPr>
          <w:sz w:val="22"/>
          <w:szCs w:val="22"/>
        </w:rPr>
        <w:t xml:space="preserve">that includes </w:t>
      </w:r>
      <w:r>
        <w:rPr>
          <w:sz w:val="22"/>
          <w:szCs w:val="22"/>
        </w:rPr>
        <w:t xml:space="preserve">no additional </w:t>
      </w:r>
      <w:r w:rsidRPr="00ED223E">
        <w:rPr>
          <w:sz w:val="22"/>
          <w:szCs w:val="22"/>
        </w:rPr>
        <w:t xml:space="preserve">cost </w:t>
      </w:r>
      <w:r w:rsidR="00426984">
        <w:rPr>
          <w:sz w:val="22"/>
          <w:szCs w:val="22"/>
        </w:rPr>
        <w:t>due to</w:t>
      </w:r>
      <w:r w:rsidR="00681927">
        <w:rPr>
          <w:sz w:val="22"/>
          <w:szCs w:val="22"/>
        </w:rPr>
        <w:t xml:space="preserve"> </w:t>
      </w:r>
      <w:r w:rsidRPr="00ED223E">
        <w:rPr>
          <w:sz w:val="22"/>
          <w:szCs w:val="22"/>
        </w:rPr>
        <w:t>the modification</w:t>
      </w:r>
      <w:r>
        <w:rPr>
          <w:sz w:val="22"/>
          <w:szCs w:val="22"/>
        </w:rPr>
        <w:t>.</w:t>
      </w:r>
      <w:r w:rsidR="00C0616B">
        <w:rPr>
          <w:sz w:val="22"/>
          <w:szCs w:val="22"/>
        </w:rPr>
        <w:t xml:space="preserve"> </w:t>
      </w:r>
      <w:r w:rsidR="00C0616B" w:rsidRPr="00F60196">
        <w:rPr>
          <w:sz w:val="22"/>
          <w:szCs w:val="22"/>
        </w:rPr>
        <w:t xml:space="preserve">This project completed the RPG review on </w:t>
      </w:r>
      <w:r w:rsidR="00C0616B">
        <w:rPr>
          <w:sz w:val="22"/>
          <w:szCs w:val="22"/>
        </w:rPr>
        <w:t xml:space="preserve">March 27, and ERCOT </w:t>
      </w:r>
      <w:r w:rsidR="00AB359F">
        <w:rPr>
          <w:sz w:val="22"/>
          <w:szCs w:val="22"/>
        </w:rPr>
        <w:t xml:space="preserve">has </w:t>
      </w:r>
      <w:r w:rsidR="00C0616B">
        <w:rPr>
          <w:sz w:val="22"/>
          <w:szCs w:val="22"/>
        </w:rPr>
        <w:t>issued the acceptance letter.</w:t>
      </w:r>
    </w:p>
    <w:p w14:paraId="38A0B8C0" w14:textId="1F4C524D" w:rsidR="00165128" w:rsidRDefault="00165128" w:rsidP="0016512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PEC has submitted the </w:t>
      </w:r>
      <w:r w:rsidRPr="00165128">
        <w:rPr>
          <w:sz w:val="22"/>
          <w:szCs w:val="22"/>
        </w:rPr>
        <w:t>Burnet-Bertram-Andice Transmission Line Overhaul Project</w:t>
      </w:r>
      <w:r>
        <w:rPr>
          <w:sz w:val="22"/>
          <w:szCs w:val="22"/>
        </w:rPr>
        <w:t>. This is a Tier 3 project that is estimated to cost $34.99 million. This project is currently under RPG study mode.</w:t>
      </w:r>
    </w:p>
    <w:p w14:paraId="7322B1DB" w14:textId="66AD3DBC" w:rsidR="00165128" w:rsidRPr="00243E5D" w:rsidRDefault="00165128" w:rsidP="0016512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TNMP has submitted the </w:t>
      </w:r>
      <w:r w:rsidRPr="00165128">
        <w:rPr>
          <w:sz w:val="22"/>
          <w:szCs w:val="22"/>
        </w:rPr>
        <w:t>Ward and Winkler County Transmission Improvement Project</w:t>
      </w:r>
      <w:r>
        <w:rPr>
          <w:sz w:val="22"/>
          <w:szCs w:val="22"/>
        </w:rPr>
        <w:t>. This is a Tier 2 project that is estimated to cost $60 million. This project has been submitted for RPG comments.</w:t>
      </w:r>
    </w:p>
    <w:p w14:paraId="4F298293" w14:textId="77777777" w:rsidR="003B4163" w:rsidRDefault="003B4163"/>
    <w:p w14:paraId="4F298294" w14:textId="77777777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F29829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F29829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F29829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F29829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F29829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F29829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29829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1" w:name="_Other_Notable_Activities"/>
      <w:bookmarkStart w:id="252" w:name="_Toc363744191"/>
      <w:bookmarkStart w:id="253" w:name="_Toc411246949"/>
      <w:bookmarkStart w:id="254" w:name="_Toc211331048"/>
      <w:bookmarkEnd w:id="251"/>
      <w:r>
        <w:lastRenderedPageBreak/>
        <w:t>Planning Model Activities</w:t>
      </w:r>
      <w:bookmarkEnd w:id="252"/>
      <w:bookmarkEnd w:id="253"/>
    </w:p>
    <w:p w14:paraId="4F29829C" w14:textId="64F0013E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</w:t>
      </w:r>
      <w:r w:rsidR="00F246BA">
        <w:rPr>
          <w:rFonts w:eastAsia="SymbolMT"/>
          <w:sz w:val="22"/>
          <w:szCs w:val="22"/>
        </w:rPr>
        <w:t>-</w:t>
      </w:r>
      <w:r w:rsidRPr="000D4CC0">
        <w:rPr>
          <w:rFonts w:eastAsia="SymbolMT"/>
          <w:sz w:val="22"/>
          <w:szCs w:val="22"/>
        </w:rPr>
        <w:t>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36D89495" w14:textId="2F11C4A4" w:rsidR="00236A47" w:rsidRDefault="00236A47" w:rsidP="00236A4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 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Base Cases and TPIT</w:t>
      </w:r>
    </w:p>
    <w:p w14:paraId="30335011" w14:textId="40E9E35F" w:rsidR="00236A47" w:rsidRDefault="00236A47" w:rsidP="00236A4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 31,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Contingency definitions and Planning Data Dictionary</w:t>
      </w:r>
    </w:p>
    <w:p w14:paraId="4F29829F" w14:textId="142A9B4C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 xml:space="preserve">modeled in the SSWG cases as either complete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</w:p>
    <w:p w14:paraId="4F2982A0" w14:textId="3D92E156" w:rsidR="00F734B0" w:rsidRDefault="00E6615E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E6615E">
        <w:rPr>
          <w:noProof/>
        </w:rPr>
        <w:t xml:space="preserve"> </w:t>
      </w:r>
      <w:r w:rsidR="00236A47" w:rsidRPr="00236A47">
        <w:rPr>
          <w:noProof/>
        </w:rPr>
        <w:t xml:space="preserve"> </w:t>
      </w:r>
      <w:r w:rsidR="004C08B7">
        <w:rPr>
          <w:noProof/>
        </w:rPr>
        <w:drawing>
          <wp:inline distT="0" distB="0" distL="0" distR="0" wp14:anchorId="2F122FEB" wp14:editId="247AC029">
            <wp:extent cx="6858000" cy="61334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3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F2982A2" w14:textId="2AC65D74" w:rsidR="005153AC" w:rsidRPr="00EE0CB0" w:rsidRDefault="00D7272F" w:rsidP="00EE0CB0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7988DA02" w14:textId="563378D0" w:rsidR="00D6340B" w:rsidRDefault="00EE0CB0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748D9356" wp14:editId="32D4BC4B">
            <wp:extent cx="5238750" cy="39014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mianBasinOilRigCount_03.201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939" cy="3908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AEA19A" wp14:editId="28ED018F">
            <wp:extent cx="5267325" cy="39226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mianBasinOilRigCount_02.2019.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002" cy="393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3" w14:textId="5E7E76E2" w:rsidR="00134186" w:rsidRPr="006C4750" w:rsidRDefault="00134186" w:rsidP="006C4750">
      <w:pPr>
        <w:rPr>
          <w:lang w:eastAsia="x-none"/>
        </w:rPr>
      </w:pPr>
    </w:p>
    <w:p w14:paraId="4F2982A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5" w:name="_Toc411246950"/>
      <w:bookmarkEnd w:id="254"/>
      <w:r w:rsidRPr="00587B1E">
        <w:t>Other Notable Activities</w:t>
      </w:r>
      <w:bookmarkEnd w:id="255"/>
    </w:p>
    <w:p w14:paraId="4F2982A5" w14:textId="6BB91C91" w:rsidR="005F4362" w:rsidRDefault="00A10135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has started </w:t>
      </w:r>
      <w:r w:rsidR="00AB359F">
        <w:rPr>
          <w:sz w:val="22"/>
          <w:szCs w:val="22"/>
        </w:rPr>
        <w:t xml:space="preserve">the </w:t>
      </w:r>
      <w:r>
        <w:rPr>
          <w:sz w:val="22"/>
          <w:szCs w:val="22"/>
        </w:rPr>
        <w:t>2019 Regional Transmission Plan</w:t>
      </w:r>
      <w:r w:rsidR="008C5BB9">
        <w:rPr>
          <w:sz w:val="22"/>
          <w:szCs w:val="22"/>
        </w:rPr>
        <w:t xml:space="preserve"> (RTP)</w:t>
      </w:r>
      <w:r w:rsidR="001C11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>The start cases for the 2019 RTP</w:t>
      </w:r>
      <w:r w:rsidR="00117FE8"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 xml:space="preserve">were posted on the MIS Secure Website on March 15, 2019. </w:t>
      </w:r>
    </w:p>
    <w:p w14:paraId="4C89F9AA" w14:textId="3E6B6E81" w:rsidR="001A3A76" w:rsidRDefault="001A3A76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address PUC Order 46304 Directive 6 and 8, </w:t>
      </w:r>
      <w:r w:rsidR="007218E0">
        <w:rPr>
          <w:sz w:val="22"/>
          <w:szCs w:val="22"/>
        </w:rPr>
        <w:t xml:space="preserve">ERCOT is currently conducting </w:t>
      </w:r>
      <w:r>
        <w:rPr>
          <w:sz w:val="22"/>
          <w:szCs w:val="22"/>
        </w:rPr>
        <w:t xml:space="preserve">studies to determine what transmission upgrades, if any, are necessary to manage congestion resulting from power flows over </w:t>
      </w:r>
      <w:r w:rsidR="007218E0">
        <w:rPr>
          <w:sz w:val="22"/>
          <w:szCs w:val="22"/>
        </w:rPr>
        <w:t>the Southern Cross DC Tie</w:t>
      </w:r>
      <w:r>
        <w:rPr>
          <w:sz w:val="22"/>
          <w:szCs w:val="22"/>
        </w:rPr>
        <w:t xml:space="preserve"> and if </w:t>
      </w:r>
      <w:r w:rsidR="00221AC9">
        <w:rPr>
          <w:sz w:val="22"/>
          <w:szCs w:val="22"/>
        </w:rPr>
        <w:t xml:space="preserve">the </w:t>
      </w:r>
      <w:r>
        <w:rPr>
          <w:sz w:val="22"/>
          <w:szCs w:val="22"/>
        </w:rPr>
        <w:t>Southern Cross DC Tie should be required to provide or procure voltage support service.</w:t>
      </w:r>
      <w:r w:rsidR="008D2395">
        <w:rPr>
          <w:sz w:val="22"/>
          <w:szCs w:val="22"/>
        </w:rPr>
        <w:t xml:space="preserve">  </w:t>
      </w:r>
      <w:r w:rsidR="00AB359F">
        <w:rPr>
          <w:sz w:val="22"/>
          <w:szCs w:val="22"/>
        </w:rPr>
        <w:t>The studies are</w:t>
      </w:r>
      <w:r w:rsidR="008D2395">
        <w:rPr>
          <w:sz w:val="22"/>
          <w:szCs w:val="22"/>
        </w:rPr>
        <w:t xml:space="preserve"> expected to be complete in </w:t>
      </w:r>
      <w:r w:rsidR="004D66A7">
        <w:rPr>
          <w:sz w:val="22"/>
          <w:szCs w:val="22"/>
        </w:rPr>
        <w:t>Q2</w:t>
      </w:r>
      <w:r w:rsidR="008D2395">
        <w:rPr>
          <w:sz w:val="22"/>
          <w:szCs w:val="22"/>
        </w:rPr>
        <w:t>, 2019.</w:t>
      </w:r>
    </w:p>
    <w:p w14:paraId="081692C7" w14:textId="4B084154" w:rsidR="008D2395" w:rsidRDefault="00F80D27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As a f</w:t>
      </w:r>
      <w:r w:rsidR="001A3A76">
        <w:rPr>
          <w:sz w:val="22"/>
          <w:szCs w:val="22"/>
        </w:rPr>
        <w:t xml:space="preserve">ollow up </w:t>
      </w:r>
      <w:r>
        <w:rPr>
          <w:sz w:val="22"/>
          <w:szCs w:val="22"/>
        </w:rPr>
        <w:t xml:space="preserve">to </w:t>
      </w:r>
      <w:r w:rsidR="001A3A76">
        <w:rPr>
          <w:sz w:val="22"/>
          <w:szCs w:val="22"/>
        </w:rPr>
        <w:t xml:space="preserve">the 2018 Panhandle and South Texas Stability and System Strength Assessment, </w:t>
      </w:r>
      <w:r w:rsidR="008D2395">
        <w:rPr>
          <w:sz w:val="22"/>
          <w:szCs w:val="22"/>
        </w:rPr>
        <w:t>ERCOT is currently conducting a</w:t>
      </w:r>
      <w:r w:rsidR="001A3A76">
        <w:rPr>
          <w:sz w:val="22"/>
          <w:szCs w:val="22"/>
        </w:rPr>
        <w:t xml:space="preserve"> study</w:t>
      </w:r>
      <w:r w:rsidR="008D2395">
        <w:rPr>
          <w:sz w:val="22"/>
          <w:szCs w:val="22"/>
        </w:rPr>
        <w:t xml:space="preserve"> to assess the stability of the Panhandle region with improved PSCAD models of </w:t>
      </w:r>
      <w:r w:rsidR="008D2395">
        <w:rPr>
          <w:sz w:val="22"/>
          <w:szCs w:val="22"/>
        </w:rPr>
        <w:lastRenderedPageBreak/>
        <w:t>the transmission and generation faciliti</w:t>
      </w:r>
      <w:r w:rsidR="009855B4">
        <w:rPr>
          <w:sz w:val="22"/>
          <w:szCs w:val="22"/>
        </w:rPr>
        <w:t>es</w:t>
      </w:r>
      <w:r w:rsidR="008D2395">
        <w:rPr>
          <w:sz w:val="22"/>
          <w:szCs w:val="22"/>
        </w:rPr>
        <w:t xml:space="preserve"> in the study region.  </w:t>
      </w:r>
      <w:r w:rsidR="00AB359F">
        <w:rPr>
          <w:sz w:val="22"/>
          <w:szCs w:val="22"/>
        </w:rPr>
        <w:t>ERCOT expects to share the results with stakeholders in May.</w:t>
      </w:r>
      <w:r w:rsidR="008D2395">
        <w:rPr>
          <w:sz w:val="22"/>
          <w:szCs w:val="22"/>
        </w:rPr>
        <w:t xml:space="preserve"> </w:t>
      </w:r>
    </w:p>
    <w:p w14:paraId="2CD75D47" w14:textId="047D61B8" w:rsidR="007218E0" w:rsidRDefault="00966466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4B6AEF">
        <w:rPr>
          <w:sz w:val="22"/>
          <w:szCs w:val="22"/>
        </w:rPr>
        <w:t xml:space="preserve">ERCOT, in coordination with DWG, </w:t>
      </w:r>
      <w:r w:rsidR="00307130">
        <w:rPr>
          <w:sz w:val="22"/>
          <w:szCs w:val="22"/>
        </w:rPr>
        <w:t xml:space="preserve">completed </w:t>
      </w:r>
      <w:r w:rsidRPr="004B6AEF">
        <w:rPr>
          <w:sz w:val="22"/>
          <w:szCs w:val="22"/>
        </w:rPr>
        <w:t xml:space="preserve">the 2019 DWG Flat Start case development.  </w:t>
      </w:r>
    </w:p>
    <w:p w14:paraId="4F2982A9" w14:textId="534D4EE7" w:rsidR="008173EC" w:rsidRDefault="00967241" w:rsidP="007B2458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3630BC">
        <w:rPr>
          <w:sz w:val="22"/>
          <w:szCs w:val="22"/>
        </w:rPr>
        <w:t xml:space="preserve">The SPWG </w:t>
      </w:r>
      <w:r w:rsidR="004C08B7">
        <w:rPr>
          <w:sz w:val="22"/>
          <w:szCs w:val="22"/>
        </w:rPr>
        <w:t>completed</w:t>
      </w:r>
      <w:r w:rsidR="00C277A7" w:rsidRPr="003630BC">
        <w:rPr>
          <w:sz w:val="22"/>
          <w:szCs w:val="22"/>
        </w:rPr>
        <w:t xml:space="preserve"> </w:t>
      </w:r>
      <w:r w:rsidR="008857C3" w:rsidRPr="003630BC">
        <w:rPr>
          <w:sz w:val="22"/>
          <w:szCs w:val="22"/>
        </w:rPr>
        <w:t>the 201</w:t>
      </w:r>
      <w:r w:rsidR="00C277A7" w:rsidRPr="003630BC">
        <w:rPr>
          <w:sz w:val="22"/>
          <w:szCs w:val="22"/>
        </w:rPr>
        <w:t>9</w:t>
      </w:r>
      <w:r w:rsidR="008857C3" w:rsidRPr="003630BC">
        <w:rPr>
          <w:sz w:val="22"/>
          <w:szCs w:val="22"/>
        </w:rPr>
        <w:t xml:space="preserve"> </w:t>
      </w:r>
      <w:r w:rsidR="0009216D" w:rsidRPr="003630BC">
        <w:rPr>
          <w:sz w:val="22"/>
          <w:szCs w:val="22"/>
        </w:rPr>
        <w:t>C</w:t>
      </w:r>
      <w:r w:rsidR="008857C3" w:rsidRPr="003630BC">
        <w:rPr>
          <w:sz w:val="22"/>
          <w:szCs w:val="22"/>
        </w:rPr>
        <w:t>Y base case</w:t>
      </w:r>
      <w:r w:rsidR="00C277A7" w:rsidRPr="003630BC">
        <w:rPr>
          <w:sz w:val="22"/>
          <w:szCs w:val="22"/>
        </w:rPr>
        <w:t xml:space="preserve"> </w:t>
      </w:r>
      <w:r w:rsidR="004C08B7">
        <w:rPr>
          <w:sz w:val="22"/>
          <w:szCs w:val="22"/>
        </w:rPr>
        <w:t>on March 29</w:t>
      </w:r>
      <w:r w:rsidR="004C08B7" w:rsidRPr="00D25C53">
        <w:rPr>
          <w:sz w:val="22"/>
          <w:szCs w:val="22"/>
          <w:vertAlign w:val="superscript"/>
        </w:rPr>
        <w:t>th</w:t>
      </w:r>
      <w:r w:rsidR="004C08B7">
        <w:rPr>
          <w:sz w:val="22"/>
          <w:szCs w:val="22"/>
        </w:rPr>
        <w:t xml:space="preserve"> and has begun the 2020-2024 </w:t>
      </w:r>
      <w:r w:rsidR="00AB359F">
        <w:rPr>
          <w:sz w:val="22"/>
          <w:szCs w:val="22"/>
        </w:rPr>
        <w:t>Future Year (</w:t>
      </w:r>
      <w:r w:rsidR="004C08B7">
        <w:rPr>
          <w:sz w:val="22"/>
          <w:szCs w:val="22"/>
        </w:rPr>
        <w:t>FY</w:t>
      </w:r>
      <w:r w:rsidR="00AB359F">
        <w:rPr>
          <w:sz w:val="22"/>
          <w:szCs w:val="22"/>
        </w:rPr>
        <w:t>)</w:t>
      </w:r>
      <w:r w:rsidR="004C08B7">
        <w:rPr>
          <w:sz w:val="22"/>
          <w:szCs w:val="22"/>
        </w:rPr>
        <w:t xml:space="preserve"> case build</w:t>
      </w:r>
      <w:r w:rsidR="00C277A7" w:rsidRPr="003630BC">
        <w:rPr>
          <w:sz w:val="22"/>
          <w:szCs w:val="22"/>
        </w:rPr>
        <w:t>.</w:t>
      </w:r>
      <w:r w:rsidR="0009216D" w:rsidRPr="003630BC">
        <w:rPr>
          <w:sz w:val="22"/>
          <w:szCs w:val="22"/>
        </w:rPr>
        <w:t xml:space="preserve"> </w:t>
      </w:r>
    </w:p>
    <w:p w14:paraId="4F2982AB" w14:textId="56DA1A73" w:rsidR="00B04F56" w:rsidRPr="003630BC" w:rsidRDefault="001D02BE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3630BC">
        <w:rPr>
          <w:sz w:val="22"/>
          <w:szCs w:val="22"/>
        </w:rPr>
        <w:t xml:space="preserve">ERCOT </w:t>
      </w:r>
      <w:r w:rsidR="00083EC5" w:rsidRPr="003630BC">
        <w:rPr>
          <w:sz w:val="22"/>
          <w:szCs w:val="22"/>
        </w:rPr>
        <w:t xml:space="preserve">is currently conducting </w:t>
      </w:r>
      <w:r w:rsidRPr="003630BC">
        <w:rPr>
          <w:sz w:val="22"/>
          <w:szCs w:val="22"/>
        </w:rPr>
        <w:t>the Delaware Basin area load integration study. The purpose of the study is to identify potential reliability needs and transmission upgrades for the load (planned and conceptual)</w:t>
      </w:r>
      <w:r w:rsidR="00B04F56" w:rsidRPr="003630BC">
        <w:rPr>
          <w:sz w:val="22"/>
          <w:szCs w:val="22"/>
        </w:rPr>
        <w:t xml:space="preserve"> </w:t>
      </w:r>
      <w:r w:rsidRPr="003630BC">
        <w:rPr>
          <w:sz w:val="22"/>
          <w:szCs w:val="22"/>
        </w:rPr>
        <w:t xml:space="preserve">that </w:t>
      </w:r>
      <w:bookmarkStart w:id="256" w:name="_GoBack"/>
      <w:bookmarkEnd w:id="256"/>
      <w:r w:rsidRPr="003630BC">
        <w:rPr>
          <w:sz w:val="22"/>
          <w:szCs w:val="22"/>
        </w:rPr>
        <w:t>may appear in the</w:t>
      </w:r>
      <w:r w:rsidR="00083EC5" w:rsidRPr="003630BC">
        <w:rPr>
          <w:sz w:val="22"/>
          <w:szCs w:val="22"/>
        </w:rPr>
        <w:t xml:space="preserve"> area for the</w:t>
      </w:r>
      <w:r w:rsidRPr="003630BC">
        <w:rPr>
          <w:sz w:val="22"/>
          <w:szCs w:val="22"/>
        </w:rPr>
        <w:t xml:space="preserve"> longer term planning horizon.</w:t>
      </w:r>
      <w:r w:rsidR="00B04F56" w:rsidRPr="003630BC">
        <w:rPr>
          <w:sz w:val="22"/>
          <w:szCs w:val="22"/>
        </w:rPr>
        <w:t xml:space="preserve">  </w:t>
      </w:r>
    </w:p>
    <w:p w14:paraId="4F2982AC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38729" w14:textId="77777777" w:rsidR="00ED318E" w:rsidRDefault="00ED318E">
      <w:r>
        <w:separator/>
      </w:r>
    </w:p>
  </w:endnote>
  <w:endnote w:type="continuationSeparator" w:id="0">
    <w:p w14:paraId="20A908DD" w14:textId="77777777" w:rsidR="00ED318E" w:rsidRDefault="00ED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2B9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339ED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45093" w14:textId="77777777" w:rsidR="00ED318E" w:rsidRDefault="00ED318E">
      <w:r>
        <w:separator/>
      </w:r>
    </w:p>
  </w:footnote>
  <w:footnote w:type="continuationSeparator" w:id="0">
    <w:p w14:paraId="6F4565D5" w14:textId="77777777" w:rsidR="00ED318E" w:rsidRDefault="00ED318E">
      <w:r>
        <w:continuationSeparator/>
      </w:r>
    </w:p>
  </w:footnote>
  <w:footnote w:id="1">
    <w:p w14:paraId="4F2982BA" w14:textId="6F8BAE84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 xml:space="preserve">There are </w:t>
      </w:r>
      <w:r w:rsidR="00D6340B">
        <w:rPr>
          <w:lang w:val="en-US"/>
        </w:rPr>
        <w:t>3</w:t>
      </w:r>
      <w:r w:rsidR="00EE0CB0">
        <w:rPr>
          <w:lang w:val="en-US"/>
        </w:rPr>
        <w:t>52</w:t>
      </w:r>
      <w:r w:rsidR="00CE7487">
        <w:rPr>
          <w:lang w:val="en-US"/>
        </w:rPr>
        <w:t xml:space="preserve"> </w:t>
      </w:r>
      <w:r w:rsidR="009333F3">
        <w:rPr>
          <w:lang w:val="en-US"/>
        </w:rPr>
        <w:t>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E7487">
        <w:rPr>
          <w:lang w:val="en-US"/>
        </w:rPr>
        <w:t xml:space="preserve">decrease </w:t>
      </w:r>
      <w:r w:rsidR="000E1370">
        <w:rPr>
          <w:lang w:val="en-US"/>
        </w:rPr>
        <w:t>of</w:t>
      </w:r>
      <w:r w:rsidR="006709EA">
        <w:rPr>
          <w:lang w:val="en-US"/>
        </w:rPr>
        <w:t xml:space="preserve"> </w:t>
      </w:r>
      <w:r w:rsidR="00EE0CB0">
        <w:rPr>
          <w:lang w:val="en-US"/>
        </w:rPr>
        <w:t>9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</w:t>
      </w:r>
      <w:r w:rsidR="00CE7487">
        <w:rPr>
          <w:lang w:val="en-US"/>
        </w:rPr>
        <w:t>,</w:t>
      </w:r>
      <w:r w:rsidR="000E1370">
        <w:rPr>
          <w:lang w:val="en-US"/>
        </w:rPr>
        <w:t xml:space="preserve">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EE0CB0">
        <w:rPr>
          <w:lang w:val="en-US"/>
        </w:rPr>
        <w:t>February to March</w:t>
      </w:r>
      <w:r w:rsidR="00CE7487">
        <w:rPr>
          <w:lang w:val="en-US"/>
        </w:rPr>
        <w:t xml:space="preserve"> 2019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0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6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6"/>
  </w:num>
  <w:num w:numId="5">
    <w:abstractNumId w:val="8"/>
  </w:num>
  <w:num w:numId="6">
    <w:abstractNumId w:val="28"/>
  </w:num>
  <w:num w:numId="7">
    <w:abstractNumId w:val="12"/>
  </w:num>
  <w:num w:numId="8">
    <w:abstractNumId w:val="29"/>
  </w:num>
  <w:num w:numId="9">
    <w:abstractNumId w:val="9"/>
  </w:num>
  <w:num w:numId="10">
    <w:abstractNumId w:val="39"/>
  </w:num>
  <w:num w:numId="11">
    <w:abstractNumId w:val="24"/>
  </w:num>
  <w:num w:numId="12">
    <w:abstractNumId w:val="19"/>
  </w:num>
  <w:num w:numId="13">
    <w:abstractNumId w:val="17"/>
  </w:num>
  <w:num w:numId="14">
    <w:abstractNumId w:val="43"/>
  </w:num>
  <w:num w:numId="15">
    <w:abstractNumId w:val="21"/>
  </w:num>
  <w:num w:numId="16">
    <w:abstractNumId w:val="30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1"/>
  </w:num>
  <w:num w:numId="25">
    <w:abstractNumId w:val="31"/>
  </w:num>
  <w:num w:numId="26">
    <w:abstractNumId w:val="22"/>
  </w:num>
  <w:num w:numId="27">
    <w:abstractNumId w:val="18"/>
  </w:num>
  <w:num w:numId="28">
    <w:abstractNumId w:val="27"/>
  </w:num>
  <w:num w:numId="29">
    <w:abstractNumId w:val="20"/>
  </w:num>
  <w:num w:numId="30">
    <w:abstractNumId w:val="35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0"/>
  </w:num>
  <w:num w:numId="36">
    <w:abstractNumId w:val="38"/>
  </w:num>
  <w:num w:numId="37">
    <w:abstractNumId w:val="37"/>
  </w:num>
  <w:num w:numId="38">
    <w:abstractNumId w:val="36"/>
  </w:num>
  <w:num w:numId="39">
    <w:abstractNumId w:val="10"/>
  </w:num>
  <w:num w:numId="40">
    <w:abstractNumId w:val="15"/>
  </w:num>
  <w:num w:numId="41">
    <w:abstractNumId w:val="42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4"/>
  </w:num>
  <w:num w:numId="47">
    <w:abstractNumId w:val="8"/>
  </w:num>
  <w:num w:numId="48">
    <w:abstractNumId w:val="8"/>
  </w:num>
  <w:num w:numId="49">
    <w:abstractNumId w:val="41"/>
  </w:num>
  <w:num w:numId="50">
    <w:abstractNumId w:val="4"/>
  </w:num>
  <w:num w:numId="51">
    <w:abstractNumId w:val="13"/>
  </w:num>
  <w:num w:numId="52">
    <w:abstractNumId w:val="41"/>
  </w:num>
  <w:num w:numId="53">
    <w:abstractNumId w:val="0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1E45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EC5"/>
    <w:rsid w:val="00083FBD"/>
    <w:rsid w:val="000845E2"/>
    <w:rsid w:val="0008465E"/>
    <w:rsid w:val="0008481B"/>
    <w:rsid w:val="0008593E"/>
    <w:rsid w:val="00086987"/>
    <w:rsid w:val="00086AF2"/>
    <w:rsid w:val="00086FAF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390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17FE8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21"/>
    <w:rsid w:val="00132764"/>
    <w:rsid w:val="0013404F"/>
    <w:rsid w:val="00134186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6033C"/>
    <w:rsid w:val="00160A0A"/>
    <w:rsid w:val="001613EE"/>
    <w:rsid w:val="00163909"/>
    <w:rsid w:val="00164961"/>
    <w:rsid w:val="00164CDE"/>
    <w:rsid w:val="00165001"/>
    <w:rsid w:val="00165128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E0D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76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103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2BE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1AC9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A47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4BF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130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85A"/>
    <w:rsid w:val="003378E9"/>
    <w:rsid w:val="003406DE"/>
    <w:rsid w:val="0034072F"/>
    <w:rsid w:val="003410D3"/>
    <w:rsid w:val="00341666"/>
    <w:rsid w:val="0034190A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0BC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0B4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984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5C7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05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4FDA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AEF"/>
    <w:rsid w:val="004B6FE8"/>
    <w:rsid w:val="004B7256"/>
    <w:rsid w:val="004B74FC"/>
    <w:rsid w:val="004B7B20"/>
    <w:rsid w:val="004C0046"/>
    <w:rsid w:val="004C008F"/>
    <w:rsid w:val="004C0677"/>
    <w:rsid w:val="004C08B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66A7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F8D"/>
    <w:rsid w:val="005062CB"/>
    <w:rsid w:val="005069C6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3B63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512"/>
    <w:rsid w:val="00530741"/>
    <w:rsid w:val="0053097B"/>
    <w:rsid w:val="00530995"/>
    <w:rsid w:val="00530B1C"/>
    <w:rsid w:val="00531FAE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36B9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CF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27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8E0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4B5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05C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BC4"/>
    <w:rsid w:val="00755C31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6E54"/>
    <w:rsid w:val="007778BD"/>
    <w:rsid w:val="007778F0"/>
    <w:rsid w:val="00780A83"/>
    <w:rsid w:val="00780BFB"/>
    <w:rsid w:val="007810FD"/>
    <w:rsid w:val="00781772"/>
    <w:rsid w:val="00781A7C"/>
    <w:rsid w:val="00782422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2459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1B3D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222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2FA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5BB9"/>
    <w:rsid w:val="008C6198"/>
    <w:rsid w:val="008C6619"/>
    <w:rsid w:val="008C6952"/>
    <w:rsid w:val="008C7DEC"/>
    <w:rsid w:val="008D0879"/>
    <w:rsid w:val="008D2099"/>
    <w:rsid w:val="008D20F3"/>
    <w:rsid w:val="008D2395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466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5B4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34A"/>
    <w:rsid w:val="009B1512"/>
    <w:rsid w:val="009B2647"/>
    <w:rsid w:val="009B29D7"/>
    <w:rsid w:val="009B2AF3"/>
    <w:rsid w:val="009B3A2A"/>
    <w:rsid w:val="009B3C13"/>
    <w:rsid w:val="009B4311"/>
    <w:rsid w:val="009B449B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5B28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35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032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0D4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5F86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59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96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338"/>
    <w:rsid w:val="00B259A1"/>
    <w:rsid w:val="00B25DC1"/>
    <w:rsid w:val="00B265FB"/>
    <w:rsid w:val="00B2674A"/>
    <w:rsid w:val="00B27115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616B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A7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4E59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4EEB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8B3"/>
    <w:rsid w:val="00CB7AB0"/>
    <w:rsid w:val="00CB7D01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487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2CE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209DD"/>
    <w:rsid w:val="00D20BC9"/>
    <w:rsid w:val="00D21197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C5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64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216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40B"/>
    <w:rsid w:val="00D6351A"/>
    <w:rsid w:val="00D64094"/>
    <w:rsid w:val="00D6412A"/>
    <w:rsid w:val="00D64427"/>
    <w:rsid w:val="00D645A9"/>
    <w:rsid w:val="00D649A9"/>
    <w:rsid w:val="00D649F7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27F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2F6"/>
    <w:rsid w:val="00DD7911"/>
    <w:rsid w:val="00DD7935"/>
    <w:rsid w:val="00DE0B09"/>
    <w:rsid w:val="00DE0E86"/>
    <w:rsid w:val="00DE1777"/>
    <w:rsid w:val="00DE264F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9ED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4C50"/>
    <w:rsid w:val="00E45070"/>
    <w:rsid w:val="00E45412"/>
    <w:rsid w:val="00E4545F"/>
    <w:rsid w:val="00E45E84"/>
    <w:rsid w:val="00E4601F"/>
    <w:rsid w:val="00E47D07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5A1"/>
    <w:rsid w:val="00E54D07"/>
    <w:rsid w:val="00E55BBC"/>
    <w:rsid w:val="00E55C12"/>
    <w:rsid w:val="00E55EB1"/>
    <w:rsid w:val="00E56606"/>
    <w:rsid w:val="00E5668F"/>
    <w:rsid w:val="00E5694D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7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D6F"/>
    <w:rsid w:val="00EC0DA8"/>
    <w:rsid w:val="00EC240E"/>
    <w:rsid w:val="00EC27C8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23E"/>
    <w:rsid w:val="00ED2C05"/>
    <w:rsid w:val="00ED2FFB"/>
    <w:rsid w:val="00ED318E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0CB0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6BA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AFA"/>
    <w:rsid w:val="00F70CE0"/>
    <w:rsid w:val="00F71C56"/>
    <w:rsid w:val="00F71E60"/>
    <w:rsid w:val="00F720C8"/>
    <w:rsid w:val="00F726EC"/>
    <w:rsid w:val="00F72AC2"/>
    <w:rsid w:val="00F72C29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BF7"/>
    <w:rsid w:val="00F80D27"/>
    <w:rsid w:val="00F80DA1"/>
    <w:rsid w:val="00F80E79"/>
    <w:rsid w:val="00F80EAC"/>
    <w:rsid w:val="00F80FF5"/>
    <w:rsid w:val="00F81391"/>
    <w:rsid w:val="00F816AF"/>
    <w:rsid w:val="00F817CA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298269"/>
  <w15:docId w15:val="{8394C423-3A53-450D-9F0F-44935DB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7D1B-15A3-4790-B612-8F030780093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c34af464-7aa1-4edd-9be4-83dffc1cb92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A7FC8-4E3B-43A8-9D93-3385B465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5</Pages>
  <Words>742</Words>
  <Characters>4240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4973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2019-04-10T16:37:00Z</dcterms:created>
  <dcterms:modified xsi:type="dcterms:W3CDTF">2019-04-10T16:37:00Z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