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1C45B" w14:textId="77777777" w:rsidR="00AB7F3D" w:rsidRDefault="00AB7F3D" w:rsidP="00AB7F3D">
      <w:pPr>
        <w:keepNext/>
        <w:keepLines/>
        <w:ind w:left="360" w:hanging="360"/>
        <w:rPr>
          <w:b/>
        </w:rPr>
      </w:pPr>
    </w:p>
    <w:p w14:paraId="4086B88A" w14:textId="77777777" w:rsidR="00AB7F3D" w:rsidRDefault="00AB7F3D" w:rsidP="00AB7F3D">
      <w:pPr>
        <w:keepNext/>
        <w:keepLines/>
        <w:ind w:left="360" w:hanging="360"/>
        <w:rPr>
          <w:b/>
        </w:rPr>
      </w:pPr>
    </w:p>
    <w:p w14:paraId="0B626C1D" w14:textId="77777777" w:rsidR="00AB7F3D" w:rsidRDefault="00AB7F3D" w:rsidP="00AB7F3D">
      <w:pPr>
        <w:keepNext/>
        <w:keepLines/>
        <w:ind w:left="360" w:hanging="360"/>
        <w:rPr>
          <w:b/>
        </w:rPr>
      </w:pPr>
    </w:p>
    <w:p w14:paraId="59DA502D" w14:textId="77777777" w:rsidR="00AB7F3D" w:rsidRDefault="00AB7F3D" w:rsidP="00AB7F3D">
      <w:pPr>
        <w:keepNext/>
        <w:keepLines/>
        <w:ind w:left="360" w:hanging="360"/>
        <w:rPr>
          <w:b/>
        </w:rPr>
      </w:pPr>
    </w:p>
    <w:p w14:paraId="2742BEAB" w14:textId="77777777" w:rsidR="00AB7F3D" w:rsidRDefault="00AB7F3D" w:rsidP="00AB7F3D">
      <w:pPr>
        <w:keepNext/>
        <w:keepLines/>
        <w:ind w:left="360" w:hanging="360"/>
        <w:rPr>
          <w:b/>
        </w:rPr>
      </w:pPr>
    </w:p>
    <w:p w14:paraId="46996450" w14:textId="77777777" w:rsidR="00AB7F3D" w:rsidRDefault="00AB7F3D" w:rsidP="00AB7F3D">
      <w:pPr>
        <w:keepNext/>
        <w:keepLines/>
        <w:ind w:left="360" w:hanging="360"/>
        <w:rPr>
          <w:b/>
        </w:rPr>
      </w:pPr>
    </w:p>
    <w:p w14:paraId="05AA21C4" w14:textId="77777777" w:rsidR="00AB7F3D" w:rsidRDefault="00AB7F3D" w:rsidP="00AB7F3D">
      <w:pPr>
        <w:pStyle w:val="Heading6"/>
        <w:jc w:val="center"/>
        <w:rPr>
          <w:rFonts w:ascii="Times New Roman" w:hAnsi="Times New Roman"/>
          <w:b/>
          <w:sz w:val="36"/>
        </w:rPr>
      </w:pPr>
      <w:bookmarkStart w:id="0" w:name="_Toc315794359"/>
      <w:bookmarkStart w:id="1" w:name="_Toc315793952"/>
      <w:r>
        <w:rPr>
          <w:rFonts w:ascii="Times New Roman" w:hAnsi="Times New Roman"/>
          <w:sz w:val="36"/>
        </w:rPr>
        <w:t>ERCOT VOLTAGE PROFILE WORKING GROUP</w:t>
      </w:r>
      <w:bookmarkEnd w:id="0"/>
      <w:bookmarkEnd w:id="1"/>
    </w:p>
    <w:p w14:paraId="6ADE015E" w14:textId="77777777" w:rsidR="00AB7F3D" w:rsidRDefault="00AB7F3D" w:rsidP="00AB7F3D">
      <w:pPr>
        <w:pStyle w:val="Heading6"/>
        <w:jc w:val="center"/>
        <w:rPr>
          <w:rFonts w:ascii="Times New Roman" w:hAnsi="Times New Roman"/>
          <w:sz w:val="36"/>
        </w:rPr>
      </w:pPr>
      <w:bookmarkStart w:id="2" w:name="_Toc315794360"/>
      <w:bookmarkStart w:id="3" w:name="_Toc315793953"/>
      <w:r>
        <w:rPr>
          <w:rFonts w:ascii="Times New Roman" w:hAnsi="Times New Roman"/>
          <w:sz w:val="36"/>
        </w:rPr>
        <w:t>PROCEDURE MANUAL</w:t>
      </w:r>
      <w:bookmarkEnd w:id="2"/>
      <w:bookmarkEnd w:id="3"/>
    </w:p>
    <w:p w14:paraId="61E75095" w14:textId="77777777" w:rsidR="00AB7F3D" w:rsidRPr="001559D3" w:rsidRDefault="00AB7F3D" w:rsidP="00AB7F3D">
      <w:pPr>
        <w:jc w:val="center"/>
      </w:pPr>
    </w:p>
    <w:p w14:paraId="020B5174" w14:textId="5BC5B8F2" w:rsidR="00AB7F3D" w:rsidRPr="001559D3" w:rsidRDefault="0030309B" w:rsidP="00AB7F3D">
      <w:pPr>
        <w:jc w:val="center"/>
        <w:rPr>
          <w:rFonts w:ascii="Times New Roman" w:hAnsi="Times New Roman"/>
          <w:i/>
          <w:sz w:val="28"/>
        </w:rPr>
      </w:pPr>
      <w:r>
        <w:rPr>
          <w:rFonts w:ascii="Times New Roman" w:hAnsi="Times New Roman"/>
          <w:i/>
          <w:sz w:val="28"/>
        </w:rPr>
        <w:t>March</w:t>
      </w:r>
      <w:r w:rsidR="00AB7F3D">
        <w:rPr>
          <w:rFonts w:ascii="Times New Roman" w:hAnsi="Times New Roman"/>
          <w:i/>
          <w:sz w:val="28"/>
        </w:rPr>
        <w:t xml:space="preserve"> 201</w:t>
      </w:r>
      <w:r>
        <w:rPr>
          <w:rFonts w:ascii="Times New Roman" w:hAnsi="Times New Roman"/>
          <w:i/>
          <w:sz w:val="28"/>
        </w:rPr>
        <w:t>9</w:t>
      </w:r>
    </w:p>
    <w:p w14:paraId="07408325" w14:textId="77777777" w:rsidR="00AB7F3D" w:rsidRDefault="00AB7F3D" w:rsidP="00AB7F3D"/>
    <w:p w14:paraId="50F3D82B" w14:textId="77777777" w:rsidR="00AB7F3D" w:rsidRDefault="00AB7F3D" w:rsidP="00AB7F3D"/>
    <w:p w14:paraId="35B8BD28" w14:textId="77777777" w:rsidR="00AB7F3D" w:rsidRDefault="00AB7F3D" w:rsidP="00AB7F3D"/>
    <w:p w14:paraId="0B3D8665" w14:textId="77777777" w:rsidR="00AB7F3D" w:rsidRDefault="00AB7F3D" w:rsidP="00AB7F3D"/>
    <w:p w14:paraId="52598285" w14:textId="77777777" w:rsidR="00AB7F3D" w:rsidRDefault="00AB7F3D" w:rsidP="00AB7F3D"/>
    <w:p w14:paraId="4EF0FA23" w14:textId="77777777" w:rsidR="00AB7F3D" w:rsidRDefault="00AB7F3D" w:rsidP="00AB7F3D"/>
    <w:p w14:paraId="0DB8F80B" w14:textId="77777777" w:rsidR="00AB7F3D" w:rsidRDefault="00AB7F3D" w:rsidP="00AB7F3D"/>
    <w:p w14:paraId="0C1083FC" w14:textId="77777777" w:rsidR="00AB7F3D" w:rsidRDefault="00AB7F3D" w:rsidP="00AB7F3D"/>
    <w:p w14:paraId="70A400AF" w14:textId="77777777" w:rsidR="00AB7F3D" w:rsidRDefault="00AB7F3D" w:rsidP="00AB7F3D"/>
    <w:p w14:paraId="5EBB24DF" w14:textId="77777777" w:rsidR="00AB7F3D" w:rsidRDefault="00AB7F3D" w:rsidP="00AB7F3D"/>
    <w:p w14:paraId="4C825D0C" w14:textId="77777777" w:rsidR="00AB7F3D" w:rsidRDefault="00AB7F3D" w:rsidP="00AB7F3D"/>
    <w:p w14:paraId="40386DA0" w14:textId="77777777" w:rsidR="00AB7F3D" w:rsidRDefault="00AB7F3D" w:rsidP="00AB7F3D"/>
    <w:p w14:paraId="4FD26BEA" w14:textId="77777777" w:rsidR="00AB7F3D" w:rsidRDefault="00AB7F3D" w:rsidP="00AB7F3D"/>
    <w:p w14:paraId="5682D336" w14:textId="77777777" w:rsidR="00AB7F3D" w:rsidRDefault="00AB7F3D" w:rsidP="00AB7F3D">
      <w:pPr>
        <w:pStyle w:val="Footer"/>
        <w:tabs>
          <w:tab w:val="left" w:pos="720"/>
        </w:tabs>
      </w:pPr>
    </w:p>
    <w:p w14:paraId="73EDAB56" w14:textId="77777777" w:rsidR="00AB7F3D" w:rsidRDefault="00AB7F3D" w:rsidP="00AB7F3D"/>
    <w:p w14:paraId="7FD2F195" w14:textId="77777777" w:rsidR="00AB7F3D" w:rsidRDefault="00AB7F3D" w:rsidP="00AB7F3D"/>
    <w:p w14:paraId="5A8ADE55" w14:textId="77777777" w:rsidR="00AB7F3D" w:rsidRDefault="00AB7F3D" w:rsidP="00AB7F3D"/>
    <w:p w14:paraId="1C8050CD" w14:textId="77777777" w:rsidR="00AB7F3D" w:rsidRDefault="00AB7F3D" w:rsidP="00AB7F3D"/>
    <w:p w14:paraId="01A88DDC" w14:textId="77777777" w:rsidR="00AB7F3D" w:rsidRDefault="00AB7F3D" w:rsidP="00AB7F3D">
      <w:pPr>
        <w:rPr>
          <w:szCs w:val="20"/>
        </w:rPr>
      </w:pPr>
      <w:r>
        <w:rPr>
          <w:sz w:val="24"/>
        </w:rPr>
        <w:br w:type="page"/>
      </w:r>
    </w:p>
    <w:bookmarkStart w:id="4" w:name="_Toc347132979" w:displacedByCustomXml="next"/>
    <w:sdt>
      <w:sdtPr>
        <w:rPr>
          <w:rFonts w:ascii="Arial" w:eastAsia="Times New Roman" w:hAnsi="Arial" w:cs="Times New Roman"/>
          <w:b w:val="0"/>
          <w:bCs w:val="0"/>
          <w:color w:val="auto"/>
          <w:sz w:val="22"/>
          <w:szCs w:val="24"/>
          <w:lang w:eastAsia="en-US"/>
        </w:rPr>
        <w:id w:val="-1585684096"/>
        <w:docPartObj>
          <w:docPartGallery w:val="Table of Contents"/>
          <w:docPartUnique/>
        </w:docPartObj>
      </w:sdtPr>
      <w:sdtEndPr>
        <w:rPr>
          <w:noProof/>
        </w:rPr>
      </w:sdtEndPr>
      <w:sdtContent>
        <w:p w14:paraId="3A56EC0A" w14:textId="77777777" w:rsidR="00AB7F3D" w:rsidRDefault="00AB7F3D" w:rsidP="00AB7F3D">
          <w:pPr>
            <w:pStyle w:val="TOCHeading"/>
          </w:pPr>
          <w:r w:rsidRPr="00AB7F3D">
            <w:rPr>
              <w:color w:val="000000" w:themeColor="text1"/>
            </w:rPr>
            <w:t>Table</w:t>
          </w:r>
          <w:r>
            <w:t xml:space="preserve"> </w:t>
          </w:r>
          <w:r w:rsidRPr="00AB7F3D">
            <w:rPr>
              <w:color w:val="000000" w:themeColor="text1"/>
            </w:rPr>
            <w:t>of</w:t>
          </w:r>
          <w:r>
            <w:t xml:space="preserve"> </w:t>
          </w:r>
          <w:r w:rsidRPr="00AB7F3D">
            <w:rPr>
              <w:color w:val="000000" w:themeColor="text1"/>
            </w:rPr>
            <w:t>Contents</w:t>
          </w:r>
        </w:p>
        <w:p w14:paraId="33AA218A" w14:textId="77777777" w:rsidR="00AB7F3D" w:rsidRDefault="00AB7F3D" w:rsidP="00AB7F3D">
          <w:pPr>
            <w:pStyle w:val="TOC1"/>
            <w:tabs>
              <w:tab w:val="left" w:pos="440"/>
              <w:tab w:val="right" w:leader="dot" w:pos="935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56334017" w:history="1">
            <w:r w:rsidRPr="00BF03AB">
              <w:rPr>
                <w:rStyle w:val="Hyperlink"/>
                <w:noProof/>
              </w:rPr>
              <w:t>1</w:t>
            </w:r>
            <w:r>
              <w:rPr>
                <w:rFonts w:asciiTheme="minorHAnsi" w:eastAsiaTheme="minorEastAsia" w:hAnsiTheme="minorHAnsi" w:cstheme="minorBidi"/>
                <w:b w:val="0"/>
                <w:bCs w:val="0"/>
                <w:caps w:val="0"/>
                <w:noProof/>
                <w:sz w:val="22"/>
                <w:szCs w:val="22"/>
              </w:rPr>
              <w:tab/>
            </w:r>
            <w:r w:rsidRPr="00BF03AB">
              <w:rPr>
                <w:rStyle w:val="Hyperlink"/>
                <w:noProof/>
              </w:rPr>
              <w:t>INTRODUCTION</w:t>
            </w:r>
            <w:r>
              <w:rPr>
                <w:noProof/>
                <w:webHidden/>
              </w:rPr>
              <w:tab/>
            </w:r>
            <w:r>
              <w:rPr>
                <w:noProof/>
                <w:webHidden/>
              </w:rPr>
              <w:fldChar w:fldCharType="begin"/>
            </w:r>
            <w:r>
              <w:rPr>
                <w:noProof/>
                <w:webHidden/>
              </w:rPr>
              <w:instrText xml:space="preserve"> PAGEREF _Toc456334017 \h </w:instrText>
            </w:r>
            <w:r>
              <w:rPr>
                <w:noProof/>
                <w:webHidden/>
              </w:rPr>
            </w:r>
            <w:r>
              <w:rPr>
                <w:noProof/>
                <w:webHidden/>
              </w:rPr>
              <w:fldChar w:fldCharType="separate"/>
            </w:r>
            <w:r>
              <w:rPr>
                <w:noProof/>
                <w:webHidden/>
              </w:rPr>
              <w:t>3</w:t>
            </w:r>
            <w:r>
              <w:rPr>
                <w:noProof/>
                <w:webHidden/>
              </w:rPr>
              <w:fldChar w:fldCharType="end"/>
            </w:r>
          </w:hyperlink>
        </w:p>
        <w:p w14:paraId="20D56B46" w14:textId="77777777" w:rsidR="00AB7F3D" w:rsidRPr="001559D3" w:rsidRDefault="00AB7F3D"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18" w:history="1">
            <w:r w:rsidRPr="001559D3">
              <w:rPr>
                <w:rStyle w:val="Hyperlink"/>
                <w:b w:val="0"/>
                <w:noProof/>
                <w:sz w:val="22"/>
              </w:rPr>
              <w:t>1.1</w:t>
            </w:r>
            <w:r w:rsidRPr="001559D3">
              <w:rPr>
                <w:rFonts w:asciiTheme="minorHAnsi" w:eastAsiaTheme="minorEastAsia" w:hAnsiTheme="minorHAnsi" w:cstheme="minorBidi"/>
                <w:b w:val="0"/>
                <w:bCs w:val="0"/>
                <w:caps w:val="0"/>
                <w:noProof/>
                <w:sz w:val="20"/>
                <w:szCs w:val="22"/>
              </w:rPr>
              <w:tab/>
            </w:r>
            <w:r w:rsidRPr="001559D3">
              <w:rPr>
                <w:rStyle w:val="Hyperlink"/>
                <w:b w:val="0"/>
                <w:noProof/>
                <w:sz w:val="22"/>
              </w:rPr>
              <w:t>Background</w:t>
            </w:r>
            <w:r w:rsidRPr="001559D3">
              <w:rPr>
                <w:b w:val="0"/>
                <w:noProof/>
                <w:webHidden/>
                <w:sz w:val="22"/>
              </w:rPr>
              <w:tab/>
            </w:r>
            <w:r w:rsidRPr="001559D3">
              <w:rPr>
                <w:b w:val="0"/>
                <w:noProof/>
                <w:webHidden/>
                <w:sz w:val="22"/>
              </w:rPr>
              <w:fldChar w:fldCharType="begin"/>
            </w:r>
            <w:r w:rsidRPr="001559D3">
              <w:rPr>
                <w:b w:val="0"/>
                <w:noProof/>
                <w:webHidden/>
                <w:sz w:val="22"/>
              </w:rPr>
              <w:instrText xml:space="preserve"> PAGEREF _Toc456334018 \h </w:instrText>
            </w:r>
            <w:r w:rsidRPr="001559D3">
              <w:rPr>
                <w:b w:val="0"/>
                <w:noProof/>
                <w:webHidden/>
                <w:sz w:val="22"/>
              </w:rPr>
            </w:r>
            <w:r w:rsidRPr="001559D3">
              <w:rPr>
                <w:b w:val="0"/>
                <w:noProof/>
                <w:webHidden/>
                <w:sz w:val="22"/>
              </w:rPr>
              <w:fldChar w:fldCharType="separate"/>
            </w:r>
            <w:r>
              <w:rPr>
                <w:b w:val="0"/>
                <w:noProof/>
                <w:webHidden/>
                <w:sz w:val="22"/>
              </w:rPr>
              <w:t>3</w:t>
            </w:r>
            <w:r w:rsidRPr="001559D3">
              <w:rPr>
                <w:b w:val="0"/>
                <w:noProof/>
                <w:webHidden/>
                <w:sz w:val="22"/>
              </w:rPr>
              <w:fldChar w:fldCharType="end"/>
            </w:r>
          </w:hyperlink>
        </w:p>
        <w:p w14:paraId="3681227D" w14:textId="77777777" w:rsidR="00AB7F3D" w:rsidRPr="001559D3" w:rsidRDefault="00AB7F3D"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19" w:history="1">
            <w:r w:rsidRPr="001559D3">
              <w:rPr>
                <w:rStyle w:val="Hyperlink"/>
                <w:b w:val="0"/>
                <w:noProof/>
                <w:sz w:val="22"/>
              </w:rPr>
              <w:t>1.2</w:t>
            </w:r>
            <w:r w:rsidRPr="001559D3">
              <w:rPr>
                <w:rFonts w:asciiTheme="minorHAnsi" w:eastAsiaTheme="minorEastAsia" w:hAnsiTheme="minorHAnsi" w:cstheme="minorBidi"/>
                <w:b w:val="0"/>
                <w:bCs w:val="0"/>
                <w:caps w:val="0"/>
                <w:noProof/>
                <w:sz w:val="20"/>
                <w:szCs w:val="22"/>
              </w:rPr>
              <w:tab/>
            </w:r>
            <w:r w:rsidRPr="001559D3">
              <w:rPr>
                <w:rStyle w:val="Hyperlink"/>
                <w:b w:val="0"/>
                <w:noProof/>
                <w:sz w:val="22"/>
              </w:rPr>
              <w:t>Purpose &amp; Scope</w:t>
            </w:r>
            <w:r w:rsidRPr="001559D3">
              <w:rPr>
                <w:b w:val="0"/>
                <w:noProof/>
                <w:webHidden/>
                <w:sz w:val="22"/>
              </w:rPr>
              <w:tab/>
            </w:r>
            <w:r w:rsidRPr="001559D3">
              <w:rPr>
                <w:b w:val="0"/>
                <w:noProof/>
                <w:webHidden/>
                <w:sz w:val="22"/>
              </w:rPr>
              <w:fldChar w:fldCharType="begin"/>
            </w:r>
            <w:r w:rsidRPr="001559D3">
              <w:rPr>
                <w:b w:val="0"/>
                <w:noProof/>
                <w:webHidden/>
                <w:sz w:val="22"/>
              </w:rPr>
              <w:instrText xml:space="preserve"> PAGEREF _Toc456334019 \h </w:instrText>
            </w:r>
            <w:r w:rsidRPr="001559D3">
              <w:rPr>
                <w:b w:val="0"/>
                <w:noProof/>
                <w:webHidden/>
                <w:sz w:val="22"/>
              </w:rPr>
            </w:r>
            <w:r w:rsidRPr="001559D3">
              <w:rPr>
                <w:b w:val="0"/>
                <w:noProof/>
                <w:webHidden/>
                <w:sz w:val="22"/>
              </w:rPr>
              <w:fldChar w:fldCharType="separate"/>
            </w:r>
            <w:r>
              <w:rPr>
                <w:b w:val="0"/>
                <w:noProof/>
                <w:webHidden/>
                <w:sz w:val="22"/>
              </w:rPr>
              <w:t>3</w:t>
            </w:r>
            <w:r w:rsidRPr="001559D3">
              <w:rPr>
                <w:b w:val="0"/>
                <w:noProof/>
                <w:webHidden/>
                <w:sz w:val="22"/>
              </w:rPr>
              <w:fldChar w:fldCharType="end"/>
            </w:r>
          </w:hyperlink>
        </w:p>
        <w:p w14:paraId="1314E8E2" w14:textId="77777777" w:rsidR="00AB7F3D" w:rsidRDefault="00AB7F3D" w:rsidP="00AB7F3D">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56334021" w:history="1">
            <w:r w:rsidRPr="00BF03AB">
              <w:rPr>
                <w:rStyle w:val="Hyperlink"/>
                <w:noProof/>
              </w:rPr>
              <w:t>2</w:t>
            </w:r>
            <w:r>
              <w:rPr>
                <w:rFonts w:asciiTheme="minorHAnsi" w:eastAsiaTheme="minorEastAsia" w:hAnsiTheme="minorHAnsi" w:cstheme="minorBidi"/>
                <w:b w:val="0"/>
                <w:bCs w:val="0"/>
                <w:caps w:val="0"/>
                <w:noProof/>
                <w:sz w:val="22"/>
                <w:szCs w:val="22"/>
              </w:rPr>
              <w:tab/>
            </w:r>
            <w:r w:rsidRPr="00BF03AB">
              <w:rPr>
                <w:rStyle w:val="Hyperlink"/>
                <w:noProof/>
              </w:rPr>
              <w:t>Voltage Profile Study Procedure</w:t>
            </w:r>
            <w:r>
              <w:rPr>
                <w:noProof/>
                <w:webHidden/>
              </w:rPr>
              <w:tab/>
            </w:r>
            <w:r>
              <w:rPr>
                <w:noProof/>
                <w:webHidden/>
              </w:rPr>
              <w:fldChar w:fldCharType="begin"/>
            </w:r>
            <w:r>
              <w:rPr>
                <w:noProof/>
                <w:webHidden/>
              </w:rPr>
              <w:instrText xml:space="preserve"> PAGEREF _Toc456334021 \h </w:instrText>
            </w:r>
            <w:r>
              <w:rPr>
                <w:noProof/>
                <w:webHidden/>
              </w:rPr>
            </w:r>
            <w:r>
              <w:rPr>
                <w:noProof/>
                <w:webHidden/>
              </w:rPr>
              <w:fldChar w:fldCharType="separate"/>
            </w:r>
            <w:r>
              <w:rPr>
                <w:noProof/>
                <w:webHidden/>
              </w:rPr>
              <w:t>4</w:t>
            </w:r>
            <w:r>
              <w:rPr>
                <w:noProof/>
                <w:webHidden/>
              </w:rPr>
              <w:fldChar w:fldCharType="end"/>
            </w:r>
          </w:hyperlink>
        </w:p>
        <w:p w14:paraId="2436E6EB" w14:textId="77777777" w:rsidR="00AB7F3D" w:rsidRPr="001559D3" w:rsidRDefault="00AB7F3D"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22" w:history="1">
            <w:r w:rsidRPr="001559D3">
              <w:rPr>
                <w:rStyle w:val="Hyperlink"/>
                <w:b w:val="0"/>
                <w:noProof/>
                <w:sz w:val="22"/>
              </w:rPr>
              <w:t>2.1</w:t>
            </w:r>
            <w:r w:rsidRPr="001559D3">
              <w:rPr>
                <w:rFonts w:asciiTheme="minorHAnsi" w:eastAsiaTheme="minorEastAsia" w:hAnsiTheme="minorHAnsi" w:cstheme="minorBidi"/>
                <w:b w:val="0"/>
                <w:bCs w:val="0"/>
                <w:caps w:val="0"/>
                <w:noProof/>
                <w:sz w:val="20"/>
                <w:szCs w:val="22"/>
              </w:rPr>
              <w:tab/>
            </w:r>
            <w:r w:rsidRPr="001559D3">
              <w:rPr>
                <w:rStyle w:val="Hyperlink"/>
                <w:b w:val="0"/>
                <w:noProof/>
                <w:sz w:val="22"/>
              </w:rPr>
              <w:t>Study Setup</w:t>
            </w:r>
            <w:r w:rsidRPr="001559D3">
              <w:rPr>
                <w:b w:val="0"/>
                <w:noProof/>
                <w:webHidden/>
                <w:sz w:val="22"/>
              </w:rPr>
              <w:tab/>
            </w:r>
            <w:r w:rsidRPr="001559D3">
              <w:rPr>
                <w:b w:val="0"/>
                <w:noProof/>
                <w:webHidden/>
                <w:sz w:val="22"/>
              </w:rPr>
              <w:fldChar w:fldCharType="begin"/>
            </w:r>
            <w:r w:rsidRPr="001559D3">
              <w:rPr>
                <w:b w:val="0"/>
                <w:noProof/>
                <w:webHidden/>
                <w:sz w:val="22"/>
              </w:rPr>
              <w:instrText xml:space="preserve"> PAGEREF _Toc456334022 \h </w:instrText>
            </w:r>
            <w:r w:rsidRPr="001559D3">
              <w:rPr>
                <w:b w:val="0"/>
                <w:noProof/>
                <w:webHidden/>
                <w:sz w:val="22"/>
              </w:rPr>
            </w:r>
            <w:r w:rsidRPr="001559D3">
              <w:rPr>
                <w:b w:val="0"/>
                <w:noProof/>
                <w:webHidden/>
                <w:sz w:val="22"/>
              </w:rPr>
              <w:fldChar w:fldCharType="separate"/>
            </w:r>
            <w:r>
              <w:rPr>
                <w:b w:val="0"/>
                <w:noProof/>
                <w:webHidden/>
                <w:sz w:val="22"/>
              </w:rPr>
              <w:t>4</w:t>
            </w:r>
            <w:r w:rsidRPr="001559D3">
              <w:rPr>
                <w:b w:val="0"/>
                <w:noProof/>
                <w:webHidden/>
                <w:sz w:val="22"/>
              </w:rPr>
              <w:fldChar w:fldCharType="end"/>
            </w:r>
          </w:hyperlink>
        </w:p>
        <w:p w14:paraId="69457D6A" w14:textId="77777777" w:rsidR="00AB7F3D" w:rsidRPr="001559D3" w:rsidRDefault="00AB7F3D"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23" w:history="1">
            <w:r w:rsidRPr="001559D3">
              <w:rPr>
                <w:rStyle w:val="Hyperlink"/>
                <w:b w:val="0"/>
                <w:noProof/>
                <w:sz w:val="22"/>
              </w:rPr>
              <w:t>2.2</w:t>
            </w:r>
            <w:r w:rsidRPr="001559D3">
              <w:rPr>
                <w:rFonts w:asciiTheme="minorHAnsi" w:eastAsiaTheme="minorEastAsia" w:hAnsiTheme="minorHAnsi" w:cstheme="minorBidi"/>
                <w:b w:val="0"/>
                <w:bCs w:val="0"/>
                <w:caps w:val="0"/>
                <w:noProof/>
                <w:sz w:val="20"/>
                <w:szCs w:val="22"/>
              </w:rPr>
              <w:tab/>
            </w:r>
            <w:r w:rsidRPr="001559D3">
              <w:rPr>
                <w:rStyle w:val="Hyperlink"/>
                <w:b w:val="0"/>
                <w:noProof/>
                <w:sz w:val="22"/>
              </w:rPr>
              <w:t>Study Process</w:t>
            </w:r>
            <w:r w:rsidRPr="001559D3">
              <w:rPr>
                <w:b w:val="0"/>
                <w:noProof/>
                <w:webHidden/>
                <w:sz w:val="22"/>
              </w:rPr>
              <w:tab/>
            </w:r>
            <w:r w:rsidRPr="001559D3">
              <w:rPr>
                <w:b w:val="0"/>
                <w:noProof/>
                <w:webHidden/>
                <w:sz w:val="22"/>
              </w:rPr>
              <w:fldChar w:fldCharType="begin"/>
            </w:r>
            <w:r w:rsidRPr="001559D3">
              <w:rPr>
                <w:b w:val="0"/>
                <w:noProof/>
                <w:webHidden/>
                <w:sz w:val="22"/>
              </w:rPr>
              <w:instrText xml:space="preserve"> PAGEREF _Toc456334023 \h </w:instrText>
            </w:r>
            <w:r w:rsidRPr="001559D3">
              <w:rPr>
                <w:b w:val="0"/>
                <w:noProof/>
                <w:webHidden/>
                <w:sz w:val="22"/>
              </w:rPr>
            </w:r>
            <w:r w:rsidRPr="001559D3">
              <w:rPr>
                <w:b w:val="0"/>
                <w:noProof/>
                <w:webHidden/>
                <w:sz w:val="22"/>
              </w:rPr>
              <w:fldChar w:fldCharType="separate"/>
            </w:r>
            <w:r>
              <w:rPr>
                <w:b w:val="0"/>
                <w:noProof/>
                <w:webHidden/>
                <w:sz w:val="22"/>
              </w:rPr>
              <w:t>5</w:t>
            </w:r>
            <w:r w:rsidRPr="001559D3">
              <w:rPr>
                <w:b w:val="0"/>
                <w:noProof/>
                <w:webHidden/>
                <w:sz w:val="22"/>
              </w:rPr>
              <w:fldChar w:fldCharType="end"/>
            </w:r>
          </w:hyperlink>
        </w:p>
        <w:p w14:paraId="29E9469E" w14:textId="77777777" w:rsidR="00AB7F3D" w:rsidRPr="001559D3" w:rsidRDefault="00AB7F3D" w:rsidP="00AB7F3D">
          <w:pPr>
            <w:pStyle w:val="TOC1"/>
            <w:tabs>
              <w:tab w:val="left" w:pos="660"/>
              <w:tab w:val="right" w:leader="dot" w:pos="9350"/>
            </w:tabs>
            <w:rPr>
              <w:rFonts w:asciiTheme="minorHAnsi" w:eastAsiaTheme="minorEastAsia" w:hAnsiTheme="minorHAnsi" w:cstheme="minorBidi"/>
              <w:b w:val="0"/>
              <w:bCs w:val="0"/>
              <w:caps w:val="0"/>
              <w:noProof/>
              <w:sz w:val="20"/>
              <w:szCs w:val="22"/>
            </w:rPr>
          </w:pPr>
          <w:hyperlink w:anchor="_Toc456334024" w:history="1">
            <w:r w:rsidRPr="001559D3">
              <w:rPr>
                <w:rStyle w:val="Hyperlink"/>
                <w:b w:val="0"/>
                <w:noProof/>
                <w:sz w:val="22"/>
              </w:rPr>
              <w:t>2.3</w:t>
            </w:r>
            <w:r w:rsidRPr="001559D3">
              <w:rPr>
                <w:rFonts w:asciiTheme="minorHAnsi" w:eastAsiaTheme="minorEastAsia" w:hAnsiTheme="minorHAnsi" w:cstheme="minorBidi"/>
                <w:b w:val="0"/>
                <w:bCs w:val="0"/>
                <w:caps w:val="0"/>
                <w:noProof/>
                <w:sz w:val="20"/>
                <w:szCs w:val="22"/>
              </w:rPr>
              <w:tab/>
            </w:r>
            <w:r w:rsidRPr="001559D3">
              <w:rPr>
                <w:rStyle w:val="Hyperlink"/>
                <w:b w:val="0"/>
                <w:noProof/>
                <w:sz w:val="22"/>
              </w:rPr>
              <w:t>Finalizing the Study Results</w:t>
            </w:r>
            <w:r w:rsidRPr="001559D3">
              <w:rPr>
                <w:b w:val="0"/>
                <w:noProof/>
                <w:webHidden/>
                <w:sz w:val="22"/>
              </w:rPr>
              <w:tab/>
            </w:r>
            <w:r w:rsidRPr="001559D3">
              <w:rPr>
                <w:b w:val="0"/>
                <w:noProof/>
                <w:webHidden/>
                <w:sz w:val="22"/>
              </w:rPr>
              <w:fldChar w:fldCharType="begin"/>
            </w:r>
            <w:r w:rsidRPr="001559D3">
              <w:rPr>
                <w:b w:val="0"/>
                <w:noProof/>
                <w:webHidden/>
                <w:sz w:val="22"/>
              </w:rPr>
              <w:instrText xml:space="preserve"> PAGEREF _Toc456334024 \h </w:instrText>
            </w:r>
            <w:r w:rsidRPr="001559D3">
              <w:rPr>
                <w:b w:val="0"/>
                <w:noProof/>
                <w:webHidden/>
                <w:sz w:val="22"/>
              </w:rPr>
            </w:r>
            <w:r w:rsidRPr="001559D3">
              <w:rPr>
                <w:b w:val="0"/>
                <w:noProof/>
                <w:webHidden/>
                <w:sz w:val="22"/>
              </w:rPr>
              <w:fldChar w:fldCharType="separate"/>
            </w:r>
            <w:r>
              <w:rPr>
                <w:b w:val="0"/>
                <w:noProof/>
                <w:webHidden/>
                <w:sz w:val="22"/>
              </w:rPr>
              <w:t>6</w:t>
            </w:r>
            <w:r w:rsidRPr="001559D3">
              <w:rPr>
                <w:b w:val="0"/>
                <w:noProof/>
                <w:webHidden/>
                <w:sz w:val="22"/>
              </w:rPr>
              <w:fldChar w:fldCharType="end"/>
            </w:r>
          </w:hyperlink>
        </w:p>
        <w:p w14:paraId="7546DF95" w14:textId="77777777" w:rsidR="00AB7F3D" w:rsidRDefault="00AB7F3D" w:rsidP="00AB7F3D">
          <w:r>
            <w:rPr>
              <w:b/>
              <w:bCs/>
              <w:noProof/>
            </w:rPr>
            <w:fldChar w:fldCharType="end"/>
          </w:r>
        </w:p>
      </w:sdtContent>
    </w:sdt>
    <w:p w14:paraId="3AFC3C35" w14:textId="77777777" w:rsidR="00AB7F3D" w:rsidRDefault="00AB7F3D" w:rsidP="00AB7F3D">
      <w:pPr>
        <w:rPr>
          <w:bCs/>
          <w:caps/>
          <w:sz w:val="24"/>
        </w:rPr>
      </w:pPr>
      <w:r>
        <w:rPr>
          <w:b/>
          <w:caps/>
          <w:sz w:val="24"/>
        </w:rPr>
        <w:br w:type="page"/>
      </w:r>
    </w:p>
    <w:p w14:paraId="799E9870" w14:textId="77777777" w:rsidR="00AB7F3D" w:rsidRDefault="00AB7F3D" w:rsidP="00AB7F3D">
      <w:pPr>
        <w:pStyle w:val="Heading1"/>
        <w:numPr>
          <w:ilvl w:val="0"/>
          <w:numId w:val="3"/>
        </w:numPr>
        <w:tabs>
          <w:tab w:val="left" w:pos="450"/>
          <w:tab w:val="left" w:pos="3218"/>
        </w:tabs>
        <w:spacing w:after="240"/>
        <w:ind w:hanging="2160"/>
        <w:rPr>
          <w:b w:val="0"/>
          <w:caps/>
          <w:sz w:val="24"/>
        </w:rPr>
      </w:pPr>
      <w:bookmarkStart w:id="5" w:name="_Toc456334017"/>
      <w:r>
        <w:rPr>
          <w:b w:val="0"/>
          <w:caps/>
          <w:sz w:val="24"/>
        </w:rPr>
        <w:lastRenderedPageBreak/>
        <w:t>INTRODUCTION</w:t>
      </w:r>
      <w:bookmarkEnd w:id="4"/>
      <w:bookmarkEnd w:id="5"/>
    </w:p>
    <w:p w14:paraId="544B0310" w14:textId="77777777" w:rsidR="00AB7F3D" w:rsidRPr="001559D3" w:rsidRDefault="00AB7F3D" w:rsidP="00AB7F3D">
      <w:pPr>
        <w:pStyle w:val="Heading1"/>
        <w:numPr>
          <w:ilvl w:val="1"/>
          <w:numId w:val="3"/>
        </w:numPr>
        <w:tabs>
          <w:tab w:val="num" w:pos="450"/>
        </w:tabs>
        <w:ind w:left="450" w:hanging="450"/>
        <w:rPr>
          <w:u w:val="single"/>
        </w:rPr>
      </w:pPr>
      <w:bookmarkStart w:id="6" w:name="_Toc456334018"/>
      <w:r w:rsidRPr="001559D3">
        <w:rPr>
          <w:u w:val="single"/>
        </w:rPr>
        <w:t>Background</w:t>
      </w:r>
      <w:bookmarkEnd w:id="6"/>
    </w:p>
    <w:p w14:paraId="5CC158C0" w14:textId="77777777" w:rsidR="00AB7F3D" w:rsidRPr="001559D3" w:rsidRDefault="00AB7F3D" w:rsidP="00AB7F3D">
      <w:pPr>
        <w:pStyle w:val="ListParagraph"/>
        <w:ind w:left="2718"/>
      </w:pPr>
    </w:p>
    <w:p w14:paraId="007692B9" w14:textId="77777777" w:rsidR="00AB7F3D" w:rsidRPr="005274BB" w:rsidRDefault="00AB7F3D" w:rsidP="00AB7F3D">
      <w:pPr>
        <w:pStyle w:val="ListParagraph"/>
        <w:ind w:left="435"/>
        <w:jc w:val="both"/>
        <w:rPr>
          <w:szCs w:val="22"/>
        </w:rPr>
      </w:pPr>
      <w:r w:rsidRPr="005274BB">
        <w:rPr>
          <w:szCs w:val="22"/>
        </w:rPr>
        <w:t xml:space="preserve">ERCOT Nodal Protocols, Section 3.15 (1) dictates that ERCOT in coordination with the TSPs shall establish, update as necessary and post on the </w:t>
      </w:r>
      <w:r w:rsidRPr="005A06E6">
        <w:rPr>
          <w:rFonts w:cs="Arial"/>
          <w:szCs w:val="22"/>
        </w:rPr>
        <w:t>M</w:t>
      </w:r>
      <w:r>
        <w:rPr>
          <w:rFonts w:cs="Arial"/>
          <w:szCs w:val="22"/>
        </w:rPr>
        <w:t xml:space="preserve">arket </w:t>
      </w:r>
      <w:r w:rsidRPr="005A06E6">
        <w:rPr>
          <w:rFonts w:cs="Arial"/>
          <w:szCs w:val="22"/>
        </w:rPr>
        <w:t>I</w:t>
      </w:r>
      <w:r>
        <w:rPr>
          <w:rFonts w:cs="Arial"/>
          <w:szCs w:val="22"/>
        </w:rPr>
        <w:t xml:space="preserve">nformation </w:t>
      </w:r>
      <w:r w:rsidRPr="005A06E6">
        <w:rPr>
          <w:rFonts w:cs="Arial"/>
          <w:szCs w:val="22"/>
        </w:rPr>
        <w:t>S</w:t>
      </w:r>
      <w:r>
        <w:rPr>
          <w:rFonts w:cs="Arial"/>
          <w:szCs w:val="22"/>
        </w:rPr>
        <w:t>ystem (</w:t>
      </w:r>
      <w:r w:rsidRPr="005274BB">
        <w:rPr>
          <w:szCs w:val="22"/>
        </w:rPr>
        <w:t>MIS</w:t>
      </w:r>
      <w:r>
        <w:rPr>
          <w:szCs w:val="22"/>
        </w:rPr>
        <w:t>)</w:t>
      </w:r>
      <w:r w:rsidRPr="005274BB">
        <w:rPr>
          <w:szCs w:val="22"/>
        </w:rPr>
        <w:t xml:space="preserve"> Secure Area the ERCOT System Voltage Profiles for all Electrical Buses used for Voltage Support in the ERCOT System. </w:t>
      </w:r>
    </w:p>
    <w:p w14:paraId="5FE775EF" w14:textId="77777777" w:rsidR="00AB7F3D" w:rsidRPr="005274BB" w:rsidRDefault="00AB7F3D" w:rsidP="00AB7F3D">
      <w:pPr>
        <w:pStyle w:val="ListParagraph"/>
        <w:ind w:left="435"/>
        <w:jc w:val="both"/>
        <w:rPr>
          <w:szCs w:val="22"/>
        </w:rPr>
      </w:pPr>
    </w:p>
    <w:p w14:paraId="4DA42A8A" w14:textId="77777777" w:rsidR="00AB7F3D" w:rsidRPr="005274BB" w:rsidRDefault="00AB7F3D" w:rsidP="00AB7F3D">
      <w:pPr>
        <w:pStyle w:val="ListParagraph"/>
        <w:ind w:left="435"/>
        <w:jc w:val="both"/>
        <w:rPr>
          <w:szCs w:val="22"/>
        </w:rPr>
      </w:pPr>
      <w:r w:rsidRPr="005274BB">
        <w:rPr>
          <w:szCs w:val="22"/>
        </w:rPr>
        <w:t xml:space="preserve">ERCOT staff in coordination with the TSPs </w:t>
      </w:r>
      <w:r>
        <w:rPr>
          <w:szCs w:val="22"/>
        </w:rPr>
        <w:t>establishes</w:t>
      </w:r>
      <w:r w:rsidRPr="005274BB">
        <w:rPr>
          <w:szCs w:val="22"/>
        </w:rPr>
        <w:t xml:space="preserve"> the ERCOT System Voltage Profiles at the Point of Interconnection </w:t>
      </w:r>
      <w:r>
        <w:rPr>
          <w:szCs w:val="22"/>
        </w:rPr>
        <w:t xml:space="preserve">(POI) </w:t>
      </w:r>
      <w:r w:rsidRPr="005274BB">
        <w:rPr>
          <w:szCs w:val="22"/>
        </w:rPr>
        <w:t>of Generation Resources biannually. These voltage profiles</w:t>
      </w:r>
      <w:r>
        <w:rPr>
          <w:szCs w:val="22"/>
        </w:rPr>
        <w:t>,</w:t>
      </w:r>
      <w:r w:rsidRPr="005274BB">
        <w:rPr>
          <w:szCs w:val="22"/>
        </w:rPr>
        <w:t xml:space="preserve"> calculated twice a year</w:t>
      </w:r>
      <w:r>
        <w:rPr>
          <w:szCs w:val="22"/>
        </w:rPr>
        <w:t>,</w:t>
      </w:r>
      <w:r w:rsidRPr="005274BB">
        <w:rPr>
          <w:szCs w:val="22"/>
        </w:rPr>
        <w:t xml:space="preserve"> are posted on the MIS Secure Area by June 1st for </w:t>
      </w:r>
      <w:r w:rsidRPr="005274BB">
        <w:rPr>
          <w:szCs w:val="22"/>
        </w:rPr>
        <w:t>summer</w:t>
      </w:r>
      <w:r w:rsidRPr="005274BB">
        <w:rPr>
          <w:szCs w:val="22"/>
        </w:rPr>
        <w:t xml:space="preserve"> and </w:t>
      </w:r>
      <w:r w:rsidRPr="005274BB">
        <w:rPr>
          <w:szCs w:val="22"/>
        </w:rPr>
        <w:t>fall</w:t>
      </w:r>
      <w:r w:rsidRPr="005274BB">
        <w:rPr>
          <w:szCs w:val="22"/>
        </w:rPr>
        <w:t xml:space="preserve"> voltage profiles and by December 1st for </w:t>
      </w:r>
      <w:r w:rsidRPr="005274BB">
        <w:rPr>
          <w:szCs w:val="22"/>
        </w:rPr>
        <w:t>winter</w:t>
      </w:r>
      <w:r>
        <w:rPr>
          <w:szCs w:val="22"/>
        </w:rPr>
        <w:t xml:space="preserve"> and s</w:t>
      </w:r>
      <w:r w:rsidRPr="005274BB">
        <w:rPr>
          <w:szCs w:val="22"/>
        </w:rPr>
        <w:t xml:space="preserve">pring voltage profiles. </w:t>
      </w:r>
    </w:p>
    <w:p w14:paraId="2E00D7D6" w14:textId="77777777" w:rsidR="00AB7F3D" w:rsidRDefault="00AB7F3D" w:rsidP="00AB7F3D">
      <w:pPr>
        <w:pStyle w:val="Heading1"/>
        <w:tabs>
          <w:tab w:val="left" w:pos="450"/>
          <w:tab w:val="left" w:pos="3218"/>
        </w:tabs>
        <w:spacing w:after="240"/>
        <w:ind w:left="2160"/>
        <w:rPr>
          <w:b w:val="0"/>
          <w:caps/>
          <w:sz w:val="24"/>
        </w:rPr>
      </w:pPr>
    </w:p>
    <w:p w14:paraId="7164EF33" w14:textId="77777777" w:rsidR="00AB7F3D" w:rsidRDefault="00AB7F3D" w:rsidP="00AB7F3D">
      <w:pPr>
        <w:pStyle w:val="Heading1"/>
        <w:numPr>
          <w:ilvl w:val="1"/>
          <w:numId w:val="3"/>
        </w:numPr>
        <w:tabs>
          <w:tab w:val="num" w:pos="450"/>
        </w:tabs>
        <w:ind w:left="450" w:hanging="450"/>
        <w:rPr>
          <w:szCs w:val="22"/>
          <w:u w:val="single"/>
        </w:rPr>
      </w:pPr>
      <w:bookmarkStart w:id="7" w:name="_Toc456334019"/>
      <w:r w:rsidRPr="001559D3">
        <w:rPr>
          <w:szCs w:val="22"/>
          <w:u w:val="single"/>
        </w:rPr>
        <w:t>Purpose &amp; Scope</w:t>
      </w:r>
      <w:bookmarkEnd w:id="7"/>
    </w:p>
    <w:p w14:paraId="48397C26" w14:textId="77777777" w:rsidR="00AB7F3D" w:rsidRPr="001559D3" w:rsidRDefault="00AB7F3D" w:rsidP="00AB7F3D"/>
    <w:p w14:paraId="605CAB20" w14:textId="77777777" w:rsidR="00AB7F3D" w:rsidRDefault="00AB7F3D" w:rsidP="00AB7F3D">
      <w:pPr>
        <w:pStyle w:val="BodyText"/>
        <w:widowControl w:val="0"/>
        <w:ind w:left="450"/>
        <w:rPr>
          <w:szCs w:val="22"/>
        </w:rPr>
      </w:pPr>
      <w:r w:rsidRPr="00DD1130">
        <w:rPr>
          <w:szCs w:val="22"/>
        </w:rPr>
        <w:t xml:space="preserve">The purpose of the </w:t>
      </w:r>
      <w:r>
        <w:rPr>
          <w:szCs w:val="22"/>
        </w:rPr>
        <w:t>Voltage Profile Working Group (VPWG) is to formalize a framework of requirements and criteria associated with the coordination necessary to produce Voltage Profiles for the ERCOT System. This coordination may include appropriate Protocol and Guide changes necessary to support development and implementation of the Voltage Profiles.   The VPWG’s scope of work should include consideration of the following issues:</w:t>
      </w:r>
    </w:p>
    <w:p w14:paraId="5E1DC4FD"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Improving the Voltage Profile Study process</w:t>
      </w:r>
    </w:p>
    <w:p w14:paraId="371AF9FF"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Develop and update the VPWG procedural manual to reflect current practices</w:t>
      </w:r>
    </w:p>
    <w:p w14:paraId="20F58E8B" w14:textId="77777777" w:rsidR="00AB7F3D" w:rsidRPr="0064048F" w:rsidRDefault="00AB7F3D" w:rsidP="00AB7F3D">
      <w:pPr>
        <w:pStyle w:val="BodyText"/>
        <w:widowControl w:val="0"/>
        <w:numPr>
          <w:ilvl w:val="0"/>
          <w:numId w:val="2"/>
        </w:numPr>
        <w:spacing w:after="0" w:line="320" w:lineRule="exact"/>
        <w:ind w:left="1440"/>
        <w:jc w:val="both"/>
        <w:rPr>
          <w:szCs w:val="22"/>
        </w:rPr>
      </w:pPr>
      <w:r>
        <w:rPr>
          <w:szCs w:val="22"/>
        </w:rPr>
        <w:t>Establishing the s</w:t>
      </w:r>
      <w:r w:rsidRPr="00C537CF">
        <w:rPr>
          <w:szCs w:val="22"/>
        </w:rPr>
        <w:t xml:space="preserve">ystem </w:t>
      </w:r>
      <w:r>
        <w:rPr>
          <w:szCs w:val="22"/>
        </w:rPr>
        <w:t>v</w:t>
      </w:r>
      <w:r w:rsidRPr="00C537CF">
        <w:rPr>
          <w:szCs w:val="22"/>
        </w:rPr>
        <w:t xml:space="preserve">oltage </w:t>
      </w:r>
      <w:r>
        <w:rPr>
          <w:szCs w:val="22"/>
        </w:rPr>
        <w:t>p</w:t>
      </w:r>
      <w:r w:rsidRPr="00C537CF">
        <w:rPr>
          <w:szCs w:val="22"/>
        </w:rPr>
        <w:t xml:space="preserve">rofiles for </w:t>
      </w:r>
      <w:r w:rsidR="00916EA1">
        <w:rPr>
          <w:szCs w:val="22"/>
        </w:rPr>
        <w:t>generator buses and g</w:t>
      </w:r>
      <w:r>
        <w:rPr>
          <w:szCs w:val="22"/>
        </w:rPr>
        <w:t>enerator POI’s</w:t>
      </w:r>
      <w:r w:rsidDel="0052266B">
        <w:rPr>
          <w:szCs w:val="22"/>
        </w:rPr>
        <w:t xml:space="preserve"> </w:t>
      </w:r>
      <w:r w:rsidRPr="00C537CF">
        <w:rPr>
          <w:szCs w:val="22"/>
        </w:rPr>
        <w:t xml:space="preserve">used for </w:t>
      </w:r>
      <w:r>
        <w:rPr>
          <w:szCs w:val="22"/>
        </w:rPr>
        <w:t>v</w:t>
      </w:r>
      <w:r w:rsidRPr="00C537CF">
        <w:rPr>
          <w:szCs w:val="22"/>
        </w:rPr>
        <w:t xml:space="preserve">oltage </w:t>
      </w:r>
      <w:r>
        <w:rPr>
          <w:szCs w:val="22"/>
        </w:rPr>
        <w:t>s</w:t>
      </w:r>
      <w:r w:rsidRPr="00C537CF">
        <w:rPr>
          <w:szCs w:val="22"/>
        </w:rPr>
        <w:t xml:space="preserve">upport in the ERCOT </w:t>
      </w:r>
      <w:r>
        <w:rPr>
          <w:szCs w:val="22"/>
        </w:rPr>
        <w:t>s</w:t>
      </w:r>
      <w:r w:rsidRPr="00C537CF">
        <w:rPr>
          <w:szCs w:val="22"/>
        </w:rPr>
        <w:t>ystem</w:t>
      </w:r>
      <w:r>
        <w:rPr>
          <w:szCs w:val="22"/>
        </w:rPr>
        <w:t xml:space="preserve"> </w:t>
      </w:r>
    </w:p>
    <w:p w14:paraId="076A3B59"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Establishing a preferred voltage p</w:t>
      </w:r>
      <w:r w:rsidRPr="00C537CF">
        <w:rPr>
          <w:szCs w:val="22"/>
        </w:rPr>
        <w:t>rofile</w:t>
      </w:r>
      <w:r>
        <w:rPr>
          <w:szCs w:val="22"/>
        </w:rPr>
        <w:t xml:space="preserve"> at the POI of future generating units for the </w:t>
      </w:r>
      <w:r>
        <w:rPr>
          <w:szCs w:val="22"/>
        </w:rPr>
        <w:t>summer</w:t>
      </w:r>
      <w:r w:rsidRPr="00C537CF">
        <w:rPr>
          <w:szCs w:val="22"/>
        </w:rPr>
        <w:t xml:space="preserve"> and </w:t>
      </w:r>
      <w:r>
        <w:rPr>
          <w:szCs w:val="22"/>
        </w:rPr>
        <w:t>fall</w:t>
      </w:r>
      <w:r w:rsidRPr="00C537CF">
        <w:rPr>
          <w:szCs w:val="22"/>
        </w:rPr>
        <w:t xml:space="preserve"> voltage profiles and </w:t>
      </w:r>
      <w:r>
        <w:rPr>
          <w:szCs w:val="22"/>
        </w:rPr>
        <w:t>the</w:t>
      </w:r>
      <w:r w:rsidRPr="00C537CF">
        <w:rPr>
          <w:szCs w:val="22"/>
        </w:rPr>
        <w:t xml:space="preserve"> </w:t>
      </w:r>
      <w:r w:rsidRPr="00C537CF">
        <w:rPr>
          <w:szCs w:val="22"/>
        </w:rPr>
        <w:t>winter</w:t>
      </w:r>
      <w:r w:rsidRPr="00C537CF">
        <w:rPr>
          <w:szCs w:val="22"/>
        </w:rPr>
        <w:t xml:space="preserve"> and </w:t>
      </w:r>
      <w:r w:rsidRPr="00C537CF">
        <w:rPr>
          <w:szCs w:val="22"/>
        </w:rPr>
        <w:t>spring</w:t>
      </w:r>
      <w:r w:rsidRPr="00C537CF">
        <w:rPr>
          <w:szCs w:val="22"/>
        </w:rPr>
        <w:t xml:space="preserve"> voltage profiles</w:t>
      </w:r>
      <w:r>
        <w:rPr>
          <w:szCs w:val="22"/>
        </w:rPr>
        <w:t>.</w:t>
      </w:r>
    </w:p>
    <w:p w14:paraId="11737870"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Establishing the basis of the need for constraint management plans to mitigate post contingency voltage violations</w:t>
      </w:r>
    </w:p>
    <w:p w14:paraId="15E00F85"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Providing feedback to the appropriate group for issues identified in the Voltage Profile Study process</w:t>
      </w:r>
    </w:p>
    <w:p w14:paraId="4FC028F2"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Recommend Protocol and Guide changes to clarify definitions, provide guidelines, address conflicts with NERC Reliability Standards, and modify rules to account for emerging reliability needs as necessary relative to the ERCOT system Voltage Profiles</w:t>
      </w:r>
    </w:p>
    <w:p w14:paraId="19EFBEA2"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Hold bi-annual open meetings to include</w:t>
      </w:r>
      <w:r w:rsidRPr="0060584A">
        <w:rPr>
          <w:szCs w:val="22"/>
        </w:rPr>
        <w:t xml:space="preserve"> QSEs and R</w:t>
      </w:r>
      <w:r>
        <w:rPr>
          <w:szCs w:val="22"/>
        </w:rPr>
        <w:t>E</w:t>
      </w:r>
      <w:r w:rsidRPr="0060584A">
        <w:rPr>
          <w:szCs w:val="22"/>
        </w:rPr>
        <w:t>s</w:t>
      </w:r>
      <w:r>
        <w:rPr>
          <w:szCs w:val="22"/>
        </w:rPr>
        <w:t xml:space="preserve"> to</w:t>
      </w:r>
      <w:r w:rsidRPr="0060584A">
        <w:rPr>
          <w:szCs w:val="22"/>
        </w:rPr>
        <w:t xml:space="preserve"> </w:t>
      </w:r>
      <w:r>
        <w:rPr>
          <w:szCs w:val="22"/>
        </w:rPr>
        <w:t xml:space="preserve">consider </w:t>
      </w:r>
      <w:r w:rsidRPr="0060584A">
        <w:rPr>
          <w:szCs w:val="22"/>
        </w:rPr>
        <w:t>ways to improve process</w:t>
      </w:r>
      <w:r>
        <w:rPr>
          <w:szCs w:val="22"/>
        </w:rPr>
        <w:t>.</w:t>
      </w:r>
    </w:p>
    <w:p w14:paraId="1D7103DA" w14:textId="77777777" w:rsidR="00AB7F3D" w:rsidRDefault="00AB7F3D" w:rsidP="00AB7F3D">
      <w:pPr>
        <w:pStyle w:val="BodyText"/>
        <w:widowControl w:val="0"/>
        <w:numPr>
          <w:ilvl w:val="0"/>
          <w:numId w:val="2"/>
        </w:numPr>
        <w:spacing w:after="0" w:line="320" w:lineRule="exact"/>
        <w:ind w:left="1440"/>
        <w:jc w:val="both"/>
        <w:rPr>
          <w:szCs w:val="22"/>
        </w:rPr>
      </w:pPr>
      <w:r>
        <w:rPr>
          <w:szCs w:val="22"/>
        </w:rPr>
        <w:t>Support technical workshops and training efforts related to the obligations of entities in the development and implementation of the Voltage Profiles</w:t>
      </w:r>
    </w:p>
    <w:p w14:paraId="13AD821D" w14:textId="77777777" w:rsidR="00AB7F3D" w:rsidRDefault="00AB7F3D" w:rsidP="00AB7F3D">
      <w:pPr>
        <w:pStyle w:val="BodyText"/>
        <w:widowControl w:val="0"/>
        <w:spacing w:after="0" w:line="320" w:lineRule="exact"/>
        <w:ind w:left="1121"/>
        <w:jc w:val="both"/>
        <w:rPr>
          <w:szCs w:val="22"/>
        </w:rPr>
      </w:pPr>
    </w:p>
    <w:p w14:paraId="026543B1" w14:textId="77777777" w:rsidR="00AB7F3D" w:rsidRDefault="00AB7F3D" w:rsidP="00AB7F3D">
      <w:pPr>
        <w:rPr>
          <w:bCs/>
          <w:caps/>
          <w:sz w:val="24"/>
        </w:rPr>
      </w:pPr>
      <w:bookmarkStart w:id="8" w:name="_Toc456332662"/>
      <w:bookmarkStart w:id="9" w:name="_Toc456332713"/>
      <w:bookmarkStart w:id="10" w:name="_Toc456332754"/>
      <w:bookmarkStart w:id="11" w:name="_Toc456332764"/>
      <w:bookmarkStart w:id="12" w:name="_Toc456333121"/>
      <w:bookmarkStart w:id="13" w:name="_Toc456333144"/>
      <w:bookmarkStart w:id="14" w:name="_Toc456333153"/>
      <w:bookmarkStart w:id="15" w:name="_Toc456333959"/>
      <w:bookmarkStart w:id="16" w:name="_Toc456334020"/>
      <w:bookmarkStart w:id="17" w:name="_Toc456334021"/>
      <w:bookmarkEnd w:id="8"/>
      <w:bookmarkEnd w:id="9"/>
      <w:bookmarkEnd w:id="10"/>
      <w:bookmarkEnd w:id="11"/>
      <w:bookmarkEnd w:id="12"/>
      <w:bookmarkEnd w:id="13"/>
      <w:bookmarkEnd w:id="14"/>
      <w:bookmarkEnd w:id="15"/>
      <w:bookmarkEnd w:id="16"/>
      <w:r>
        <w:rPr>
          <w:b/>
          <w:caps/>
          <w:sz w:val="24"/>
        </w:rPr>
        <w:br w:type="page"/>
      </w:r>
    </w:p>
    <w:p w14:paraId="01E296C6" w14:textId="77777777" w:rsidR="00AB7F3D" w:rsidRDefault="00AB7F3D" w:rsidP="00AB7F3D">
      <w:pPr>
        <w:pStyle w:val="Heading1"/>
        <w:numPr>
          <w:ilvl w:val="0"/>
          <w:numId w:val="3"/>
        </w:numPr>
        <w:tabs>
          <w:tab w:val="left" w:pos="450"/>
          <w:tab w:val="left" w:pos="3218"/>
        </w:tabs>
        <w:spacing w:after="240"/>
        <w:ind w:hanging="2160"/>
        <w:rPr>
          <w:b w:val="0"/>
          <w:caps/>
          <w:sz w:val="24"/>
        </w:rPr>
      </w:pPr>
      <w:r>
        <w:rPr>
          <w:b w:val="0"/>
          <w:caps/>
          <w:sz w:val="24"/>
        </w:rPr>
        <w:lastRenderedPageBreak/>
        <w:t>Voltage Profile Study Procedure</w:t>
      </w:r>
      <w:bookmarkEnd w:id="17"/>
      <w:r w:rsidRPr="007B116E">
        <w:rPr>
          <w:b w:val="0"/>
          <w:caps/>
          <w:sz w:val="24"/>
        </w:rPr>
        <w:t xml:space="preserve"> </w:t>
      </w:r>
    </w:p>
    <w:p w14:paraId="6CBEE99E" w14:textId="77777777" w:rsidR="00AB7F3D" w:rsidRDefault="00AB7F3D" w:rsidP="00AB7F3D">
      <w:pPr>
        <w:pStyle w:val="Heading1"/>
        <w:numPr>
          <w:ilvl w:val="1"/>
          <w:numId w:val="3"/>
        </w:numPr>
        <w:tabs>
          <w:tab w:val="num" w:pos="450"/>
        </w:tabs>
        <w:ind w:left="450" w:hanging="450"/>
        <w:rPr>
          <w:szCs w:val="22"/>
          <w:u w:val="single"/>
        </w:rPr>
      </w:pPr>
      <w:bookmarkStart w:id="18" w:name="_Toc456334022"/>
      <w:r w:rsidRPr="005C0E01">
        <w:rPr>
          <w:szCs w:val="22"/>
          <w:u w:val="single"/>
        </w:rPr>
        <w:t>Study Setup</w:t>
      </w:r>
      <w:bookmarkEnd w:id="18"/>
    </w:p>
    <w:p w14:paraId="7315525E" w14:textId="77777777" w:rsidR="00AB7F3D" w:rsidRPr="005C0E01" w:rsidRDefault="00AB7F3D" w:rsidP="00AB7F3D"/>
    <w:p w14:paraId="1405E227" w14:textId="77777777" w:rsidR="00AB7F3D" w:rsidRPr="005C0E01" w:rsidRDefault="00AB7F3D" w:rsidP="00AB7F3D">
      <w:pPr>
        <w:pStyle w:val="ListParagraph"/>
        <w:numPr>
          <w:ilvl w:val="1"/>
          <w:numId w:val="1"/>
        </w:numPr>
        <w:rPr>
          <w:rFonts w:cs="Arial"/>
          <w:szCs w:val="22"/>
        </w:rPr>
      </w:pPr>
      <w:r w:rsidRPr="00EC4995">
        <w:rPr>
          <w:b/>
        </w:rPr>
        <w:t>Study Cases</w:t>
      </w:r>
      <w:r w:rsidRPr="005C0E01">
        <w:rPr>
          <w:rFonts w:cs="Arial"/>
          <w:b/>
          <w:szCs w:val="22"/>
        </w:rPr>
        <w:t xml:space="preserve">: </w:t>
      </w:r>
      <w:r w:rsidRPr="00E2486B">
        <w:rPr>
          <w:rFonts w:cs="Arial"/>
          <w:szCs w:val="22"/>
        </w:rPr>
        <w:t xml:space="preserve"> </w:t>
      </w:r>
      <w:r w:rsidRPr="00BF27D7">
        <w:rPr>
          <w:rFonts w:cs="Arial"/>
          <w:szCs w:val="22"/>
        </w:rPr>
        <w:t>Steady State Working Group (SSWG) cases are used as a starting point for th</w:t>
      </w:r>
      <w:r w:rsidRPr="005C0E01">
        <w:rPr>
          <w:rFonts w:cs="Arial"/>
          <w:color w:val="000000" w:themeColor="text1"/>
          <w:szCs w:val="22"/>
        </w:rPr>
        <w:t xml:space="preserve">e voltage profile study. </w:t>
      </w:r>
    </w:p>
    <w:p w14:paraId="40C1AB57" w14:textId="77777777" w:rsidR="00AB7F3D" w:rsidRPr="00BD0DC4" w:rsidRDefault="00AB7F3D" w:rsidP="00AB7F3D">
      <w:pPr>
        <w:pStyle w:val="ListParagraph"/>
        <w:ind w:left="1440"/>
        <w:rPr>
          <w:rFonts w:cs="Arial"/>
          <w:szCs w:val="22"/>
        </w:rPr>
      </w:pPr>
    </w:p>
    <w:p w14:paraId="60D6F2C8" w14:textId="77777777" w:rsidR="00AB7F3D" w:rsidRPr="0071691D" w:rsidRDefault="00AB7F3D" w:rsidP="00AB7F3D">
      <w:pPr>
        <w:numPr>
          <w:ilvl w:val="2"/>
          <w:numId w:val="1"/>
        </w:numPr>
        <w:spacing w:after="120"/>
        <w:jc w:val="both"/>
        <w:rPr>
          <w:rFonts w:cs="Arial"/>
          <w:szCs w:val="22"/>
        </w:rPr>
      </w:pPr>
      <w:r>
        <w:rPr>
          <w:color w:val="000000" w:themeColor="text1"/>
        </w:rPr>
        <w:t>The summer study cases are SUM1 year, FAL2 year. The winter study cases are WIN1 year+1, SPG2 year+1.</w:t>
      </w:r>
    </w:p>
    <w:p w14:paraId="312CDC1E" w14:textId="77777777" w:rsidR="00AB7F3D" w:rsidRDefault="00AB7F3D" w:rsidP="00AB7F3D">
      <w:pPr>
        <w:numPr>
          <w:ilvl w:val="2"/>
          <w:numId w:val="1"/>
        </w:numPr>
        <w:spacing w:after="120"/>
        <w:jc w:val="both"/>
        <w:rPr>
          <w:rFonts w:cs="Arial"/>
          <w:szCs w:val="22"/>
        </w:rPr>
      </w:pPr>
      <w:r>
        <w:rPr>
          <w:rFonts w:cs="Arial"/>
          <w:szCs w:val="22"/>
        </w:rPr>
        <w:t>TSPs will check</w:t>
      </w:r>
      <w:r w:rsidRPr="00AF7D7C">
        <w:rPr>
          <w:rFonts w:cs="Arial"/>
          <w:szCs w:val="22"/>
        </w:rPr>
        <w:t xml:space="preserve"> control bus numbers</w:t>
      </w:r>
      <w:r>
        <w:rPr>
          <w:rFonts w:cs="Arial"/>
          <w:szCs w:val="22"/>
        </w:rPr>
        <w:t xml:space="preserve"> </w:t>
      </w:r>
      <w:r w:rsidRPr="00336703">
        <w:rPr>
          <w:rFonts w:cs="Arial"/>
          <w:szCs w:val="22"/>
        </w:rPr>
        <w:t xml:space="preserve">for each of the generators </w:t>
      </w:r>
      <w:r>
        <w:rPr>
          <w:rFonts w:cs="Arial"/>
          <w:szCs w:val="22"/>
        </w:rPr>
        <w:t>and verify that</w:t>
      </w:r>
      <w:r w:rsidRPr="00AF7D7C">
        <w:rPr>
          <w:rFonts w:cs="Arial"/>
          <w:szCs w:val="22"/>
        </w:rPr>
        <w:t xml:space="preserve"> </w:t>
      </w:r>
      <w:r>
        <w:rPr>
          <w:rFonts w:cs="Arial"/>
          <w:szCs w:val="22"/>
        </w:rPr>
        <w:t>the correct transmission POIs are modelled in all</w:t>
      </w:r>
      <w:r w:rsidRPr="00AF7D7C">
        <w:rPr>
          <w:rFonts w:cs="Arial"/>
          <w:szCs w:val="22"/>
        </w:rPr>
        <w:t xml:space="preserve"> </w:t>
      </w:r>
      <w:r>
        <w:rPr>
          <w:rFonts w:cs="Arial"/>
          <w:szCs w:val="22"/>
        </w:rPr>
        <w:t xml:space="preserve">study </w:t>
      </w:r>
      <w:r w:rsidRPr="00AF7D7C">
        <w:rPr>
          <w:rFonts w:cs="Arial"/>
          <w:szCs w:val="22"/>
        </w:rPr>
        <w:t>cases</w:t>
      </w:r>
      <w:r>
        <w:rPr>
          <w:rFonts w:cs="Arial"/>
          <w:szCs w:val="22"/>
        </w:rPr>
        <w:t>. All generator control bus numbers should be TSP-assigned bus numbers and not ERCOT generator bus numbers (should not be in the 11000-range).</w:t>
      </w:r>
    </w:p>
    <w:p w14:paraId="21052F3C" w14:textId="77777777" w:rsidR="00AB7F3D" w:rsidRDefault="00AB7F3D" w:rsidP="00AB7F3D">
      <w:pPr>
        <w:pStyle w:val="ListParagraph"/>
        <w:numPr>
          <w:ilvl w:val="2"/>
          <w:numId w:val="1"/>
        </w:numPr>
        <w:rPr>
          <w:rFonts w:cs="Arial"/>
          <w:szCs w:val="22"/>
        </w:rPr>
      </w:pPr>
      <w:r>
        <w:rPr>
          <w:rFonts w:cs="Arial"/>
          <w:szCs w:val="22"/>
        </w:rPr>
        <w:t xml:space="preserve">TSPs will submit updates (in IDEV format) which will add the appropriate voltage profile for the upcoming study season, the generation plant controlled bus (which shall be the same as the transmission POI), update reactive device status for equipment under their control, update any operational bus voltage limits (normal and emergency) which may differ from the limits modeled in the Network Operations Model, and add any transmission configuration changes that may not be represented in the case. </w:t>
      </w:r>
    </w:p>
    <w:p w14:paraId="5EF1DD72" w14:textId="77777777" w:rsidR="00AB7F3D" w:rsidRPr="00124719" w:rsidRDefault="00AB7F3D" w:rsidP="00AB7F3D">
      <w:pPr>
        <w:pStyle w:val="ListParagraph"/>
        <w:numPr>
          <w:ilvl w:val="2"/>
          <w:numId w:val="1"/>
        </w:numPr>
        <w:jc w:val="both"/>
        <w:rPr>
          <w:rFonts w:cs="Arial"/>
          <w:strike/>
          <w:szCs w:val="22"/>
        </w:rPr>
      </w:pPr>
      <w:r w:rsidRPr="001A3543">
        <w:rPr>
          <w:rFonts w:cs="Arial"/>
          <w:szCs w:val="22"/>
        </w:rPr>
        <w:t>ERCOT, in conjunction with the TSPs, shall review typical Private User Network (PUN) load/generation injection for the season to be studied and determine the appropriate load/generation ratio to be modeled for each PUN.</w:t>
      </w:r>
      <w:r w:rsidRPr="00866E81">
        <w:rPr>
          <w:rFonts w:cs="Arial"/>
          <w:szCs w:val="22"/>
        </w:rPr>
        <w:t xml:space="preserve"> </w:t>
      </w:r>
    </w:p>
    <w:p w14:paraId="7FC957A5" w14:textId="77777777" w:rsidR="00AB7F3D" w:rsidRPr="00674458" w:rsidRDefault="00AB7F3D" w:rsidP="00AB7F3D">
      <w:pPr>
        <w:pStyle w:val="ListParagraph"/>
        <w:ind w:left="2160"/>
        <w:jc w:val="both"/>
        <w:rPr>
          <w:rFonts w:cs="Arial"/>
          <w:szCs w:val="22"/>
        </w:rPr>
      </w:pPr>
    </w:p>
    <w:p w14:paraId="6A345118" w14:textId="77777777" w:rsidR="00AB7F3D" w:rsidRDefault="00AB7F3D" w:rsidP="00AB7F3D">
      <w:pPr>
        <w:numPr>
          <w:ilvl w:val="1"/>
          <w:numId w:val="1"/>
        </w:numPr>
        <w:spacing w:before="240"/>
        <w:jc w:val="both"/>
        <w:rPr>
          <w:rFonts w:cs="Arial"/>
          <w:szCs w:val="22"/>
        </w:rPr>
      </w:pPr>
      <w:r w:rsidRPr="0067368C">
        <w:rPr>
          <w:rFonts w:cs="Arial"/>
          <w:b/>
          <w:szCs w:val="22"/>
        </w:rPr>
        <w:t>Study Case Conditioning</w:t>
      </w:r>
      <w:r>
        <w:rPr>
          <w:rFonts w:cs="Arial"/>
          <w:szCs w:val="22"/>
        </w:rPr>
        <w:t>:</w:t>
      </w:r>
    </w:p>
    <w:p w14:paraId="7418052B" w14:textId="77777777" w:rsidR="00AB7F3D" w:rsidRDefault="00AB7F3D" w:rsidP="00AB7F3D">
      <w:pPr>
        <w:numPr>
          <w:ilvl w:val="2"/>
          <w:numId w:val="1"/>
        </w:numPr>
        <w:spacing w:after="120"/>
        <w:jc w:val="both"/>
        <w:rPr>
          <w:rFonts w:cs="Arial"/>
          <w:szCs w:val="22"/>
        </w:rPr>
      </w:pPr>
      <w:r>
        <w:rPr>
          <w:rFonts w:cs="Arial"/>
          <w:szCs w:val="22"/>
        </w:rPr>
        <w:t xml:space="preserve"> </w:t>
      </w:r>
      <w:r w:rsidRPr="00BA0075">
        <w:rPr>
          <w:rFonts w:cs="Arial"/>
          <w:szCs w:val="22"/>
        </w:rPr>
        <w:t>Off-line or New Generation Resources</w:t>
      </w:r>
      <w:r>
        <w:rPr>
          <w:rFonts w:cs="Arial"/>
          <w:szCs w:val="22"/>
        </w:rPr>
        <w:t>: The treatment of off-line (and/or mothballed) units and new generators is coordinated with the TSP for the area where the generators are located.</w:t>
      </w:r>
    </w:p>
    <w:p w14:paraId="588B41B3" w14:textId="77777777" w:rsidR="00AB7F3D" w:rsidRDefault="00AB7F3D" w:rsidP="00AB7F3D">
      <w:pPr>
        <w:numPr>
          <w:ilvl w:val="2"/>
          <w:numId w:val="1"/>
        </w:numPr>
        <w:spacing w:after="120"/>
        <w:jc w:val="both"/>
        <w:rPr>
          <w:rFonts w:cs="Arial"/>
          <w:szCs w:val="22"/>
        </w:rPr>
      </w:pPr>
      <w:r w:rsidRPr="003B1509">
        <w:rPr>
          <w:rFonts w:cs="Arial"/>
          <w:szCs w:val="22"/>
        </w:rPr>
        <w:t xml:space="preserve">Generator Reactive Capabilities: </w:t>
      </w:r>
      <w:r w:rsidRPr="00EA4232">
        <w:rPr>
          <w:rFonts w:cs="Arial"/>
          <w:szCs w:val="22"/>
        </w:rPr>
        <w:t>TSPs will check generator reactive capabilities in the case and submit IDEVs for any necessary corrections.</w:t>
      </w:r>
      <w:r>
        <w:rPr>
          <w:rFonts w:cs="Arial"/>
          <w:szCs w:val="22"/>
        </w:rPr>
        <w:t xml:space="preserve"> </w:t>
      </w:r>
    </w:p>
    <w:p w14:paraId="71644C43" w14:textId="77777777" w:rsidR="00AB7F3D" w:rsidRDefault="00AB7F3D" w:rsidP="00AB7F3D">
      <w:pPr>
        <w:numPr>
          <w:ilvl w:val="2"/>
          <w:numId w:val="1"/>
        </w:numPr>
        <w:spacing w:after="120"/>
        <w:jc w:val="both"/>
        <w:rPr>
          <w:rFonts w:cs="Arial"/>
          <w:szCs w:val="22"/>
        </w:rPr>
      </w:pPr>
      <w:r>
        <w:rPr>
          <w:rFonts w:cs="Arial"/>
          <w:szCs w:val="22"/>
        </w:rPr>
        <w:t>Incorporate</w:t>
      </w:r>
      <w:r w:rsidRPr="00AF7D7C">
        <w:rPr>
          <w:rFonts w:cs="Arial"/>
          <w:szCs w:val="22"/>
        </w:rPr>
        <w:t xml:space="preserve"> any long term </w:t>
      </w:r>
      <w:r>
        <w:rPr>
          <w:rFonts w:cs="Arial"/>
          <w:szCs w:val="22"/>
        </w:rPr>
        <w:t xml:space="preserve">transmission and generation </w:t>
      </w:r>
      <w:r w:rsidRPr="00AF7D7C">
        <w:rPr>
          <w:rFonts w:cs="Arial"/>
          <w:szCs w:val="22"/>
        </w:rPr>
        <w:t xml:space="preserve">outages expected to last a significant portion </w:t>
      </w:r>
      <w:r>
        <w:rPr>
          <w:rFonts w:cs="Arial"/>
          <w:szCs w:val="22"/>
        </w:rPr>
        <w:t>of the study period</w:t>
      </w:r>
      <w:r w:rsidRPr="00AF7D7C">
        <w:rPr>
          <w:rFonts w:cs="Arial"/>
          <w:szCs w:val="22"/>
        </w:rPr>
        <w:t>.</w:t>
      </w:r>
      <w:r>
        <w:rPr>
          <w:rFonts w:cs="Arial"/>
          <w:szCs w:val="22"/>
        </w:rPr>
        <w:t xml:space="preserve"> C</w:t>
      </w:r>
      <w:r w:rsidRPr="00AF7D7C">
        <w:rPr>
          <w:rFonts w:cs="Arial"/>
          <w:szCs w:val="22"/>
        </w:rPr>
        <w:t xml:space="preserve">heck </w:t>
      </w:r>
      <w:r>
        <w:rPr>
          <w:rFonts w:cs="Arial"/>
          <w:szCs w:val="22"/>
        </w:rPr>
        <w:t xml:space="preserve">the study case for </w:t>
      </w:r>
      <w:r w:rsidRPr="00AF7D7C">
        <w:rPr>
          <w:rFonts w:cs="Arial"/>
          <w:szCs w:val="22"/>
        </w:rPr>
        <w:t xml:space="preserve">any lines </w:t>
      </w:r>
      <w:r>
        <w:rPr>
          <w:rFonts w:cs="Arial"/>
          <w:szCs w:val="22"/>
        </w:rPr>
        <w:t xml:space="preserve">incorrectly modeled </w:t>
      </w:r>
      <w:r w:rsidRPr="00AF7D7C">
        <w:rPr>
          <w:rFonts w:cs="Arial"/>
          <w:szCs w:val="22"/>
        </w:rPr>
        <w:t>out of service</w:t>
      </w:r>
      <w:r>
        <w:rPr>
          <w:rFonts w:cs="Arial"/>
          <w:szCs w:val="22"/>
        </w:rPr>
        <w:t>.</w:t>
      </w:r>
    </w:p>
    <w:p w14:paraId="2FCE972F" w14:textId="77777777" w:rsidR="00AB7F3D" w:rsidRPr="005C0E01" w:rsidRDefault="00AB7F3D" w:rsidP="00AB7F3D">
      <w:pPr>
        <w:numPr>
          <w:ilvl w:val="2"/>
          <w:numId w:val="1"/>
        </w:numPr>
        <w:spacing w:after="120"/>
        <w:jc w:val="both"/>
        <w:rPr>
          <w:rFonts w:cs="Arial"/>
          <w:szCs w:val="22"/>
        </w:rPr>
      </w:pPr>
      <w:r>
        <w:rPr>
          <w:rFonts w:cs="Arial"/>
          <w:szCs w:val="22"/>
        </w:rPr>
        <w:t xml:space="preserve">Incorporate </w:t>
      </w:r>
      <w:r w:rsidRPr="00AF7D7C">
        <w:rPr>
          <w:rFonts w:cs="Arial"/>
          <w:szCs w:val="22"/>
        </w:rPr>
        <w:t>any known operational issues or limitations</w:t>
      </w:r>
      <w:r>
        <w:rPr>
          <w:rFonts w:cs="Arial"/>
          <w:szCs w:val="22"/>
        </w:rPr>
        <w:t xml:space="preserve"> into the case. Documentation of these operational issues to be provided as feedback to the SSWG.</w:t>
      </w:r>
    </w:p>
    <w:p w14:paraId="238AAED5" w14:textId="77777777" w:rsidR="00AB7F3D" w:rsidRPr="00EA5919" w:rsidRDefault="00AB7F3D" w:rsidP="00AB7F3D">
      <w:pPr>
        <w:numPr>
          <w:ilvl w:val="2"/>
          <w:numId w:val="1"/>
        </w:numPr>
        <w:spacing w:after="120"/>
        <w:jc w:val="both"/>
        <w:rPr>
          <w:rFonts w:cs="Arial"/>
          <w:szCs w:val="22"/>
        </w:rPr>
      </w:pPr>
      <w:r w:rsidRPr="00EA5919">
        <w:rPr>
          <w:rFonts w:cs="Arial"/>
          <w:szCs w:val="22"/>
        </w:rPr>
        <w:t xml:space="preserve">VPWG will </w:t>
      </w:r>
      <w:r>
        <w:rPr>
          <w:rFonts w:cs="Arial"/>
          <w:szCs w:val="22"/>
        </w:rPr>
        <w:t>consider</w:t>
      </w:r>
      <w:r w:rsidRPr="00EA5919">
        <w:rPr>
          <w:rFonts w:cs="Arial"/>
          <w:szCs w:val="22"/>
        </w:rPr>
        <w:t xml:space="preserve"> input </w:t>
      </w:r>
      <w:r>
        <w:rPr>
          <w:rFonts w:cs="Arial"/>
          <w:szCs w:val="22"/>
        </w:rPr>
        <w:t xml:space="preserve">provided by the </w:t>
      </w:r>
      <w:r w:rsidRPr="0060584A">
        <w:rPr>
          <w:szCs w:val="22"/>
        </w:rPr>
        <w:t>QSEs and R</w:t>
      </w:r>
      <w:r>
        <w:rPr>
          <w:szCs w:val="22"/>
        </w:rPr>
        <w:t>E</w:t>
      </w:r>
      <w:r w:rsidRPr="0060584A">
        <w:rPr>
          <w:szCs w:val="22"/>
        </w:rPr>
        <w:t>s</w:t>
      </w:r>
      <w:r>
        <w:rPr>
          <w:szCs w:val="22"/>
        </w:rPr>
        <w:t xml:space="preserve"> regarding </w:t>
      </w:r>
      <w:r w:rsidRPr="00EA5919">
        <w:rPr>
          <w:rFonts w:cs="Arial"/>
          <w:szCs w:val="22"/>
        </w:rPr>
        <w:t>the</w:t>
      </w:r>
      <w:r>
        <w:rPr>
          <w:rFonts w:cs="Arial"/>
          <w:szCs w:val="22"/>
        </w:rPr>
        <w:t>ir current</w:t>
      </w:r>
      <w:r w:rsidRPr="00EA5919">
        <w:rPr>
          <w:rFonts w:cs="Arial"/>
          <w:szCs w:val="22"/>
        </w:rPr>
        <w:t xml:space="preserve"> voltage profile</w:t>
      </w:r>
      <w:r>
        <w:rPr>
          <w:rFonts w:cs="Arial"/>
          <w:szCs w:val="22"/>
        </w:rPr>
        <w:t>s</w:t>
      </w:r>
      <w:r w:rsidRPr="00EA5919">
        <w:rPr>
          <w:rFonts w:cs="Arial"/>
          <w:szCs w:val="22"/>
        </w:rPr>
        <w:t xml:space="preserve">. </w:t>
      </w:r>
    </w:p>
    <w:p w14:paraId="1A61E32B" w14:textId="77777777" w:rsidR="00AB7F3D" w:rsidRPr="005C0E01" w:rsidRDefault="00AB7F3D" w:rsidP="00AB7F3D">
      <w:pPr>
        <w:numPr>
          <w:ilvl w:val="1"/>
          <w:numId w:val="1"/>
        </w:numPr>
        <w:spacing w:before="240"/>
        <w:jc w:val="both"/>
        <w:rPr>
          <w:rFonts w:cs="Arial"/>
          <w:b/>
          <w:szCs w:val="22"/>
        </w:rPr>
      </w:pPr>
      <w:r w:rsidRPr="0067368C">
        <w:rPr>
          <w:b/>
        </w:rPr>
        <w:t>Contingency List</w:t>
      </w:r>
      <w:r>
        <w:rPr>
          <w:rFonts w:cs="Arial"/>
          <w:szCs w:val="22"/>
        </w:rPr>
        <w:t xml:space="preserve"> </w:t>
      </w:r>
    </w:p>
    <w:p w14:paraId="3854AE88" w14:textId="77777777" w:rsidR="00AB7F3D" w:rsidRDefault="00AB7F3D" w:rsidP="00AB7F3D">
      <w:pPr>
        <w:spacing w:before="240"/>
        <w:ind w:left="1440"/>
        <w:jc w:val="both"/>
        <w:rPr>
          <w:rFonts w:cs="Arial"/>
          <w:szCs w:val="22"/>
        </w:rPr>
      </w:pPr>
      <w:r w:rsidRPr="00426CD0">
        <w:rPr>
          <w:rFonts w:cs="Arial"/>
          <w:szCs w:val="22"/>
        </w:rPr>
        <w:t xml:space="preserve">A contingency list for </w:t>
      </w:r>
      <w:r>
        <w:rPr>
          <w:rFonts w:cs="Arial"/>
          <w:szCs w:val="22"/>
        </w:rPr>
        <w:t>the planning horizon topology representation</w:t>
      </w:r>
      <w:r w:rsidRPr="00426CD0">
        <w:rPr>
          <w:rFonts w:cs="Arial"/>
          <w:szCs w:val="22"/>
        </w:rPr>
        <w:t xml:space="preserve"> </w:t>
      </w:r>
      <w:r>
        <w:rPr>
          <w:rFonts w:cs="Arial"/>
          <w:szCs w:val="22"/>
        </w:rPr>
        <w:t xml:space="preserve">is created &amp; maintained by the SSWG and posted on the MIS Secure Area. </w:t>
      </w:r>
      <w:r w:rsidRPr="00426CD0">
        <w:rPr>
          <w:rFonts w:cs="Arial"/>
          <w:szCs w:val="22"/>
        </w:rPr>
        <w:t>The following contingencies are selected from the latest contingency set that matches the selected study</w:t>
      </w:r>
      <w:r>
        <w:rPr>
          <w:rFonts w:cs="Arial"/>
          <w:szCs w:val="22"/>
        </w:rPr>
        <w:t xml:space="preserve"> cases</w:t>
      </w:r>
      <w:r w:rsidRPr="00426CD0">
        <w:rPr>
          <w:rFonts w:cs="Arial"/>
          <w:szCs w:val="22"/>
        </w:rPr>
        <w:t xml:space="preserve"> used in the voltage profile study</w:t>
      </w:r>
      <w:r>
        <w:rPr>
          <w:rFonts w:cs="Arial"/>
          <w:szCs w:val="22"/>
        </w:rPr>
        <w:t>:</w:t>
      </w:r>
    </w:p>
    <w:p w14:paraId="23B85CF1" w14:textId="77777777" w:rsidR="00AB7F3D" w:rsidRDefault="00AB7F3D" w:rsidP="00AB7F3D">
      <w:pPr>
        <w:pStyle w:val="ListParagraph"/>
        <w:numPr>
          <w:ilvl w:val="2"/>
          <w:numId w:val="1"/>
        </w:numPr>
        <w:jc w:val="both"/>
        <w:rPr>
          <w:rFonts w:cs="Arial"/>
          <w:szCs w:val="22"/>
        </w:rPr>
      </w:pPr>
      <w:r>
        <w:rPr>
          <w:rFonts w:cs="Arial"/>
          <w:szCs w:val="22"/>
        </w:rPr>
        <w:lastRenderedPageBreak/>
        <w:t>NERC P1 Contingencies: Single Contingency (includes loss of a generator, breaker-to-breaker transmission circuit, transformer, and shunt device)</w:t>
      </w:r>
    </w:p>
    <w:p w14:paraId="72D2529A" w14:textId="77777777" w:rsidR="00AB7F3D" w:rsidRDefault="00AB7F3D" w:rsidP="00AB7F3D">
      <w:pPr>
        <w:pStyle w:val="ListParagraph"/>
        <w:numPr>
          <w:ilvl w:val="2"/>
          <w:numId w:val="1"/>
        </w:numPr>
        <w:jc w:val="both"/>
        <w:rPr>
          <w:rFonts w:cs="Arial"/>
          <w:szCs w:val="22"/>
        </w:rPr>
      </w:pPr>
      <w:r>
        <w:rPr>
          <w:rFonts w:cs="Arial"/>
          <w:szCs w:val="22"/>
        </w:rPr>
        <w:t xml:space="preserve">NERC P7 </w:t>
      </w:r>
      <w:r>
        <w:rPr>
          <w:rFonts w:cs="Arial"/>
          <w:szCs w:val="22"/>
        </w:rPr>
        <w:t>Contingencies: Loss of a double-circuit on a common tower sharing more than half a mile.</w:t>
      </w:r>
    </w:p>
    <w:p w14:paraId="09B7E1F9" w14:textId="77777777" w:rsidR="00AB7F3D" w:rsidRDefault="00AB7F3D" w:rsidP="00AB7F3D">
      <w:pPr>
        <w:pStyle w:val="ListParagraph"/>
        <w:numPr>
          <w:ilvl w:val="2"/>
          <w:numId w:val="1"/>
        </w:numPr>
        <w:jc w:val="both"/>
        <w:rPr>
          <w:rFonts w:cs="Arial"/>
          <w:szCs w:val="22"/>
        </w:rPr>
      </w:pPr>
      <w:r w:rsidRPr="00466CEE">
        <w:rPr>
          <w:rFonts w:cs="Arial"/>
          <w:szCs w:val="22"/>
        </w:rPr>
        <w:t>Automatically generated single element contingencies</w:t>
      </w:r>
      <w:r>
        <w:rPr>
          <w:rFonts w:cs="Arial"/>
          <w:szCs w:val="22"/>
        </w:rPr>
        <w:t xml:space="preserve"> (includes loss of individual segments within a breaker-to-breaker line segment)</w:t>
      </w:r>
    </w:p>
    <w:p w14:paraId="6E64C307" w14:textId="77777777" w:rsidR="00AB7F3D" w:rsidRPr="0058439A" w:rsidRDefault="00AB7F3D" w:rsidP="00AB7F3D">
      <w:pPr>
        <w:jc w:val="both"/>
        <w:rPr>
          <w:rFonts w:cs="Arial"/>
          <w:szCs w:val="22"/>
        </w:rPr>
      </w:pPr>
    </w:p>
    <w:p w14:paraId="2A9ADEE0" w14:textId="77777777" w:rsidR="00AB7F3D" w:rsidRPr="005C0E01" w:rsidRDefault="00AB7F3D" w:rsidP="00AB7F3D">
      <w:pPr>
        <w:pStyle w:val="Heading1"/>
        <w:numPr>
          <w:ilvl w:val="1"/>
          <w:numId w:val="3"/>
        </w:numPr>
        <w:tabs>
          <w:tab w:val="num" w:pos="450"/>
        </w:tabs>
        <w:ind w:left="450" w:hanging="450"/>
        <w:rPr>
          <w:szCs w:val="22"/>
          <w:u w:val="single"/>
        </w:rPr>
      </w:pPr>
      <w:bookmarkStart w:id="19" w:name="_Toc456334023"/>
      <w:r w:rsidRPr="005C0E01">
        <w:rPr>
          <w:szCs w:val="22"/>
          <w:u w:val="single"/>
        </w:rPr>
        <w:t>Study Process</w:t>
      </w:r>
      <w:bookmarkEnd w:id="19"/>
    </w:p>
    <w:p w14:paraId="1265109E" w14:textId="77777777" w:rsidR="00AB7F3D" w:rsidRPr="0067368C" w:rsidRDefault="00AB7F3D" w:rsidP="00AB7F3D">
      <w:pPr>
        <w:numPr>
          <w:ilvl w:val="0"/>
          <w:numId w:val="4"/>
        </w:numPr>
        <w:spacing w:before="240"/>
        <w:jc w:val="both"/>
        <w:rPr>
          <w:rFonts w:cs="Arial"/>
          <w:b/>
          <w:szCs w:val="22"/>
        </w:rPr>
      </w:pPr>
      <w:r w:rsidRPr="0067368C">
        <w:rPr>
          <w:rFonts w:cs="Arial"/>
          <w:b/>
          <w:szCs w:val="22"/>
        </w:rPr>
        <w:t>Study Pass</w:t>
      </w:r>
      <w:r>
        <w:rPr>
          <w:rFonts w:cs="Arial"/>
          <w:b/>
          <w:szCs w:val="22"/>
        </w:rPr>
        <w:t xml:space="preserve"> 0 (Study Kickoff)</w:t>
      </w:r>
      <w:r w:rsidRPr="0067368C">
        <w:rPr>
          <w:rFonts w:cs="Arial"/>
          <w:b/>
          <w:szCs w:val="22"/>
        </w:rPr>
        <w:t xml:space="preserve">: </w:t>
      </w:r>
    </w:p>
    <w:p w14:paraId="4A3B3DB0" w14:textId="77777777" w:rsidR="00AB7F3D" w:rsidRDefault="00AB7F3D" w:rsidP="00AB7F3D">
      <w:pPr>
        <w:spacing w:before="240" w:after="120"/>
        <w:ind w:left="720"/>
        <w:jc w:val="both"/>
        <w:rPr>
          <w:rFonts w:cs="Arial"/>
          <w:szCs w:val="22"/>
        </w:rPr>
      </w:pPr>
      <w:r w:rsidRPr="008860BA">
        <w:rPr>
          <w:rFonts w:cs="Arial"/>
          <w:szCs w:val="22"/>
        </w:rPr>
        <w:t xml:space="preserve">The </w:t>
      </w:r>
      <w:r>
        <w:rPr>
          <w:rFonts w:cs="Arial"/>
          <w:szCs w:val="22"/>
        </w:rPr>
        <w:t>study</w:t>
      </w:r>
      <w:r w:rsidRPr="008860BA">
        <w:rPr>
          <w:rFonts w:cs="Arial"/>
          <w:szCs w:val="22"/>
        </w:rPr>
        <w:t xml:space="preserve"> is kicked off via an e-mail to the Voltage Profile Group using the e-mail address: voltageprofilegroup@lists.ercot.com. </w:t>
      </w:r>
    </w:p>
    <w:p w14:paraId="5DBA5CEE" w14:textId="77777777" w:rsidR="00AB7F3D" w:rsidRDefault="00AB7F3D" w:rsidP="00AB7F3D">
      <w:pPr>
        <w:spacing w:after="120"/>
        <w:ind w:left="720"/>
        <w:jc w:val="both"/>
        <w:rPr>
          <w:rFonts w:cs="Arial"/>
          <w:szCs w:val="22"/>
        </w:rPr>
      </w:pPr>
      <w:r w:rsidRPr="008860BA">
        <w:rPr>
          <w:rFonts w:cs="Arial"/>
          <w:szCs w:val="22"/>
        </w:rPr>
        <w:t>This email</w:t>
      </w:r>
      <w:r>
        <w:rPr>
          <w:rFonts w:cs="Arial"/>
          <w:szCs w:val="22"/>
        </w:rPr>
        <w:t xml:space="preserve"> </w:t>
      </w:r>
      <w:r w:rsidRPr="005C0E01">
        <w:rPr>
          <w:rFonts w:cs="Arial"/>
          <w:szCs w:val="22"/>
        </w:rPr>
        <w:t>must include</w:t>
      </w:r>
      <w:r w:rsidRPr="008860BA">
        <w:rPr>
          <w:rFonts w:cs="Arial"/>
          <w:szCs w:val="22"/>
        </w:rPr>
        <w:t xml:space="preserve"> the base cases and contingency files that will be used as a starting point for the study. </w:t>
      </w:r>
      <w:r>
        <w:rPr>
          <w:rFonts w:cs="Arial"/>
          <w:szCs w:val="22"/>
        </w:rPr>
        <w:t>ERCOT and the TSPs must perform the checks listed under Study Case Conditioning, Section 2.1 b.TSPs must r</w:t>
      </w:r>
      <w:r w:rsidRPr="003B43C3">
        <w:rPr>
          <w:rFonts w:cs="Arial"/>
          <w:szCs w:val="22"/>
        </w:rPr>
        <w:t>eview the information in the modified SSWG cases for accuracy</w:t>
      </w:r>
      <w:r>
        <w:rPr>
          <w:rFonts w:cs="Arial"/>
          <w:szCs w:val="22"/>
        </w:rPr>
        <w:t xml:space="preserve"> and </w:t>
      </w:r>
      <w:r w:rsidRPr="00EA4232">
        <w:rPr>
          <w:rFonts w:cs="Arial"/>
          <w:szCs w:val="22"/>
        </w:rPr>
        <w:t xml:space="preserve">to correct any </w:t>
      </w:r>
      <w:r>
        <w:rPr>
          <w:rFonts w:cs="Arial"/>
          <w:szCs w:val="22"/>
        </w:rPr>
        <w:t xml:space="preserve">base case or contingency </w:t>
      </w:r>
      <w:r w:rsidRPr="00EA4232">
        <w:rPr>
          <w:rFonts w:cs="Arial"/>
          <w:szCs w:val="22"/>
        </w:rPr>
        <w:t>voltage abnormalities</w:t>
      </w:r>
      <w:r>
        <w:rPr>
          <w:rFonts w:cs="Arial"/>
          <w:szCs w:val="22"/>
        </w:rPr>
        <w:t xml:space="preserve">: </w:t>
      </w:r>
    </w:p>
    <w:p w14:paraId="518C080D" w14:textId="77777777" w:rsidR="00AB7F3D" w:rsidRDefault="00AB7F3D" w:rsidP="00AB7F3D">
      <w:pPr>
        <w:pStyle w:val="ListParagraph"/>
        <w:numPr>
          <w:ilvl w:val="0"/>
          <w:numId w:val="8"/>
        </w:numPr>
        <w:spacing w:after="120"/>
        <w:jc w:val="both"/>
        <w:rPr>
          <w:rFonts w:cs="Arial"/>
          <w:szCs w:val="22"/>
        </w:rPr>
      </w:pPr>
      <w:r>
        <w:rPr>
          <w:rFonts w:cs="Arial"/>
          <w:szCs w:val="22"/>
        </w:rPr>
        <w:t>C</w:t>
      </w:r>
      <w:r w:rsidRPr="00EA4232">
        <w:rPr>
          <w:rFonts w:cs="Arial"/>
          <w:szCs w:val="22"/>
        </w:rPr>
        <w:t xml:space="preserve">heck </w:t>
      </w:r>
      <w:r>
        <w:rPr>
          <w:rFonts w:cs="Arial"/>
          <w:szCs w:val="22"/>
        </w:rPr>
        <w:t>study</w:t>
      </w:r>
      <w:r w:rsidRPr="00EA4232">
        <w:rPr>
          <w:rFonts w:cs="Arial"/>
          <w:szCs w:val="22"/>
        </w:rPr>
        <w:t xml:space="preserve"> case voltage</w:t>
      </w:r>
      <w:r>
        <w:rPr>
          <w:rFonts w:cs="Arial"/>
          <w:szCs w:val="22"/>
        </w:rPr>
        <w:t xml:space="preserve"> limits,</w:t>
      </w:r>
      <w:r w:rsidRPr="00EA4232">
        <w:rPr>
          <w:rFonts w:cs="Arial"/>
          <w:szCs w:val="22"/>
        </w:rPr>
        <w:t xml:space="preserve"> </w:t>
      </w:r>
      <w:r>
        <w:rPr>
          <w:rFonts w:cs="Arial"/>
          <w:szCs w:val="22"/>
        </w:rPr>
        <w:t>against Voltage Criteria below</w:t>
      </w:r>
    </w:p>
    <w:p w14:paraId="041DC2A7" w14:textId="77777777" w:rsidR="00AB7F3D" w:rsidRDefault="00AB7F3D" w:rsidP="00AB7F3D">
      <w:pPr>
        <w:pStyle w:val="ListParagraph"/>
        <w:numPr>
          <w:ilvl w:val="0"/>
          <w:numId w:val="8"/>
        </w:numPr>
        <w:spacing w:after="120"/>
        <w:jc w:val="both"/>
        <w:rPr>
          <w:rFonts w:cs="Arial"/>
          <w:szCs w:val="22"/>
        </w:rPr>
      </w:pPr>
      <w:r>
        <w:rPr>
          <w:rFonts w:cs="Arial"/>
          <w:szCs w:val="22"/>
        </w:rPr>
        <w:t>A</w:t>
      </w:r>
      <w:r w:rsidRPr="00EA4232">
        <w:rPr>
          <w:rFonts w:cs="Arial"/>
          <w:szCs w:val="22"/>
        </w:rPr>
        <w:t>djust Capacitors and Reactors (including wind farm devices)</w:t>
      </w:r>
    </w:p>
    <w:p w14:paraId="04C131AD" w14:textId="77777777" w:rsidR="00AB7F3D" w:rsidRDefault="00AB7F3D" w:rsidP="00AB7F3D">
      <w:pPr>
        <w:pStyle w:val="ListParagraph"/>
        <w:numPr>
          <w:ilvl w:val="0"/>
          <w:numId w:val="8"/>
        </w:numPr>
        <w:spacing w:after="120"/>
        <w:jc w:val="both"/>
        <w:rPr>
          <w:rFonts w:cs="Arial"/>
          <w:szCs w:val="22"/>
        </w:rPr>
      </w:pPr>
      <w:r>
        <w:rPr>
          <w:rFonts w:cs="Arial"/>
          <w:szCs w:val="22"/>
        </w:rPr>
        <w:t xml:space="preserve">Check </w:t>
      </w:r>
      <w:r w:rsidRPr="00EA4232">
        <w:rPr>
          <w:rFonts w:cs="Arial"/>
          <w:szCs w:val="22"/>
        </w:rPr>
        <w:t xml:space="preserve">SVC voltage control settings </w:t>
      </w:r>
    </w:p>
    <w:p w14:paraId="029B6563" w14:textId="77777777" w:rsidR="00AB7F3D" w:rsidRPr="00EA4232" w:rsidRDefault="00AB7F3D" w:rsidP="00AB7F3D">
      <w:pPr>
        <w:pStyle w:val="ListParagraph"/>
        <w:numPr>
          <w:ilvl w:val="0"/>
          <w:numId w:val="8"/>
        </w:numPr>
        <w:spacing w:after="120"/>
        <w:jc w:val="both"/>
        <w:rPr>
          <w:rFonts w:cs="Arial"/>
          <w:szCs w:val="22"/>
        </w:rPr>
      </w:pPr>
      <w:r>
        <w:rPr>
          <w:rFonts w:cs="Arial"/>
          <w:szCs w:val="22"/>
        </w:rPr>
        <w:t xml:space="preserve">Check </w:t>
      </w:r>
      <w:r w:rsidRPr="00EA4232">
        <w:rPr>
          <w:rFonts w:cs="Arial"/>
          <w:szCs w:val="22"/>
        </w:rPr>
        <w:t xml:space="preserve">Autotransformer LTCs.  If changes are needed, the TSPs are requested to submit corrections in an acceptable format (such as an IDEV or CON file). </w:t>
      </w:r>
    </w:p>
    <w:p w14:paraId="1E8D2889" w14:textId="77777777" w:rsidR="00AB7F3D" w:rsidRDefault="00AB7F3D" w:rsidP="00AB7F3D">
      <w:pPr>
        <w:spacing w:after="120"/>
        <w:ind w:left="720"/>
        <w:jc w:val="both"/>
        <w:rPr>
          <w:rFonts w:cs="Arial"/>
          <w:szCs w:val="22"/>
        </w:rPr>
      </w:pPr>
      <w:r w:rsidRPr="008860BA">
        <w:rPr>
          <w:rFonts w:cs="Arial"/>
          <w:szCs w:val="22"/>
        </w:rPr>
        <w:t>This email may also include a proposed calendar of activities to be performed during the review &amp; the expected start/stop dates.</w:t>
      </w:r>
    </w:p>
    <w:p w14:paraId="2858D1A3" w14:textId="77777777" w:rsidR="00AB7F3D" w:rsidRDefault="00AB7F3D" w:rsidP="00AB7F3D">
      <w:pPr>
        <w:spacing w:after="120"/>
        <w:ind w:left="2160"/>
        <w:rPr>
          <w:rFonts w:cs="Arial"/>
          <w:szCs w:val="22"/>
          <w:u w:val="single"/>
        </w:rPr>
      </w:pPr>
      <w:r w:rsidRPr="0067368C">
        <w:rPr>
          <w:rFonts w:cs="Arial"/>
          <w:szCs w:val="22"/>
          <w:u w:val="single"/>
        </w:rPr>
        <w:t>Voltage Criteria</w:t>
      </w:r>
      <w:r>
        <w:rPr>
          <w:rFonts w:cs="Arial"/>
          <w:szCs w:val="22"/>
          <w:u w:val="single"/>
        </w:rPr>
        <w:t>:</w:t>
      </w:r>
    </w:p>
    <w:p w14:paraId="726F17BA" w14:textId="77777777" w:rsidR="00AB7F3D" w:rsidRPr="005A06E6" w:rsidRDefault="00AB7F3D" w:rsidP="00AB7F3D">
      <w:pPr>
        <w:spacing w:after="120"/>
        <w:ind w:left="2160"/>
        <w:rPr>
          <w:rFonts w:cs="Arial"/>
          <w:szCs w:val="22"/>
        </w:rPr>
      </w:pPr>
      <w:r>
        <w:rPr>
          <w:rFonts w:cs="Arial"/>
          <w:szCs w:val="22"/>
        </w:rPr>
        <w:br/>
        <w:t>The following ranges are considered to be the default steady-state system voltage limits in ERCOT for Operations purposes:</w:t>
      </w:r>
    </w:p>
    <w:p w14:paraId="2AEE3FA5" w14:textId="77777777" w:rsidR="00AB7F3D" w:rsidRPr="005A06E6" w:rsidRDefault="00AB7F3D" w:rsidP="00AB7F3D">
      <w:pPr>
        <w:numPr>
          <w:ilvl w:val="2"/>
          <w:numId w:val="4"/>
        </w:numPr>
        <w:tabs>
          <w:tab w:val="num" w:pos="2880"/>
        </w:tabs>
        <w:ind w:left="2880"/>
        <w:jc w:val="both"/>
        <w:rPr>
          <w:rFonts w:cs="Arial"/>
          <w:szCs w:val="22"/>
        </w:rPr>
      </w:pPr>
      <w:r>
        <w:rPr>
          <w:rFonts w:cs="Arial"/>
          <w:szCs w:val="22"/>
        </w:rPr>
        <w:t>0.95 P</w:t>
      </w:r>
      <w:r>
        <w:rPr>
          <w:rFonts w:cs="Arial"/>
          <w:szCs w:val="22"/>
        </w:rPr>
        <w:t>er unit to 1.05 per unit in the pre-contingency state</w:t>
      </w:r>
    </w:p>
    <w:p w14:paraId="110C6733" w14:textId="77777777" w:rsidR="00AB7F3D" w:rsidRDefault="00AB7F3D" w:rsidP="00AB7F3D">
      <w:pPr>
        <w:numPr>
          <w:ilvl w:val="2"/>
          <w:numId w:val="4"/>
        </w:numPr>
        <w:tabs>
          <w:tab w:val="num" w:pos="2880"/>
        </w:tabs>
        <w:ind w:left="2880"/>
        <w:rPr>
          <w:rFonts w:cs="Arial"/>
          <w:szCs w:val="22"/>
        </w:rPr>
      </w:pPr>
      <w:r>
        <w:rPr>
          <w:rFonts w:cs="Arial"/>
          <w:szCs w:val="22"/>
        </w:rPr>
        <w:t xml:space="preserve">0.90 </w:t>
      </w:r>
      <w:r>
        <w:rPr>
          <w:rFonts w:cs="Arial"/>
          <w:szCs w:val="22"/>
        </w:rPr>
        <w:t>Per</w:t>
      </w:r>
      <w:r>
        <w:rPr>
          <w:rFonts w:cs="Arial"/>
          <w:szCs w:val="22"/>
        </w:rPr>
        <w:t xml:space="preserve"> unit to 1.10 per unit in the post-contingency state.</w:t>
      </w:r>
      <w:r>
        <w:rPr>
          <w:rFonts w:cs="Arial"/>
          <w:szCs w:val="22"/>
        </w:rPr>
        <w:br/>
      </w:r>
    </w:p>
    <w:p w14:paraId="23DFC33B" w14:textId="77777777" w:rsidR="00AB7F3D" w:rsidRPr="008860BA" w:rsidRDefault="00AB7F3D" w:rsidP="00AB7F3D">
      <w:pPr>
        <w:spacing w:after="120"/>
        <w:ind w:left="2160"/>
        <w:jc w:val="both"/>
        <w:rPr>
          <w:rFonts w:cs="Arial"/>
          <w:szCs w:val="22"/>
        </w:rPr>
      </w:pPr>
      <w:r>
        <w:rPr>
          <w:rFonts w:cs="Arial"/>
          <w:szCs w:val="22"/>
        </w:rPr>
        <w:t xml:space="preserve">As per the ERCOT SOL Methodology for the Planning and </w:t>
      </w:r>
      <w:r w:rsidRPr="00370AFB">
        <w:rPr>
          <w:rFonts w:cs="Arial"/>
          <w:szCs w:val="22"/>
        </w:rPr>
        <w:t>Operations Horizon</w:t>
      </w:r>
      <w:r>
        <w:rPr>
          <w:rFonts w:cs="Arial"/>
          <w:szCs w:val="22"/>
        </w:rPr>
        <w:t xml:space="preserve">, Section 3.3.2, if a Facility owner communicates alternate voltage limits that are more restrictive than the default, these voltage exceptions shall be considered the steady-state voltage limit for their Facilities. </w:t>
      </w:r>
    </w:p>
    <w:p w14:paraId="5A516EA5" w14:textId="77777777" w:rsidR="00AB7F3D" w:rsidRPr="0067368C" w:rsidRDefault="00AB7F3D" w:rsidP="00AB7F3D">
      <w:pPr>
        <w:numPr>
          <w:ilvl w:val="0"/>
          <w:numId w:val="4"/>
        </w:numPr>
        <w:spacing w:before="240"/>
        <w:jc w:val="both"/>
        <w:rPr>
          <w:rFonts w:cs="Arial"/>
          <w:b/>
          <w:szCs w:val="22"/>
        </w:rPr>
      </w:pPr>
      <w:r w:rsidRPr="0067368C">
        <w:rPr>
          <w:rFonts w:cs="Arial"/>
          <w:b/>
          <w:szCs w:val="22"/>
        </w:rPr>
        <w:t>Study Pass 1</w:t>
      </w:r>
      <w:r>
        <w:rPr>
          <w:rFonts w:cs="Arial"/>
          <w:b/>
          <w:szCs w:val="22"/>
        </w:rPr>
        <w:t xml:space="preserve"> (Base Case Adjustments)</w:t>
      </w:r>
      <w:r w:rsidRPr="0067368C">
        <w:rPr>
          <w:rFonts w:cs="Arial"/>
          <w:b/>
          <w:szCs w:val="22"/>
        </w:rPr>
        <w:t xml:space="preserve">: </w:t>
      </w:r>
    </w:p>
    <w:p w14:paraId="010EA356" w14:textId="77777777" w:rsidR="00AB7F3D" w:rsidRDefault="00AB7F3D" w:rsidP="00AB7F3D">
      <w:pPr>
        <w:numPr>
          <w:ilvl w:val="1"/>
          <w:numId w:val="4"/>
        </w:numPr>
        <w:spacing w:before="240"/>
        <w:jc w:val="both"/>
        <w:rPr>
          <w:rFonts w:cs="Arial"/>
          <w:szCs w:val="22"/>
        </w:rPr>
      </w:pPr>
      <w:r w:rsidRPr="0007742A">
        <w:rPr>
          <w:rFonts w:cs="Arial"/>
          <w:szCs w:val="22"/>
        </w:rPr>
        <w:t xml:space="preserve">Upon completion of the initial </w:t>
      </w:r>
      <w:r>
        <w:rPr>
          <w:rFonts w:cs="Arial"/>
          <w:szCs w:val="22"/>
        </w:rPr>
        <w:t xml:space="preserve">case </w:t>
      </w:r>
      <w:r w:rsidRPr="0007742A">
        <w:rPr>
          <w:rFonts w:cs="Arial"/>
          <w:szCs w:val="22"/>
        </w:rPr>
        <w:t xml:space="preserve">review, ERCOT </w:t>
      </w:r>
      <w:r w:rsidRPr="0033692A">
        <w:rPr>
          <w:rFonts w:cs="Arial"/>
          <w:szCs w:val="22"/>
        </w:rPr>
        <w:t>will incorporate</w:t>
      </w:r>
      <w:r w:rsidRPr="0007742A">
        <w:rPr>
          <w:rFonts w:cs="Arial"/>
          <w:szCs w:val="22"/>
        </w:rPr>
        <w:t xml:space="preserve"> the</w:t>
      </w:r>
      <w:r>
        <w:rPr>
          <w:rFonts w:cs="Arial"/>
          <w:szCs w:val="22"/>
        </w:rPr>
        <w:t xml:space="preserve"> suggested</w:t>
      </w:r>
      <w:r w:rsidRPr="0007742A">
        <w:rPr>
          <w:rFonts w:cs="Arial"/>
          <w:szCs w:val="22"/>
        </w:rPr>
        <w:t xml:space="preserve"> updates and revisions into the base cases</w:t>
      </w:r>
      <w:r>
        <w:rPr>
          <w:rFonts w:cs="Arial"/>
          <w:szCs w:val="22"/>
        </w:rPr>
        <w:t xml:space="preserve"> &amp; contingency definitions as needed</w:t>
      </w:r>
      <w:r w:rsidRPr="0007742A">
        <w:rPr>
          <w:rFonts w:cs="Arial"/>
          <w:szCs w:val="22"/>
        </w:rPr>
        <w:t>.</w:t>
      </w:r>
      <w:r w:rsidRPr="0007742A" w:rsidDel="006D15D5">
        <w:rPr>
          <w:rFonts w:cs="Arial"/>
          <w:szCs w:val="22"/>
        </w:rPr>
        <w:t xml:space="preserve"> </w:t>
      </w:r>
    </w:p>
    <w:p w14:paraId="299CC33B" w14:textId="77777777" w:rsidR="00AB7F3D" w:rsidRDefault="00AB7F3D" w:rsidP="00AB7F3D">
      <w:pPr>
        <w:numPr>
          <w:ilvl w:val="1"/>
          <w:numId w:val="4"/>
        </w:numPr>
        <w:spacing w:before="240"/>
        <w:jc w:val="both"/>
        <w:rPr>
          <w:rFonts w:cs="Arial"/>
          <w:szCs w:val="22"/>
        </w:rPr>
      </w:pPr>
      <w:r>
        <w:rPr>
          <w:rFonts w:cs="Arial"/>
          <w:szCs w:val="22"/>
        </w:rPr>
        <w:t>TSPs will check for case solution conflicts or base case violations.</w:t>
      </w:r>
    </w:p>
    <w:p w14:paraId="7DFA6F9E" w14:textId="77777777" w:rsidR="00AB7F3D" w:rsidRDefault="00AB7F3D" w:rsidP="00AB7F3D">
      <w:pPr>
        <w:numPr>
          <w:ilvl w:val="1"/>
          <w:numId w:val="4"/>
        </w:numPr>
        <w:spacing w:before="240"/>
        <w:jc w:val="both"/>
        <w:rPr>
          <w:rFonts w:cs="Arial"/>
          <w:szCs w:val="22"/>
        </w:rPr>
      </w:pPr>
      <w:r>
        <w:rPr>
          <w:rFonts w:cs="Arial"/>
          <w:szCs w:val="22"/>
        </w:rPr>
        <w:t>ERCOT will check for conflicting set</w:t>
      </w:r>
      <w:r>
        <w:rPr>
          <w:rFonts w:cs="Arial"/>
          <w:szCs w:val="22"/>
        </w:rPr>
        <w:t xml:space="preserve"> </w:t>
      </w:r>
      <w:r>
        <w:rPr>
          <w:rFonts w:cs="Arial"/>
          <w:szCs w:val="22"/>
        </w:rPr>
        <w:t xml:space="preserve">points at a common control bus and will report back to the TSPs. </w:t>
      </w:r>
    </w:p>
    <w:p w14:paraId="0B990D28" w14:textId="77777777" w:rsidR="00AB7F3D" w:rsidRDefault="00AB7F3D" w:rsidP="00AB7F3D">
      <w:pPr>
        <w:numPr>
          <w:ilvl w:val="1"/>
          <w:numId w:val="4"/>
        </w:numPr>
        <w:spacing w:before="240"/>
        <w:jc w:val="both"/>
        <w:rPr>
          <w:rFonts w:cs="Arial"/>
          <w:szCs w:val="22"/>
        </w:rPr>
      </w:pPr>
      <w:r w:rsidRPr="00866E81">
        <w:rPr>
          <w:rFonts w:cs="Arial"/>
          <w:szCs w:val="22"/>
        </w:rPr>
        <w:lastRenderedPageBreak/>
        <w:t xml:space="preserve">TSPs shall </w:t>
      </w:r>
      <w:r>
        <w:rPr>
          <w:rFonts w:cs="Arial"/>
          <w:szCs w:val="22"/>
        </w:rPr>
        <w:t>use their</w:t>
      </w:r>
      <w:r w:rsidRPr="00866E81">
        <w:rPr>
          <w:rFonts w:cs="Arial"/>
          <w:szCs w:val="22"/>
        </w:rPr>
        <w:t xml:space="preserve"> procedures for </w:t>
      </w:r>
      <w:r w:rsidRPr="009665B4">
        <w:rPr>
          <w:rFonts w:cs="Arial"/>
          <w:szCs w:val="22"/>
        </w:rPr>
        <w:t xml:space="preserve">the operation of transmission-controlled reactive Resources in order to minimize the dependence on generation-supplied reactive Resources.  </w:t>
      </w:r>
    </w:p>
    <w:p w14:paraId="099A6012" w14:textId="77777777" w:rsidR="00AB7F3D" w:rsidRDefault="00AB7F3D" w:rsidP="00AB7F3D">
      <w:pPr>
        <w:spacing w:after="120"/>
        <w:ind w:left="1440"/>
        <w:jc w:val="both"/>
        <w:rPr>
          <w:rFonts w:cs="Arial"/>
          <w:szCs w:val="22"/>
        </w:rPr>
      </w:pPr>
    </w:p>
    <w:p w14:paraId="02645049" w14:textId="77777777" w:rsidR="00AB7F3D" w:rsidRDefault="00AB7F3D" w:rsidP="00AB7F3D">
      <w:pPr>
        <w:spacing w:after="120"/>
        <w:ind w:left="1440"/>
        <w:jc w:val="both"/>
        <w:rPr>
          <w:rFonts w:cs="Arial"/>
          <w:szCs w:val="22"/>
        </w:rPr>
      </w:pPr>
    </w:p>
    <w:p w14:paraId="5D68A768" w14:textId="77777777" w:rsidR="00AB7F3D" w:rsidRDefault="00AB7F3D" w:rsidP="00AB7F3D">
      <w:pPr>
        <w:numPr>
          <w:ilvl w:val="0"/>
          <w:numId w:val="4"/>
        </w:numPr>
        <w:spacing w:after="120"/>
        <w:jc w:val="both"/>
        <w:rPr>
          <w:rFonts w:cs="Arial"/>
          <w:szCs w:val="22"/>
        </w:rPr>
      </w:pPr>
      <w:r w:rsidRPr="0067368C">
        <w:rPr>
          <w:rFonts w:cs="Arial"/>
          <w:b/>
          <w:szCs w:val="22"/>
        </w:rPr>
        <w:t>Review Pass 1</w:t>
      </w:r>
      <w:r>
        <w:rPr>
          <w:rFonts w:cs="Arial"/>
          <w:szCs w:val="22"/>
        </w:rPr>
        <w:t xml:space="preserve">: Each TSP submits IDEVs for any necessary base case corrections. </w:t>
      </w:r>
    </w:p>
    <w:p w14:paraId="12EB250A" w14:textId="77777777" w:rsidR="00AB7F3D" w:rsidRDefault="00AB7F3D" w:rsidP="00AB7F3D">
      <w:pPr>
        <w:spacing w:after="120"/>
        <w:jc w:val="both"/>
        <w:rPr>
          <w:rFonts w:cs="Arial"/>
          <w:szCs w:val="22"/>
        </w:rPr>
      </w:pPr>
    </w:p>
    <w:p w14:paraId="61F8BC75" w14:textId="77777777" w:rsidR="00AB7F3D" w:rsidRPr="006D15D5" w:rsidRDefault="00AB7F3D" w:rsidP="00AB7F3D">
      <w:pPr>
        <w:spacing w:after="120"/>
        <w:jc w:val="both"/>
        <w:rPr>
          <w:rFonts w:cs="Arial"/>
          <w:szCs w:val="22"/>
        </w:rPr>
      </w:pPr>
    </w:p>
    <w:p w14:paraId="1E62CDD1" w14:textId="77777777" w:rsidR="00AB7F3D" w:rsidRPr="005F54A0" w:rsidRDefault="00AB7F3D" w:rsidP="00AB7F3D">
      <w:pPr>
        <w:numPr>
          <w:ilvl w:val="0"/>
          <w:numId w:val="4"/>
        </w:numPr>
        <w:spacing w:before="240" w:after="120"/>
        <w:jc w:val="both"/>
        <w:rPr>
          <w:rFonts w:cs="Arial"/>
          <w:color w:val="FF0000"/>
          <w:szCs w:val="22"/>
        </w:rPr>
      </w:pPr>
      <w:r w:rsidRPr="00AB7F3D">
        <w:rPr>
          <w:rFonts w:cs="Arial"/>
          <w:b/>
          <w:color w:val="000000" w:themeColor="text1"/>
          <w:szCs w:val="22"/>
        </w:rPr>
        <w:t xml:space="preserve">Study Pass 2 </w:t>
      </w:r>
      <w:r>
        <w:rPr>
          <w:rFonts w:cs="Arial"/>
          <w:b/>
          <w:szCs w:val="22"/>
        </w:rPr>
        <w:t>(Run Contingencies)</w:t>
      </w:r>
      <w:r w:rsidRPr="005F54A0">
        <w:rPr>
          <w:rFonts w:cs="Arial"/>
          <w:b/>
          <w:color w:val="FF0000"/>
          <w:szCs w:val="22"/>
        </w:rPr>
        <w:t xml:space="preserve">: </w:t>
      </w:r>
    </w:p>
    <w:p w14:paraId="4F7E8153" w14:textId="77777777" w:rsidR="00AB7F3D" w:rsidRDefault="00AB7F3D" w:rsidP="00AB7F3D">
      <w:pPr>
        <w:numPr>
          <w:ilvl w:val="1"/>
          <w:numId w:val="4"/>
        </w:numPr>
        <w:spacing w:before="240"/>
        <w:jc w:val="both"/>
        <w:rPr>
          <w:rFonts w:cs="Arial"/>
          <w:szCs w:val="22"/>
        </w:rPr>
      </w:pPr>
      <w:r w:rsidRPr="009548D7">
        <w:rPr>
          <w:rFonts w:cs="Arial"/>
          <w:szCs w:val="22"/>
        </w:rPr>
        <w:t xml:space="preserve">ERCOT staff </w:t>
      </w:r>
      <w:r w:rsidRPr="0033692A">
        <w:rPr>
          <w:rFonts w:cs="Arial"/>
          <w:szCs w:val="22"/>
        </w:rPr>
        <w:t>will verify</w:t>
      </w:r>
      <w:r w:rsidRPr="009548D7">
        <w:rPr>
          <w:rFonts w:cs="Arial"/>
          <w:szCs w:val="22"/>
        </w:rPr>
        <w:t xml:space="preserve"> the suggested resolutions. </w:t>
      </w:r>
    </w:p>
    <w:p w14:paraId="4334220C" w14:textId="77777777" w:rsidR="00AB7F3D" w:rsidRPr="00045A02" w:rsidRDefault="00AB7F3D" w:rsidP="00AB7F3D">
      <w:pPr>
        <w:pStyle w:val="ListParagraph"/>
        <w:numPr>
          <w:ilvl w:val="1"/>
          <w:numId w:val="4"/>
        </w:numPr>
        <w:rPr>
          <w:rFonts w:cs="Arial"/>
          <w:szCs w:val="22"/>
        </w:rPr>
      </w:pPr>
      <w:r w:rsidRPr="00045A02">
        <w:rPr>
          <w:rFonts w:cs="Arial"/>
          <w:szCs w:val="22"/>
        </w:rPr>
        <w:t>ERCOT staff will then run Contingency Analysis using the updated base cases and contingency definitions and identify voltage violations based on the voltage criteria. Contingency analysis will be run assuming a Full Newton-Raphson solution method with tap adjustments locked, switched shunt adjustments locked, phase shift and DC taps locked.</w:t>
      </w:r>
      <w:r w:rsidRPr="00045A02">
        <w:t xml:space="preserve"> </w:t>
      </w:r>
    </w:p>
    <w:p w14:paraId="420AF87B" w14:textId="77777777" w:rsidR="00AB7F3D" w:rsidRPr="00045A02" w:rsidRDefault="00AB7F3D" w:rsidP="00AB7F3D">
      <w:pPr>
        <w:pStyle w:val="ListParagraph"/>
        <w:numPr>
          <w:ilvl w:val="1"/>
          <w:numId w:val="4"/>
        </w:numPr>
        <w:rPr>
          <w:rFonts w:cs="Arial"/>
          <w:szCs w:val="22"/>
        </w:rPr>
      </w:pPr>
      <w:r w:rsidRPr="00045A02">
        <w:rPr>
          <w:rFonts w:cs="Arial"/>
          <w:szCs w:val="22"/>
        </w:rPr>
        <w:t xml:space="preserve">The list of voltage violations resulting from the Contingency Analysis study is sent out to the VPWG.  Each TSP is requested to review the violations for their system/area and provide suggestions to resolve the voltage violation. </w:t>
      </w:r>
    </w:p>
    <w:p w14:paraId="0DC08366" w14:textId="4E5A6FEF" w:rsidR="0030309B" w:rsidRDefault="0030309B" w:rsidP="0030309B">
      <w:pPr>
        <w:spacing w:before="240"/>
        <w:jc w:val="both"/>
        <w:rPr>
          <w:rFonts w:cs="Arial"/>
          <w:b/>
          <w:szCs w:val="22"/>
        </w:rPr>
      </w:pPr>
    </w:p>
    <w:p w14:paraId="39EB6385" w14:textId="21103162" w:rsidR="00AB7F3D" w:rsidRPr="0030309B" w:rsidRDefault="00AB7F3D" w:rsidP="0030309B">
      <w:pPr>
        <w:pStyle w:val="ListParagraph"/>
        <w:numPr>
          <w:ilvl w:val="0"/>
          <w:numId w:val="4"/>
        </w:numPr>
        <w:spacing w:before="240"/>
        <w:jc w:val="both"/>
        <w:rPr>
          <w:rFonts w:cs="Arial"/>
          <w:b/>
          <w:szCs w:val="22"/>
        </w:rPr>
      </w:pPr>
      <w:r w:rsidRPr="0030309B">
        <w:rPr>
          <w:rFonts w:cs="Arial"/>
          <w:b/>
          <w:szCs w:val="22"/>
        </w:rPr>
        <w:t xml:space="preserve">Study Pass 3: </w:t>
      </w:r>
      <w:r w:rsidRPr="0030309B">
        <w:rPr>
          <w:rFonts w:cs="Arial"/>
          <w:szCs w:val="22"/>
        </w:rPr>
        <w:t>ERCOT staff will create a preliminary voltage profile report for all units in the case. The voltage profile will be based on the scheduled voltage in the case. For all online units, the resulting POI voltage is expected to be within +/-2% of the voltage set</w:t>
      </w:r>
      <w:r w:rsidRPr="0030309B">
        <w:rPr>
          <w:rFonts w:cs="Arial"/>
          <w:szCs w:val="22"/>
        </w:rPr>
        <w:t xml:space="preserve"> </w:t>
      </w:r>
      <w:r w:rsidRPr="0030309B">
        <w:rPr>
          <w:rFonts w:cs="Arial"/>
          <w:szCs w:val="22"/>
        </w:rPr>
        <w:t xml:space="preserve">point assigned to that unit. Any deviations from the </w:t>
      </w:r>
      <w:r w:rsidRPr="0030309B">
        <w:rPr>
          <w:rFonts w:cs="Arial"/>
          <w:szCs w:val="22"/>
        </w:rPr>
        <w:t>(</w:t>
      </w:r>
      <w:r w:rsidRPr="0030309B">
        <w:rPr>
          <w:rFonts w:cs="Arial"/>
          <w:szCs w:val="22"/>
        </w:rPr>
        <w:t>+/-</w:t>
      </w:r>
      <w:r w:rsidRPr="0030309B">
        <w:rPr>
          <w:rFonts w:cs="Arial"/>
          <w:szCs w:val="22"/>
        </w:rPr>
        <w:t xml:space="preserve">) </w:t>
      </w:r>
      <w:r w:rsidRPr="0030309B">
        <w:rPr>
          <w:rFonts w:cs="Arial"/>
          <w:szCs w:val="22"/>
        </w:rPr>
        <w:t>2% shall be identified. If a unit is out-of-service in the study case, then its scheduled voltage shall be used as its voltage profile.</w:t>
      </w:r>
    </w:p>
    <w:p w14:paraId="1655C12E" w14:textId="77777777" w:rsidR="00AB7F3D" w:rsidRPr="007A5C7E" w:rsidRDefault="00AB7F3D" w:rsidP="00AB7F3D">
      <w:pPr>
        <w:numPr>
          <w:ilvl w:val="0"/>
          <w:numId w:val="9"/>
        </w:numPr>
        <w:spacing w:before="240"/>
        <w:jc w:val="both"/>
        <w:rPr>
          <w:rFonts w:cs="Arial"/>
          <w:szCs w:val="22"/>
        </w:rPr>
      </w:pPr>
      <w:r>
        <w:rPr>
          <w:rFonts w:cs="Arial"/>
          <w:szCs w:val="22"/>
        </w:rPr>
        <w:t>D</w:t>
      </w:r>
      <w:r w:rsidRPr="007A5C7E">
        <w:rPr>
          <w:rFonts w:cs="Arial"/>
          <w:szCs w:val="22"/>
        </w:rPr>
        <w:t xml:space="preserve">ocumentation </w:t>
      </w:r>
      <w:r w:rsidRPr="0033692A">
        <w:rPr>
          <w:rFonts w:cs="Arial"/>
          <w:szCs w:val="22"/>
        </w:rPr>
        <w:t>will be requested</w:t>
      </w:r>
      <w:r w:rsidRPr="007A5C7E">
        <w:rPr>
          <w:rFonts w:cs="Arial"/>
          <w:szCs w:val="22"/>
        </w:rPr>
        <w:t xml:space="preserve"> for </w:t>
      </w:r>
      <w:r>
        <w:rPr>
          <w:rFonts w:cs="Arial"/>
          <w:szCs w:val="22"/>
        </w:rPr>
        <w:t xml:space="preserve">any </w:t>
      </w:r>
      <w:r w:rsidRPr="007A5C7E">
        <w:rPr>
          <w:rFonts w:cs="Arial"/>
          <w:szCs w:val="22"/>
        </w:rPr>
        <w:t xml:space="preserve">deviations greater than the </w:t>
      </w:r>
      <w:r>
        <w:rPr>
          <w:rFonts w:cs="Arial"/>
          <w:szCs w:val="22"/>
        </w:rPr>
        <w:t>(</w:t>
      </w:r>
      <w:r w:rsidRPr="007A5C7E">
        <w:rPr>
          <w:rFonts w:cs="Arial"/>
          <w:szCs w:val="22"/>
        </w:rPr>
        <w:t>+/-</w:t>
      </w:r>
      <w:r>
        <w:rPr>
          <w:rFonts w:cs="Arial"/>
          <w:szCs w:val="22"/>
        </w:rPr>
        <w:t>)</w:t>
      </w:r>
      <w:r w:rsidRPr="007A5C7E">
        <w:rPr>
          <w:rFonts w:cs="Arial"/>
          <w:szCs w:val="22"/>
        </w:rPr>
        <w:t xml:space="preserve"> 2%</w:t>
      </w:r>
      <w:r>
        <w:rPr>
          <w:rFonts w:cs="Arial"/>
          <w:szCs w:val="22"/>
        </w:rPr>
        <w:t xml:space="preserve"> or for any online unit that shows its reactive power output to have reached a Qmin/</w:t>
      </w:r>
      <w:r>
        <w:rPr>
          <w:rFonts w:cs="Arial"/>
          <w:szCs w:val="22"/>
        </w:rPr>
        <w:t xml:space="preserve"> </w:t>
      </w:r>
      <w:r>
        <w:rPr>
          <w:rFonts w:cs="Arial"/>
          <w:szCs w:val="22"/>
        </w:rPr>
        <w:t>Qmax limit.</w:t>
      </w:r>
    </w:p>
    <w:p w14:paraId="72E0CFB5" w14:textId="77777777" w:rsidR="00AB7F3D" w:rsidRDefault="00AB7F3D" w:rsidP="00AB7F3D">
      <w:pPr>
        <w:numPr>
          <w:ilvl w:val="0"/>
          <w:numId w:val="9"/>
        </w:numPr>
        <w:spacing w:before="240"/>
        <w:jc w:val="both"/>
        <w:rPr>
          <w:rFonts w:cs="Arial"/>
          <w:szCs w:val="22"/>
        </w:rPr>
      </w:pPr>
      <w:r w:rsidRPr="00677FE1">
        <w:rPr>
          <w:rFonts w:cs="Arial"/>
          <w:szCs w:val="22"/>
        </w:rPr>
        <w:t xml:space="preserve">The voltage profile </w:t>
      </w:r>
      <w:r w:rsidRPr="0033692A">
        <w:rPr>
          <w:rFonts w:cs="Arial"/>
          <w:szCs w:val="22"/>
        </w:rPr>
        <w:t>shall</w:t>
      </w:r>
      <w:r w:rsidRPr="0067368C">
        <w:rPr>
          <w:rFonts w:cs="Arial"/>
          <w:b/>
          <w:szCs w:val="22"/>
        </w:rPr>
        <w:t xml:space="preserve"> </w:t>
      </w:r>
      <w:r w:rsidRPr="00677FE1">
        <w:rPr>
          <w:rFonts w:cs="Arial"/>
          <w:szCs w:val="22"/>
        </w:rPr>
        <w:t xml:space="preserve">be </w:t>
      </w:r>
      <w:r>
        <w:rPr>
          <w:rFonts w:cs="Arial"/>
          <w:szCs w:val="22"/>
        </w:rPr>
        <w:t>rounded to the</w:t>
      </w:r>
      <w:r w:rsidRPr="00677FE1">
        <w:rPr>
          <w:rFonts w:cs="Arial"/>
          <w:szCs w:val="22"/>
        </w:rPr>
        <w:t xml:space="preserve"> nearest 0.5 kV.</w:t>
      </w:r>
    </w:p>
    <w:p w14:paraId="358D5654" w14:textId="77777777" w:rsidR="00AB7F3D" w:rsidRDefault="00AB7F3D" w:rsidP="00AB7F3D">
      <w:pPr>
        <w:numPr>
          <w:ilvl w:val="0"/>
          <w:numId w:val="9"/>
        </w:numPr>
        <w:spacing w:before="240"/>
        <w:jc w:val="both"/>
        <w:rPr>
          <w:rFonts w:cs="Arial"/>
          <w:szCs w:val="22"/>
        </w:rPr>
      </w:pPr>
      <w:r w:rsidRPr="007A5C7E">
        <w:rPr>
          <w:rFonts w:cs="Arial"/>
          <w:szCs w:val="22"/>
        </w:rPr>
        <w:t xml:space="preserve">The updated voltage violation list </w:t>
      </w:r>
      <w:r>
        <w:rPr>
          <w:rFonts w:cs="Arial"/>
          <w:szCs w:val="22"/>
        </w:rPr>
        <w:t>and</w:t>
      </w:r>
      <w:r w:rsidRPr="007A5C7E">
        <w:rPr>
          <w:rFonts w:cs="Arial"/>
          <w:szCs w:val="22"/>
        </w:rPr>
        <w:t xml:space="preserve"> prelim</w:t>
      </w:r>
      <w:r>
        <w:rPr>
          <w:rFonts w:cs="Arial"/>
          <w:szCs w:val="22"/>
        </w:rPr>
        <w:t>i</w:t>
      </w:r>
      <w:r w:rsidRPr="007A5C7E">
        <w:rPr>
          <w:rFonts w:cs="Arial"/>
          <w:szCs w:val="22"/>
        </w:rPr>
        <w:t xml:space="preserve">nary voltage profile </w:t>
      </w:r>
      <w:r>
        <w:rPr>
          <w:rFonts w:cs="Arial"/>
          <w:szCs w:val="22"/>
        </w:rPr>
        <w:t>spreadsheet</w:t>
      </w:r>
      <w:r w:rsidRPr="007A5C7E">
        <w:rPr>
          <w:rFonts w:cs="Arial"/>
          <w:szCs w:val="22"/>
        </w:rPr>
        <w:t xml:space="preserve"> is se</w:t>
      </w:r>
      <w:r>
        <w:rPr>
          <w:rFonts w:cs="Arial"/>
          <w:szCs w:val="22"/>
        </w:rPr>
        <w:t>n</w:t>
      </w:r>
      <w:r w:rsidRPr="007A5C7E">
        <w:rPr>
          <w:rFonts w:cs="Arial"/>
          <w:szCs w:val="22"/>
        </w:rPr>
        <w:t xml:space="preserve">t to the </w:t>
      </w:r>
      <w:r>
        <w:rPr>
          <w:rFonts w:cs="Arial"/>
          <w:szCs w:val="22"/>
        </w:rPr>
        <w:t>VPWG</w:t>
      </w:r>
      <w:r w:rsidRPr="007A5C7E">
        <w:rPr>
          <w:rFonts w:cs="Arial"/>
          <w:szCs w:val="22"/>
        </w:rPr>
        <w:t>. Each TSP is requested to review these for their system/area</w:t>
      </w:r>
      <w:r>
        <w:rPr>
          <w:rFonts w:cs="Arial"/>
          <w:szCs w:val="22"/>
        </w:rPr>
        <w:t xml:space="preserve"> and</w:t>
      </w:r>
      <w:r w:rsidRPr="007A5C7E">
        <w:rPr>
          <w:rFonts w:cs="Arial"/>
          <w:szCs w:val="22"/>
        </w:rPr>
        <w:t xml:space="preserve"> provide </w:t>
      </w:r>
      <w:r>
        <w:rPr>
          <w:rFonts w:cs="Arial"/>
          <w:szCs w:val="22"/>
        </w:rPr>
        <w:t xml:space="preserve">documented </w:t>
      </w:r>
      <w:r w:rsidRPr="007A5C7E">
        <w:rPr>
          <w:rFonts w:cs="Arial"/>
          <w:szCs w:val="22"/>
        </w:rPr>
        <w:t xml:space="preserve">suggestions to resolve </w:t>
      </w:r>
      <w:r>
        <w:rPr>
          <w:rFonts w:cs="Arial"/>
          <w:szCs w:val="22"/>
        </w:rPr>
        <w:t>any</w:t>
      </w:r>
      <w:r w:rsidRPr="007A5C7E">
        <w:rPr>
          <w:rFonts w:cs="Arial"/>
          <w:szCs w:val="22"/>
        </w:rPr>
        <w:t xml:space="preserve"> voltage violation</w:t>
      </w:r>
      <w:r>
        <w:rPr>
          <w:rFonts w:cs="Arial"/>
          <w:szCs w:val="22"/>
        </w:rPr>
        <w:t>s</w:t>
      </w:r>
      <w:r w:rsidRPr="007A5C7E">
        <w:rPr>
          <w:rFonts w:cs="Arial"/>
          <w:szCs w:val="22"/>
        </w:rPr>
        <w:t xml:space="preserve"> </w:t>
      </w:r>
      <w:r>
        <w:rPr>
          <w:rFonts w:cs="Arial"/>
          <w:szCs w:val="22"/>
        </w:rPr>
        <w:t>as specified in c. above.</w:t>
      </w:r>
      <w:r w:rsidRPr="007A5C7E">
        <w:rPr>
          <w:rFonts w:cs="Arial"/>
          <w:szCs w:val="22"/>
        </w:rPr>
        <w:t xml:space="preserve"> </w:t>
      </w:r>
    </w:p>
    <w:p w14:paraId="0A35ACDC" w14:textId="77777777" w:rsidR="00AB7F3D" w:rsidRDefault="00AB7F3D" w:rsidP="00AB7F3D">
      <w:pPr>
        <w:numPr>
          <w:ilvl w:val="0"/>
          <w:numId w:val="4"/>
        </w:numPr>
        <w:spacing w:before="240" w:after="120"/>
        <w:jc w:val="both"/>
        <w:rPr>
          <w:rFonts w:cs="Arial"/>
          <w:szCs w:val="22"/>
        </w:rPr>
      </w:pPr>
      <w:r w:rsidRPr="00BB4ABC">
        <w:rPr>
          <w:rFonts w:cs="Arial"/>
          <w:b/>
          <w:szCs w:val="22"/>
        </w:rPr>
        <w:t xml:space="preserve">Review Pass </w:t>
      </w:r>
      <w:r>
        <w:rPr>
          <w:rFonts w:cs="Arial"/>
          <w:b/>
          <w:szCs w:val="22"/>
        </w:rPr>
        <w:t>3</w:t>
      </w:r>
      <w:r>
        <w:rPr>
          <w:rFonts w:cs="Arial"/>
          <w:szCs w:val="22"/>
        </w:rPr>
        <w:t>: Each TSP provides</w:t>
      </w:r>
      <w:r w:rsidRPr="00EE56A6">
        <w:rPr>
          <w:rFonts w:cs="Arial"/>
          <w:szCs w:val="22"/>
        </w:rPr>
        <w:t xml:space="preserve"> </w:t>
      </w:r>
      <w:bookmarkStart w:id="20" w:name="_GoBack"/>
      <w:bookmarkEnd w:id="20"/>
      <w:r>
        <w:rPr>
          <w:rFonts w:cs="Arial"/>
          <w:szCs w:val="22"/>
        </w:rPr>
        <w:t xml:space="preserve">solutions to resolve </w:t>
      </w:r>
      <w:r w:rsidRPr="00EE56A6">
        <w:rPr>
          <w:rFonts w:cs="Arial"/>
          <w:szCs w:val="22"/>
        </w:rPr>
        <w:t>voltage violation</w:t>
      </w:r>
      <w:r>
        <w:rPr>
          <w:rFonts w:cs="Arial"/>
          <w:szCs w:val="22"/>
        </w:rPr>
        <w:t>s and/or changes to the draft voltage profile spreadsheet sent by ERCOT</w:t>
      </w:r>
      <w:r w:rsidRPr="00EE56A6">
        <w:rPr>
          <w:rFonts w:cs="Arial"/>
          <w:szCs w:val="22"/>
        </w:rPr>
        <w:t xml:space="preserve">. </w:t>
      </w:r>
    </w:p>
    <w:p w14:paraId="48352D51" w14:textId="77777777" w:rsidR="00AB7F3D" w:rsidRDefault="00AB7F3D" w:rsidP="00AB7F3D">
      <w:pPr>
        <w:spacing w:before="240" w:after="120"/>
        <w:ind w:left="720"/>
        <w:jc w:val="both"/>
        <w:rPr>
          <w:rFonts w:cs="Arial"/>
          <w:szCs w:val="22"/>
        </w:rPr>
      </w:pPr>
    </w:p>
    <w:p w14:paraId="3B185B83" w14:textId="77777777" w:rsidR="00AB7F3D" w:rsidRDefault="00AB7F3D" w:rsidP="00AB7F3D">
      <w:pPr>
        <w:numPr>
          <w:ilvl w:val="0"/>
          <w:numId w:val="4"/>
        </w:numPr>
        <w:spacing w:after="120"/>
        <w:jc w:val="both"/>
        <w:rPr>
          <w:rFonts w:cs="Arial"/>
          <w:szCs w:val="22"/>
        </w:rPr>
      </w:pPr>
      <w:r>
        <w:rPr>
          <w:rFonts w:cs="Arial"/>
          <w:szCs w:val="22"/>
        </w:rPr>
        <w:t>Steps subsequent to Pass 3</w:t>
      </w:r>
      <w:r w:rsidRPr="001E2208">
        <w:rPr>
          <w:rFonts w:cs="Arial"/>
          <w:szCs w:val="22"/>
        </w:rPr>
        <w:t xml:space="preserve"> are iterative in nature, and are repeated </w:t>
      </w:r>
      <w:r>
        <w:rPr>
          <w:rFonts w:cs="Arial"/>
          <w:szCs w:val="22"/>
        </w:rPr>
        <w:t>until</w:t>
      </w:r>
      <w:r w:rsidRPr="001E2208">
        <w:rPr>
          <w:rFonts w:cs="Arial"/>
          <w:szCs w:val="22"/>
        </w:rPr>
        <w:t xml:space="preserve"> all voltage violations have been resolved and all applicable voltage </w:t>
      </w:r>
      <w:r>
        <w:rPr>
          <w:rFonts w:cs="Arial"/>
          <w:szCs w:val="22"/>
        </w:rPr>
        <w:t>set points</w:t>
      </w:r>
      <w:r w:rsidRPr="001E2208">
        <w:rPr>
          <w:rFonts w:cs="Arial"/>
          <w:szCs w:val="22"/>
        </w:rPr>
        <w:t xml:space="preserve"> have been established. </w:t>
      </w:r>
    </w:p>
    <w:p w14:paraId="307B7753" w14:textId="77777777" w:rsidR="00AB7F3D" w:rsidRDefault="00AB7F3D" w:rsidP="00AB7F3D">
      <w:pPr>
        <w:rPr>
          <w:rFonts w:cs="Arial"/>
          <w:b/>
          <w:bCs/>
          <w:szCs w:val="22"/>
          <w:u w:val="single"/>
        </w:rPr>
      </w:pPr>
      <w:bookmarkStart w:id="21" w:name="_Toc456334024"/>
    </w:p>
    <w:p w14:paraId="0B9D709D" w14:textId="77777777" w:rsidR="00AB7F3D" w:rsidRDefault="00AB7F3D" w:rsidP="00AB7F3D">
      <w:pPr>
        <w:pStyle w:val="Heading1"/>
        <w:numPr>
          <w:ilvl w:val="1"/>
          <w:numId w:val="3"/>
        </w:numPr>
        <w:tabs>
          <w:tab w:val="num" w:pos="450"/>
        </w:tabs>
        <w:ind w:left="450" w:hanging="450"/>
        <w:rPr>
          <w:rFonts w:cs="Arial"/>
          <w:szCs w:val="22"/>
          <w:u w:val="single"/>
        </w:rPr>
      </w:pPr>
      <w:r w:rsidRPr="0033692A">
        <w:rPr>
          <w:rFonts w:cs="Arial"/>
          <w:szCs w:val="22"/>
          <w:u w:val="single"/>
        </w:rPr>
        <w:lastRenderedPageBreak/>
        <w:t>Finalizing the Study Results</w:t>
      </w:r>
      <w:bookmarkEnd w:id="21"/>
    </w:p>
    <w:p w14:paraId="31F5F920" w14:textId="77777777" w:rsidR="00AB7F3D" w:rsidRPr="001559D3" w:rsidRDefault="00AB7F3D" w:rsidP="00AB7F3D"/>
    <w:p w14:paraId="4462FC0B" w14:textId="77777777" w:rsidR="00AB7F3D" w:rsidRDefault="00AB7F3D" w:rsidP="00AB7F3D">
      <w:pPr>
        <w:numPr>
          <w:ilvl w:val="1"/>
          <w:numId w:val="4"/>
        </w:numPr>
        <w:spacing w:after="120"/>
        <w:jc w:val="both"/>
        <w:rPr>
          <w:rFonts w:cs="Arial"/>
          <w:szCs w:val="22"/>
        </w:rPr>
      </w:pPr>
      <w:r w:rsidRPr="00B86667">
        <w:rPr>
          <w:rFonts w:cs="Arial"/>
          <w:szCs w:val="22"/>
        </w:rPr>
        <w:t xml:space="preserve">Before finalizing the voltage profile, the </w:t>
      </w:r>
      <w:r>
        <w:rPr>
          <w:rFonts w:cs="Arial"/>
          <w:szCs w:val="22"/>
        </w:rPr>
        <w:t>VPWG</w:t>
      </w:r>
      <w:r w:rsidRPr="00B86667">
        <w:rPr>
          <w:rFonts w:cs="Arial"/>
          <w:szCs w:val="22"/>
        </w:rPr>
        <w:t xml:space="preserve"> </w:t>
      </w:r>
      <w:r w:rsidRPr="0033692A">
        <w:rPr>
          <w:rFonts w:cs="Arial"/>
          <w:szCs w:val="22"/>
        </w:rPr>
        <w:t>shall meet</w:t>
      </w:r>
      <w:r>
        <w:rPr>
          <w:rFonts w:cs="Arial"/>
          <w:szCs w:val="22"/>
        </w:rPr>
        <w:t xml:space="preserve"> in person or via WebEx to </w:t>
      </w:r>
      <w:r w:rsidRPr="00B86667">
        <w:rPr>
          <w:rFonts w:cs="Arial"/>
          <w:szCs w:val="22"/>
        </w:rPr>
        <w:t>discuss voltage violations</w:t>
      </w:r>
      <w:r>
        <w:rPr>
          <w:rFonts w:cs="Arial"/>
          <w:szCs w:val="22"/>
        </w:rPr>
        <w:t xml:space="preserve">, </w:t>
      </w:r>
      <w:r w:rsidRPr="00B86667">
        <w:rPr>
          <w:rFonts w:cs="Arial"/>
          <w:szCs w:val="22"/>
        </w:rPr>
        <w:t>suggested solutions</w:t>
      </w:r>
      <w:r>
        <w:rPr>
          <w:rFonts w:cs="Arial"/>
          <w:szCs w:val="22"/>
        </w:rPr>
        <w:t xml:space="preserve">, the voltage profile, </w:t>
      </w:r>
      <w:r>
        <w:rPr>
          <w:rFonts w:cs="Arial"/>
          <w:szCs w:val="22"/>
        </w:rPr>
        <w:t>and any</w:t>
      </w:r>
      <w:r>
        <w:rPr>
          <w:rFonts w:cs="Arial"/>
          <w:szCs w:val="22"/>
        </w:rPr>
        <w:t xml:space="preserve"> deviations from the </w:t>
      </w:r>
      <w:r>
        <w:rPr>
          <w:rFonts w:cs="Arial"/>
          <w:szCs w:val="22"/>
        </w:rPr>
        <w:t>(</w:t>
      </w:r>
      <w:r w:rsidRPr="00BB4ABC">
        <w:rPr>
          <w:rFonts w:cs="Arial"/>
          <w:szCs w:val="22"/>
        </w:rPr>
        <w:t>+/-</w:t>
      </w:r>
      <w:r>
        <w:rPr>
          <w:rFonts w:cs="Arial"/>
          <w:szCs w:val="22"/>
        </w:rPr>
        <w:t>)</w:t>
      </w:r>
      <w:r w:rsidRPr="00BB4ABC">
        <w:rPr>
          <w:rFonts w:cs="Arial"/>
          <w:szCs w:val="22"/>
        </w:rPr>
        <w:t xml:space="preserve"> 2%</w:t>
      </w:r>
      <w:r>
        <w:rPr>
          <w:rFonts w:cs="Arial"/>
          <w:szCs w:val="22"/>
        </w:rPr>
        <w:t xml:space="preserve"> check</w:t>
      </w:r>
      <w:r w:rsidRPr="00B86667">
        <w:rPr>
          <w:rFonts w:cs="Arial"/>
          <w:szCs w:val="22"/>
        </w:rPr>
        <w:t>.</w:t>
      </w:r>
    </w:p>
    <w:p w14:paraId="246C0D69" w14:textId="77777777" w:rsidR="00AB7F3D" w:rsidRPr="005A06E6" w:rsidRDefault="00AB7F3D" w:rsidP="00AB7F3D">
      <w:pPr>
        <w:numPr>
          <w:ilvl w:val="2"/>
          <w:numId w:val="4"/>
        </w:numPr>
        <w:spacing w:after="120"/>
        <w:jc w:val="both"/>
        <w:rPr>
          <w:rFonts w:cs="Arial"/>
          <w:szCs w:val="22"/>
        </w:rPr>
      </w:pPr>
      <w:r>
        <w:rPr>
          <w:rFonts w:cs="Arial"/>
          <w:szCs w:val="22"/>
        </w:rPr>
        <w:t xml:space="preserve">ERCOT staff </w:t>
      </w:r>
      <w:r w:rsidRPr="0033692A">
        <w:rPr>
          <w:rFonts w:cs="Arial"/>
          <w:szCs w:val="22"/>
        </w:rPr>
        <w:t>will document</w:t>
      </w:r>
      <w:r>
        <w:rPr>
          <w:rFonts w:cs="Arial"/>
          <w:szCs w:val="22"/>
        </w:rPr>
        <w:t xml:space="preserve"> the</w:t>
      </w:r>
      <w:r w:rsidRPr="00EE56A6">
        <w:rPr>
          <w:rFonts w:cs="Arial"/>
          <w:szCs w:val="22"/>
        </w:rPr>
        <w:t xml:space="preserve"> suggested solutions</w:t>
      </w:r>
      <w:r>
        <w:rPr>
          <w:rFonts w:cs="Arial"/>
          <w:szCs w:val="22"/>
        </w:rPr>
        <w:t xml:space="preserve"> and/or any </w:t>
      </w:r>
      <w:r>
        <w:rPr>
          <w:rFonts w:cs="Arial"/>
          <w:szCs w:val="22"/>
        </w:rPr>
        <w:t>exemptions</w:t>
      </w:r>
      <w:r w:rsidRPr="00EE56A6">
        <w:rPr>
          <w:rFonts w:cs="Arial"/>
          <w:szCs w:val="22"/>
        </w:rPr>
        <w:t xml:space="preserve"> </w:t>
      </w:r>
      <w:r>
        <w:rPr>
          <w:rFonts w:cs="Arial"/>
          <w:szCs w:val="22"/>
        </w:rPr>
        <w:t>(</w:t>
      </w:r>
      <w:r>
        <w:rPr>
          <w:rFonts w:cs="Arial"/>
          <w:szCs w:val="22"/>
        </w:rPr>
        <w:t xml:space="preserve">granted in the Nodal Protocols) that allow a unit’s voltage profile to deviate from the </w:t>
      </w:r>
      <w:r>
        <w:rPr>
          <w:rFonts w:cs="Arial"/>
          <w:szCs w:val="22"/>
        </w:rPr>
        <w:t xml:space="preserve">(+/-) </w:t>
      </w:r>
      <w:r>
        <w:rPr>
          <w:rFonts w:cs="Arial"/>
          <w:szCs w:val="22"/>
        </w:rPr>
        <w:t xml:space="preserve">2% </w:t>
      </w:r>
      <w:r>
        <w:rPr>
          <w:rFonts w:cs="Arial"/>
          <w:szCs w:val="22"/>
        </w:rPr>
        <w:t>requirement</w:t>
      </w:r>
      <w:r w:rsidRPr="004C2736" w:rsidDel="00361FC1">
        <w:rPr>
          <w:rFonts w:cs="Arial"/>
          <w:b/>
          <w:szCs w:val="22"/>
        </w:rPr>
        <w:t xml:space="preserve"> </w:t>
      </w:r>
      <w:r w:rsidRPr="0033692A">
        <w:rPr>
          <w:rFonts w:cs="Arial"/>
          <w:szCs w:val="22"/>
        </w:rPr>
        <w:t>and</w:t>
      </w:r>
      <w:r w:rsidRPr="00EE56A6">
        <w:rPr>
          <w:rFonts w:cs="Arial"/>
          <w:szCs w:val="22"/>
        </w:rPr>
        <w:t xml:space="preserve"> then </w:t>
      </w:r>
      <w:r w:rsidRPr="0033692A">
        <w:rPr>
          <w:rFonts w:cs="Arial"/>
          <w:szCs w:val="22"/>
        </w:rPr>
        <w:t>implement</w:t>
      </w:r>
      <w:r w:rsidRPr="00367181">
        <w:rPr>
          <w:rFonts w:cs="Arial"/>
          <w:szCs w:val="22"/>
        </w:rPr>
        <w:t xml:space="preserve"> </w:t>
      </w:r>
      <w:r>
        <w:rPr>
          <w:rFonts w:cs="Arial"/>
          <w:szCs w:val="22"/>
        </w:rPr>
        <w:t>these</w:t>
      </w:r>
      <w:r w:rsidRPr="00EE56A6">
        <w:rPr>
          <w:rFonts w:cs="Arial"/>
          <w:szCs w:val="22"/>
        </w:rPr>
        <w:t xml:space="preserve"> in the base case of the study.  </w:t>
      </w:r>
      <w:r w:rsidRPr="0033692A">
        <w:rPr>
          <w:rFonts w:cs="Arial"/>
          <w:szCs w:val="22"/>
        </w:rPr>
        <w:t>If necessary</w:t>
      </w:r>
      <w:r>
        <w:rPr>
          <w:rFonts w:cs="Arial"/>
          <w:szCs w:val="22"/>
        </w:rPr>
        <w:t>, contingency analysis</w:t>
      </w:r>
      <w:r w:rsidRPr="005A06E6">
        <w:rPr>
          <w:rFonts w:cs="Arial"/>
          <w:szCs w:val="22"/>
        </w:rPr>
        <w:t xml:space="preserve"> </w:t>
      </w:r>
      <w:r w:rsidRPr="0033692A">
        <w:rPr>
          <w:rFonts w:cs="Arial"/>
          <w:szCs w:val="22"/>
        </w:rPr>
        <w:t>shall</w:t>
      </w:r>
      <w:r w:rsidRPr="005A06E6">
        <w:rPr>
          <w:rFonts w:cs="Arial"/>
          <w:szCs w:val="22"/>
        </w:rPr>
        <w:t xml:space="preserve"> then be re-run, and the results evaluated.</w:t>
      </w:r>
    </w:p>
    <w:p w14:paraId="604B3FB2" w14:textId="77777777" w:rsidR="00AB7F3D" w:rsidRPr="005A06E6" w:rsidRDefault="00AB7F3D" w:rsidP="00AB7F3D">
      <w:pPr>
        <w:numPr>
          <w:ilvl w:val="2"/>
          <w:numId w:val="4"/>
        </w:numPr>
        <w:spacing w:after="120"/>
        <w:jc w:val="both"/>
        <w:rPr>
          <w:rFonts w:cs="Arial"/>
          <w:szCs w:val="22"/>
        </w:rPr>
      </w:pPr>
      <w:r w:rsidRPr="005A06E6">
        <w:rPr>
          <w:rFonts w:cs="Arial"/>
          <w:szCs w:val="22"/>
        </w:rPr>
        <w:t xml:space="preserve">The </w:t>
      </w:r>
      <w:r>
        <w:rPr>
          <w:rFonts w:cs="Arial"/>
          <w:szCs w:val="22"/>
        </w:rPr>
        <w:t>contingency analysis</w:t>
      </w:r>
      <w:r w:rsidRPr="005A06E6">
        <w:rPr>
          <w:rFonts w:cs="Arial"/>
          <w:szCs w:val="22"/>
        </w:rPr>
        <w:t xml:space="preserve"> results </w:t>
      </w:r>
      <w:r w:rsidRPr="0033692A">
        <w:rPr>
          <w:rFonts w:cs="Arial"/>
          <w:szCs w:val="22"/>
        </w:rPr>
        <w:t>will be sent out</w:t>
      </w:r>
      <w:r w:rsidRPr="005A06E6">
        <w:rPr>
          <w:rFonts w:cs="Arial"/>
          <w:szCs w:val="22"/>
        </w:rPr>
        <w:t xml:space="preserve"> to the </w:t>
      </w:r>
      <w:r>
        <w:rPr>
          <w:rFonts w:cs="Arial"/>
          <w:szCs w:val="22"/>
        </w:rPr>
        <w:t>VPWG</w:t>
      </w:r>
      <w:r w:rsidRPr="005A06E6">
        <w:rPr>
          <w:rFonts w:cs="Arial"/>
          <w:szCs w:val="22"/>
        </w:rPr>
        <w:t xml:space="preserve">. If any of the suggested solutions do not resolve the intended violations, these results </w:t>
      </w:r>
      <w:r w:rsidRPr="0033692A">
        <w:rPr>
          <w:rFonts w:cs="Arial"/>
          <w:szCs w:val="22"/>
        </w:rPr>
        <w:t>will be communicated</w:t>
      </w:r>
      <w:r w:rsidRPr="005A06E6">
        <w:rPr>
          <w:rFonts w:cs="Arial"/>
          <w:szCs w:val="22"/>
        </w:rPr>
        <w:t xml:space="preserve"> to the specific T</w:t>
      </w:r>
      <w:r>
        <w:rPr>
          <w:rFonts w:cs="Arial"/>
          <w:szCs w:val="22"/>
        </w:rPr>
        <w:t>SP</w:t>
      </w:r>
      <w:r w:rsidRPr="005A06E6">
        <w:rPr>
          <w:rFonts w:cs="Arial"/>
          <w:szCs w:val="22"/>
        </w:rPr>
        <w:t>s.</w:t>
      </w:r>
    </w:p>
    <w:p w14:paraId="41D7859A" w14:textId="77777777" w:rsidR="00AB7F3D" w:rsidRDefault="00AB7F3D" w:rsidP="00AB7F3D">
      <w:pPr>
        <w:numPr>
          <w:ilvl w:val="2"/>
          <w:numId w:val="4"/>
        </w:numPr>
        <w:spacing w:after="120"/>
        <w:jc w:val="both"/>
        <w:rPr>
          <w:rFonts w:cs="Arial"/>
          <w:szCs w:val="22"/>
        </w:rPr>
      </w:pPr>
      <w:r w:rsidRPr="00EE56A6">
        <w:rPr>
          <w:rFonts w:cs="Arial"/>
          <w:szCs w:val="22"/>
        </w:rPr>
        <w:t xml:space="preserve">If </w:t>
      </w:r>
      <w:r>
        <w:rPr>
          <w:rFonts w:cs="Arial"/>
          <w:szCs w:val="22"/>
        </w:rPr>
        <w:t>a</w:t>
      </w:r>
      <w:r w:rsidRPr="00EE56A6">
        <w:rPr>
          <w:rFonts w:cs="Arial"/>
          <w:szCs w:val="22"/>
        </w:rPr>
        <w:t xml:space="preserve"> T</w:t>
      </w:r>
      <w:r>
        <w:rPr>
          <w:rFonts w:cs="Arial"/>
          <w:szCs w:val="22"/>
        </w:rPr>
        <w:t>SP</w:t>
      </w:r>
      <w:r w:rsidRPr="00EE56A6">
        <w:rPr>
          <w:rFonts w:cs="Arial"/>
          <w:szCs w:val="22"/>
        </w:rPr>
        <w:t xml:space="preserve"> is unable to resolve any of the voltage violations, the T</w:t>
      </w:r>
      <w:r>
        <w:rPr>
          <w:rFonts w:cs="Arial"/>
          <w:szCs w:val="22"/>
        </w:rPr>
        <w:t>SP</w:t>
      </w:r>
      <w:r w:rsidRPr="00EE56A6">
        <w:rPr>
          <w:rFonts w:cs="Arial"/>
          <w:szCs w:val="22"/>
        </w:rPr>
        <w:t xml:space="preserve"> is requested to develop a</w:t>
      </w:r>
      <w:r>
        <w:rPr>
          <w:rFonts w:cs="Arial"/>
          <w:szCs w:val="22"/>
        </w:rPr>
        <w:t>n Operational solution,</w:t>
      </w:r>
      <w:r w:rsidRPr="00EE56A6">
        <w:rPr>
          <w:rFonts w:cs="Arial"/>
          <w:szCs w:val="22"/>
        </w:rPr>
        <w:t xml:space="preserve"> </w:t>
      </w:r>
      <w:r>
        <w:rPr>
          <w:rFonts w:cs="Arial"/>
          <w:szCs w:val="22"/>
        </w:rPr>
        <w:t>Remedial Action Scheme (RAS</w:t>
      </w:r>
      <w:r w:rsidRPr="00EE56A6">
        <w:rPr>
          <w:rFonts w:cs="Arial"/>
          <w:szCs w:val="22"/>
        </w:rPr>
        <w:t xml:space="preserve">) or </w:t>
      </w:r>
      <w:r>
        <w:rPr>
          <w:rFonts w:cs="Arial"/>
          <w:szCs w:val="22"/>
        </w:rPr>
        <w:t>Congestion Management Plan (CMP)</w:t>
      </w:r>
      <w:r w:rsidRPr="00EE56A6">
        <w:rPr>
          <w:rFonts w:cs="Arial"/>
          <w:szCs w:val="22"/>
        </w:rPr>
        <w:t xml:space="preserve"> for the associated contingency</w:t>
      </w:r>
      <w:r>
        <w:rPr>
          <w:rFonts w:cs="Arial"/>
          <w:szCs w:val="22"/>
        </w:rPr>
        <w:t xml:space="preserve"> or contingencies. Any new RAS or CMPs shall be coordinated with ERCOT. </w:t>
      </w:r>
    </w:p>
    <w:p w14:paraId="042D3B0B" w14:textId="77777777" w:rsidR="00AB7F3D" w:rsidRPr="005A06E6" w:rsidRDefault="00AB7F3D" w:rsidP="00AB7F3D">
      <w:pPr>
        <w:spacing w:after="120"/>
        <w:ind w:left="1440"/>
        <w:jc w:val="both"/>
        <w:rPr>
          <w:rFonts w:cs="Arial"/>
          <w:szCs w:val="22"/>
        </w:rPr>
      </w:pPr>
    </w:p>
    <w:p w14:paraId="563EBD28" w14:textId="77777777" w:rsidR="00AB7F3D" w:rsidRDefault="00AB7F3D" w:rsidP="00AB7F3D">
      <w:pPr>
        <w:numPr>
          <w:ilvl w:val="1"/>
          <w:numId w:val="4"/>
        </w:numPr>
        <w:spacing w:after="120"/>
        <w:jc w:val="both"/>
        <w:rPr>
          <w:rFonts w:cs="Arial"/>
          <w:szCs w:val="22"/>
        </w:rPr>
      </w:pPr>
      <w:r>
        <w:rPr>
          <w:rFonts w:cs="Arial"/>
          <w:szCs w:val="22"/>
        </w:rPr>
        <w:t>T</w:t>
      </w:r>
      <w:r w:rsidRPr="005A06E6">
        <w:rPr>
          <w:rFonts w:cs="Arial"/>
          <w:szCs w:val="22"/>
        </w:rPr>
        <w:t xml:space="preserve">he </w:t>
      </w:r>
      <w:r>
        <w:rPr>
          <w:rFonts w:cs="Arial"/>
          <w:szCs w:val="22"/>
        </w:rPr>
        <w:t xml:space="preserve">finalized </w:t>
      </w:r>
      <w:r w:rsidRPr="005A06E6">
        <w:rPr>
          <w:rFonts w:cs="Arial"/>
          <w:szCs w:val="22"/>
        </w:rPr>
        <w:t xml:space="preserve">Voltage Profile </w:t>
      </w:r>
      <w:r>
        <w:rPr>
          <w:rFonts w:cs="Arial"/>
          <w:szCs w:val="22"/>
        </w:rPr>
        <w:t xml:space="preserve">is posted </w:t>
      </w:r>
      <w:r w:rsidRPr="005A06E6">
        <w:rPr>
          <w:rFonts w:cs="Arial"/>
          <w:szCs w:val="22"/>
        </w:rPr>
        <w:t xml:space="preserve">on the </w:t>
      </w:r>
      <w:r>
        <w:rPr>
          <w:rFonts w:cs="Arial"/>
          <w:szCs w:val="22"/>
        </w:rPr>
        <w:t xml:space="preserve">MIS Secure Area. A Market Notice </w:t>
      </w:r>
      <w:r w:rsidRPr="0033692A">
        <w:rPr>
          <w:rFonts w:cs="Arial"/>
          <w:szCs w:val="22"/>
        </w:rPr>
        <w:t>will be issued</w:t>
      </w:r>
      <w:r>
        <w:rPr>
          <w:rFonts w:cs="Arial"/>
          <w:szCs w:val="22"/>
        </w:rPr>
        <w:t xml:space="preserve"> informing the ERCOT Market Participants (QSEs and TSPs) of the study completion and new voltage profile postings.</w:t>
      </w:r>
    </w:p>
    <w:p w14:paraId="3FEB8F28" w14:textId="77777777" w:rsidR="00AB7F3D" w:rsidRDefault="00AB7F3D" w:rsidP="00AB7F3D">
      <w:pPr>
        <w:numPr>
          <w:ilvl w:val="2"/>
          <w:numId w:val="4"/>
        </w:numPr>
        <w:spacing w:after="120"/>
        <w:jc w:val="both"/>
        <w:rPr>
          <w:rFonts w:cs="Arial"/>
          <w:szCs w:val="22"/>
        </w:rPr>
      </w:pPr>
      <w:r>
        <w:rPr>
          <w:rFonts w:cs="Arial"/>
          <w:szCs w:val="22"/>
        </w:rPr>
        <w:t xml:space="preserve">To be compliant with NERC Reliability Standard VAR-001-4.1, ERCOT Staff </w:t>
      </w:r>
      <w:r w:rsidRPr="0033692A">
        <w:rPr>
          <w:rFonts w:cs="Arial"/>
          <w:szCs w:val="22"/>
        </w:rPr>
        <w:t>shall ensure</w:t>
      </w:r>
      <w:r>
        <w:rPr>
          <w:rFonts w:cs="Arial"/>
          <w:szCs w:val="22"/>
        </w:rPr>
        <w:t xml:space="preserve"> a column is provided that will note an equivalent Voltage Profile at the bus representing the high-side of the Generator Step Up (GSU) transformer for every Generator.  In most instances this is the same bus as the transmission POI.  If the low-side of the GSU must be used for some reason, identify it as such.</w:t>
      </w:r>
    </w:p>
    <w:p w14:paraId="4ADFD363" w14:textId="77777777" w:rsidR="00AB7F3D" w:rsidRDefault="00AB7F3D" w:rsidP="00AB7F3D">
      <w:pPr>
        <w:numPr>
          <w:ilvl w:val="2"/>
          <w:numId w:val="4"/>
        </w:numPr>
        <w:spacing w:after="120"/>
        <w:jc w:val="both"/>
        <w:rPr>
          <w:rFonts w:cs="Arial"/>
          <w:szCs w:val="22"/>
        </w:rPr>
      </w:pPr>
      <w:r>
        <w:rPr>
          <w:rFonts w:cs="Arial"/>
          <w:szCs w:val="22"/>
        </w:rPr>
        <w:t>When the POI is electrically separated from the high-side of the GSU, the following formula shall be used to estimate the equivalent Voltage Profile at the high side of the GSU:</w:t>
      </w:r>
    </w:p>
    <w:p w14:paraId="07BD5F59" w14:textId="77777777" w:rsidR="00AB7F3D" w:rsidRDefault="00AB7F3D" w:rsidP="00AB7F3D">
      <w:pPr>
        <w:spacing w:after="120"/>
        <w:ind w:left="2880"/>
        <w:jc w:val="both"/>
        <w:rPr>
          <w:rFonts w:cs="Arial"/>
          <w:szCs w:val="22"/>
        </w:rPr>
      </w:pPr>
      <m:oMathPara>
        <m:oMath>
          <m:r>
            <w:rPr>
              <w:rFonts w:ascii="Cambria Math" w:hAnsi="Cambria Math" w:cs="Arial"/>
              <w:szCs w:val="22"/>
            </w:rPr>
            <m:t xml:space="preserve">HS GSU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S</m:t>
              </m:r>
            </m:sub>
          </m:sSub>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 xml:space="preserve">HS GSU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A</m:t>
                  </m:r>
                </m:sub>
              </m:sSub>
              <m:r>
                <w:rPr>
                  <w:rFonts w:ascii="Cambria Math" w:hAnsi="Cambria Math" w:cs="Arial"/>
                  <w:szCs w:val="22"/>
                </w:rPr>
                <m:t xml:space="preserve">× POI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S</m:t>
                  </m:r>
                </m:sub>
              </m:sSub>
            </m:num>
            <m:den>
              <m:r>
                <w:rPr>
                  <w:rFonts w:ascii="Cambria Math" w:hAnsi="Cambria Math" w:cs="Arial"/>
                  <w:szCs w:val="22"/>
                </w:rPr>
                <m:t xml:space="preserve">POI </m:t>
              </m:r>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A</m:t>
                  </m:r>
                </m:sub>
              </m:sSub>
            </m:den>
          </m:f>
        </m:oMath>
      </m:oMathPara>
    </w:p>
    <w:p w14:paraId="06FF9FC5" w14:textId="77777777" w:rsidR="00AB7F3D" w:rsidRPr="00B72D99" w:rsidRDefault="00AB7F3D" w:rsidP="00AB7F3D">
      <w:pPr>
        <w:numPr>
          <w:ilvl w:val="2"/>
          <w:numId w:val="4"/>
        </w:numPr>
        <w:spacing w:after="120"/>
        <w:jc w:val="both"/>
        <w:rPr>
          <w:rFonts w:cs="Arial"/>
          <w:szCs w:val="22"/>
        </w:rPr>
      </w:pPr>
      <w:r w:rsidDel="00B72D99">
        <w:rPr>
          <w:rFonts w:cs="Arial"/>
          <w:szCs w:val="22"/>
        </w:rPr>
        <w:t xml:space="preserve"> </w:t>
      </w:r>
      <w:r w:rsidRPr="00B72D99">
        <w:rPr>
          <w:rFonts w:cs="Arial"/>
          <w:szCs w:val="22"/>
        </w:rPr>
        <w:t xml:space="preserve">The Market Notice shall include a presentation explaining the Voltage Support Service (VSS) </w:t>
      </w:r>
      <w:r w:rsidRPr="00B72D99">
        <w:rPr>
          <w:rFonts w:cs="Arial"/>
          <w:szCs w:val="22"/>
        </w:rPr>
        <w:t>responsibilities</w:t>
      </w:r>
      <w:r w:rsidRPr="00B72D99">
        <w:rPr>
          <w:rFonts w:cs="Arial"/>
          <w:szCs w:val="22"/>
        </w:rPr>
        <w:t xml:space="preserve"> and the format of the Voltage Profile spreadsheet.</w:t>
      </w:r>
    </w:p>
    <w:p w14:paraId="17A0F228" w14:textId="77777777" w:rsidR="00AB7F3D" w:rsidRPr="004B5C6E" w:rsidRDefault="00AB7F3D" w:rsidP="00AB7F3D">
      <w:pPr>
        <w:pStyle w:val="ListParagraph"/>
        <w:spacing w:after="120"/>
        <w:ind w:left="2160"/>
        <w:jc w:val="both"/>
        <w:rPr>
          <w:rFonts w:cs="Arial"/>
          <w:szCs w:val="22"/>
        </w:rPr>
      </w:pPr>
    </w:p>
    <w:p w14:paraId="147694BE" w14:textId="77777777" w:rsidR="00AB7F3D" w:rsidRDefault="00AB7F3D" w:rsidP="00AB7F3D">
      <w:pPr>
        <w:pStyle w:val="Heading1"/>
        <w:numPr>
          <w:ilvl w:val="1"/>
          <w:numId w:val="3"/>
        </w:numPr>
        <w:tabs>
          <w:tab w:val="num" w:pos="450"/>
        </w:tabs>
        <w:ind w:left="450" w:hanging="450"/>
        <w:rPr>
          <w:rFonts w:cs="Arial"/>
          <w:szCs w:val="22"/>
          <w:u w:val="single"/>
        </w:rPr>
      </w:pPr>
      <w:r>
        <w:rPr>
          <w:rFonts w:cs="Arial"/>
          <w:szCs w:val="22"/>
          <w:u w:val="single"/>
        </w:rPr>
        <w:t xml:space="preserve"> Study Feedback to other Working Groups </w:t>
      </w:r>
    </w:p>
    <w:p w14:paraId="2434F6F2" w14:textId="77777777" w:rsidR="00AB7F3D" w:rsidRDefault="00AB7F3D" w:rsidP="00AB7F3D"/>
    <w:p w14:paraId="1EF2650D" w14:textId="77777777" w:rsidR="00AB7F3D" w:rsidRDefault="00AB7F3D" w:rsidP="00AB7F3D">
      <w:pPr>
        <w:pStyle w:val="ListParagraph"/>
        <w:numPr>
          <w:ilvl w:val="0"/>
          <w:numId w:val="7"/>
        </w:numPr>
      </w:pPr>
      <w:r>
        <w:rPr>
          <w:rFonts w:cs="Arial"/>
          <w:szCs w:val="22"/>
        </w:rPr>
        <w:t>At the end of each study period, VPWG shall provide the following feedback to other ERCOT Working Groups:</w:t>
      </w:r>
    </w:p>
    <w:p w14:paraId="541B73F8" w14:textId="77777777" w:rsidR="00AB7F3D" w:rsidRPr="001559D3" w:rsidRDefault="00AB7F3D" w:rsidP="00AB7F3D"/>
    <w:p w14:paraId="3C3CDF8A" w14:textId="77777777" w:rsidR="00AB7F3D" w:rsidRDefault="00AB7F3D" w:rsidP="00AB7F3D">
      <w:pPr>
        <w:numPr>
          <w:ilvl w:val="0"/>
          <w:numId w:val="6"/>
        </w:numPr>
        <w:spacing w:after="120"/>
        <w:jc w:val="both"/>
        <w:rPr>
          <w:rFonts w:cs="Arial"/>
          <w:szCs w:val="22"/>
        </w:rPr>
      </w:pPr>
      <w:r>
        <w:rPr>
          <w:rFonts w:cs="Arial"/>
          <w:szCs w:val="22"/>
        </w:rPr>
        <w:t>Any modeling or contingency issues discovered while reviewing the SSWG cases will be documented and provided as feedback to the SSWG.</w:t>
      </w:r>
    </w:p>
    <w:p w14:paraId="065880EF" w14:textId="77777777" w:rsidR="00AB7F3D" w:rsidRDefault="00AB7F3D" w:rsidP="00AB7F3D">
      <w:pPr>
        <w:numPr>
          <w:ilvl w:val="0"/>
          <w:numId w:val="6"/>
        </w:numPr>
        <w:spacing w:after="120"/>
        <w:jc w:val="both"/>
        <w:rPr>
          <w:rFonts w:cs="Arial"/>
          <w:szCs w:val="22"/>
        </w:rPr>
      </w:pPr>
      <w:r>
        <w:rPr>
          <w:rFonts w:cs="Arial"/>
          <w:szCs w:val="22"/>
        </w:rPr>
        <w:lastRenderedPageBreak/>
        <w:t>Any operational issues or limitations discovered in the course of the voltage profile study shall be documented and provided as feedback to the SSWG, including suggested solutions.</w:t>
      </w:r>
    </w:p>
    <w:p w14:paraId="0C571576" w14:textId="77777777" w:rsidR="00AB7F3D" w:rsidRDefault="00AB7F3D" w:rsidP="00AB7F3D">
      <w:pPr>
        <w:numPr>
          <w:ilvl w:val="0"/>
          <w:numId w:val="6"/>
        </w:numPr>
        <w:spacing w:after="120"/>
        <w:jc w:val="both"/>
        <w:rPr>
          <w:rFonts w:cs="Arial"/>
          <w:szCs w:val="22"/>
        </w:rPr>
      </w:pPr>
      <w:r>
        <w:rPr>
          <w:rFonts w:cs="Arial"/>
          <w:szCs w:val="22"/>
        </w:rPr>
        <w:t xml:space="preserve">Invite QSE/RE to open </w:t>
      </w:r>
      <w:r w:rsidRPr="00990418">
        <w:rPr>
          <w:rFonts w:cs="Arial"/>
          <w:szCs w:val="22"/>
        </w:rPr>
        <w:t>VPWG</w:t>
      </w:r>
      <w:r>
        <w:rPr>
          <w:rFonts w:cs="Arial"/>
          <w:szCs w:val="22"/>
        </w:rPr>
        <w:t xml:space="preserve"> meetings twice a year at the start of study process to provide feedback on study issues. </w:t>
      </w:r>
    </w:p>
    <w:p w14:paraId="03DF1208" w14:textId="77777777" w:rsidR="00AB7F3D" w:rsidRDefault="00AB7F3D" w:rsidP="00AB7F3D">
      <w:pPr>
        <w:numPr>
          <w:ilvl w:val="0"/>
          <w:numId w:val="6"/>
        </w:numPr>
        <w:spacing w:after="120"/>
        <w:jc w:val="both"/>
        <w:rPr>
          <w:rFonts w:cs="Arial"/>
          <w:szCs w:val="22"/>
        </w:rPr>
      </w:pPr>
      <w:r>
        <w:rPr>
          <w:rFonts w:cs="Arial"/>
          <w:szCs w:val="22"/>
        </w:rPr>
        <w:t xml:space="preserve">Any </w:t>
      </w:r>
      <w:r>
        <w:t xml:space="preserve">generating plant which reaches </w:t>
      </w:r>
      <w:r w:rsidRPr="004D7F4A">
        <w:t xml:space="preserve">its maximum </w:t>
      </w:r>
      <w:r>
        <w:t xml:space="preserve">reactive </w:t>
      </w:r>
      <w:r w:rsidRPr="004D7F4A">
        <w:t>capability</w:t>
      </w:r>
      <w:r>
        <w:t xml:space="preserve"> during the course of the study</w:t>
      </w:r>
      <w:r w:rsidRPr="004D7F4A">
        <w:t xml:space="preserve">, </w:t>
      </w:r>
      <w:r>
        <w:t>shall be documented and provided as feedback to the SSWG. This list may indicate t</w:t>
      </w:r>
      <w:r w:rsidRPr="004D7F4A">
        <w:t xml:space="preserve">he need for additional </w:t>
      </w:r>
      <w:r>
        <w:t>study to determine if reactive devices under TSP</w:t>
      </w:r>
      <w:r w:rsidRPr="004D7F4A">
        <w:t xml:space="preserve"> control (Capacitor banks, SVCs, STATCOMs, Auto Transformer LTCs and Reactors) </w:t>
      </w:r>
      <w:r>
        <w:t xml:space="preserve">are required </w:t>
      </w:r>
      <w:r w:rsidRPr="004D7F4A">
        <w:t>in order to maintain adequate dynamic reserve</w:t>
      </w:r>
      <w:r>
        <w:t>.</w:t>
      </w:r>
    </w:p>
    <w:p w14:paraId="1FC37F4C" w14:textId="77777777" w:rsidR="00AB7F3D" w:rsidRDefault="00AB7F3D" w:rsidP="00AB7F3D">
      <w:pPr>
        <w:numPr>
          <w:ilvl w:val="0"/>
          <w:numId w:val="6"/>
        </w:numPr>
        <w:spacing w:after="120"/>
        <w:jc w:val="both"/>
        <w:rPr>
          <w:rFonts w:cs="Arial"/>
          <w:szCs w:val="22"/>
        </w:rPr>
      </w:pPr>
      <w:r>
        <w:rPr>
          <w:rFonts w:cs="Arial"/>
          <w:szCs w:val="22"/>
        </w:rPr>
        <w:t>VPWG shall report its progress to ROS.</w:t>
      </w:r>
    </w:p>
    <w:p w14:paraId="29F7378A" w14:textId="77777777" w:rsidR="000E3DEE" w:rsidRDefault="006F570C"/>
    <w:sectPr w:rsidR="000E3D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2E11D" w14:textId="77777777" w:rsidR="006F570C" w:rsidRDefault="006F570C" w:rsidP="00AB7F3D">
      <w:r>
        <w:separator/>
      </w:r>
    </w:p>
  </w:endnote>
  <w:endnote w:type="continuationSeparator" w:id="0">
    <w:p w14:paraId="0D7C47EC" w14:textId="77777777" w:rsidR="006F570C" w:rsidRDefault="006F570C" w:rsidP="00AB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EE5AF" w14:textId="77777777" w:rsidR="006F570C" w:rsidRDefault="006F570C" w:rsidP="00AB7F3D">
      <w:r>
        <w:separator/>
      </w:r>
    </w:p>
  </w:footnote>
  <w:footnote w:type="continuationSeparator" w:id="0">
    <w:p w14:paraId="422A92A8" w14:textId="77777777" w:rsidR="006F570C" w:rsidRDefault="006F570C" w:rsidP="00AB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DB4"/>
    <w:multiLevelType w:val="multilevel"/>
    <w:tmpl w:val="74FC7982"/>
    <w:styleLink w:val="Style1"/>
    <w:lvl w:ilvl="0">
      <w:start w:val="1"/>
      <w:numFmt w:val="decimal"/>
      <w:lvlText w:val="%1"/>
      <w:lvlJc w:val="left"/>
      <w:pPr>
        <w:tabs>
          <w:tab w:val="num" w:pos="2160"/>
        </w:tabs>
        <w:ind w:left="2160" w:hanging="360"/>
      </w:pPr>
      <w:rPr>
        <w:rFonts w:hint="default"/>
      </w:rPr>
    </w:lvl>
    <w:lvl w:ilvl="1">
      <w:start w:val="1"/>
      <w:numFmt w:val="decimal"/>
      <w:lvlText w:val="%1.%2"/>
      <w:lvlJc w:val="left"/>
      <w:pPr>
        <w:tabs>
          <w:tab w:val="num" w:pos="2880"/>
        </w:tabs>
        <w:ind w:left="2880" w:hanging="1008"/>
      </w:pPr>
      <w:rPr>
        <w:rFonts w:hint="default"/>
        <w:b w:val="0"/>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 w15:restartNumberingAfterBreak="0">
    <w:nsid w:val="166B4996"/>
    <w:multiLevelType w:val="hybridMultilevel"/>
    <w:tmpl w:val="B5C025D6"/>
    <w:lvl w:ilvl="0" w:tplc="0409000F">
      <w:start w:val="1"/>
      <w:numFmt w:val="decimal"/>
      <w:lvlText w:val="%1."/>
      <w:lvlJc w:val="left"/>
      <w:pPr>
        <w:tabs>
          <w:tab w:val="num" w:pos="720"/>
        </w:tabs>
        <w:ind w:left="720" w:hanging="360"/>
      </w:pPr>
      <w:rPr>
        <w:rFonts w:hint="default"/>
      </w:rPr>
    </w:lvl>
    <w:lvl w:ilvl="1" w:tplc="813E9F5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DB51B8"/>
    <w:multiLevelType w:val="hybridMultilevel"/>
    <w:tmpl w:val="AE88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30E82"/>
    <w:multiLevelType w:val="hybridMultilevel"/>
    <w:tmpl w:val="891EAD26"/>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 w15:restartNumberingAfterBreak="0">
    <w:nsid w:val="34590175"/>
    <w:multiLevelType w:val="hybridMultilevel"/>
    <w:tmpl w:val="2256C69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90AD1"/>
    <w:multiLevelType w:val="hybridMultilevel"/>
    <w:tmpl w:val="4112E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2D1609"/>
    <w:multiLevelType w:val="hybridMultilevel"/>
    <w:tmpl w:val="23722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6F1010"/>
    <w:multiLevelType w:val="hybridMultilevel"/>
    <w:tmpl w:val="44A6FE98"/>
    <w:lvl w:ilvl="0" w:tplc="1AE8BB88">
      <w:start w:val="1"/>
      <w:numFmt w:val="decimal"/>
      <w:lvlText w:val="%1."/>
      <w:lvlJc w:val="left"/>
      <w:pPr>
        <w:tabs>
          <w:tab w:val="num" w:pos="720"/>
        </w:tabs>
        <w:ind w:left="720" w:hanging="360"/>
      </w:pPr>
      <w:rPr>
        <w:rFonts w:hint="default"/>
        <w:b w:val="0"/>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B69277FE">
      <w:start w:val="5"/>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5303F"/>
    <w:multiLevelType w:val="multilevel"/>
    <w:tmpl w:val="74FC7982"/>
    <w:numStyleLink w:val="Style1"/>
  </w:abstractNum>
  <w:num w:numId="1">
    <w:abstractNumId w:val="1"/>
  </w:num>
  <w:num w:numId="2">
    <w:abstractNumId w:val="3"/>
  </w:num>
  <w:num w:numId="3">
    <w:abstractNumId w:val="8"/>
    <w:lvlOverride w:ilvl="0">
      <w:lvl w:ilvl="0">
        <w:start w:val="1"/>
        <w:numFmt w:val="decimal"/>
        <w:lvlText w:val="%1"/>
        <w:lvlJc w:val="left"/>
        <w:pPr>
          <w:tabs>
            <w:tab w:val="num" w:pos="2160"/>
          </w:tabs>
          <w:ind w:left="2160" w:hanging="360"/>
        </w:pPr>
        <w:rPr>
          <w:rFonts w:hint="default"/>
        </w:rPr>
      </w:lvl>
    </w:lvlOverride>
    <w:lvlOverride w:ilvl="1">
      <w:lvl w:ilvl="1">
        <w:start w:val="1"/>
        <w:numFmt w:val="decimal"/>
        <w:lvlText w:val="%1.%2"/>
        <w:lvlJc w:val="left"/>
        <w:pPr>
          <w:tabs>
            <w:tab w:val="num" w:pos="2718"/>
          </w:tabs>
          <w:ind w:left="2718" w:hanging="1008"/>
        </w:pPr>
        <w:rPr>
          <w:rFonts w:hint="default"/>
          <w:b w:val="0"/>
        </w:rPr>
      </w:lvl>
    </w:lvlOverride>
  </w:num>
  <w:num w:numId="4">
    <w:abstractNumId w:val="7"/>
  </w:num>
  <w:num w:numId="5">
    <w:abstractNumId w:val="0"/>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3D"/>
    <w:rsid w:val="00201229"/>
    <w:rsid w:val="0030309B"/>
    <w:rsid w:val="00623704"/>
    <w:rsid w:val="00666D1E"/>
    <w:rsid w:val="006E017E"/>
    <w:rsid w:val="006F570C"/>
    <w:rsid w:val="00761877"/>
    <w:rsid w:val="00886A93"/>
    <w:rsid w:val="00916EA1"/>
    <w:rsid w:val="00AB7F3D"/>
    <w:rsid w:val="00BB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96640"/>
  <w15:chartTrackingRefBased/>
  <w15:docId w15:val="{D208DDE3-DEDE-4722-9DAD-1380F7AA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3D"/>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AB7F3D"/>
    <w:pPr>
      <w:keepNext/>
      <w:spacing w:before="60"/>
      <w:outlineLvl w:val="0"/>
    </w:pPr>
    <w:rPr>
      <w:b/>
      <w:bCs/>
    </w:rPr>
  </w:style>
  <w:style w:type="paragraph" w:styleId="Heading6">
    <w:name w:val="heading 6"/>
    <w:basedOn w:val="Normal"/>
    <w:next w:val="Normal"/>
    <w:link w:val="Heading6Char"/>
    <w:semiHidden/>
    <w:unhideWhenUsed/>
    <w:qFormat/>
    <w:rsid w:val="00AB7F3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F3D"/>
    <w:pPr>
      <w:tabs>
        <w:tab w:val="center" w:pos="4680"/>
        <w:tab w:val="right" w:pos="9360"/>
      </w:tabs>
    </w:pPr>
  </w:style>
  <w:style w:type="character" w:customStyle="1" w:styleId="HeaderChar">
    <w:name w:val="Header Char"/>
    <w:basedOn w:val="DefaultParagraphFont"/>
    <w:link w:val="Header"/>
    <w:uiPriority w:val="99"/>
    <w:rsid w:val="00AB7F3D"/>
  </w:style>
  <w:style w:type="paragraph" w:styleId="Footer">
    <w:name w:val="footer"/>
    <w:basedOn w:val="Normal"/>
    <w:link w:val="FooterChar"/>
    <w:uiPriority w:val="99"/>
    <w:unhideWhenUsed/>
    <w:rsid w:val="00AB7F3D"/>
    <w:pPr>
      <w:tabs>
        <w:tab w:val="center" w:pos="4680"/>
        <w:tab w:val="right" w:pos="9360"/>
      </w:tabs>
    </w:pPr>
  </w:style>
  <w:style w:type="character" w:customStyle="1" w:styleId="FooterChar">
    <w:name w:val="Footer Char"/>
    <w:basedOn w:val="DefaultParagraphFont"/>
    <w:link w:val="Footer"/>
    <w:uiPriority w:val="99"/>
    <w:rsid w:val="00AB7F3D"/>
  </w:style>
  <w:style w:type="character" w:customStyle="1" w:styleId="Heading1Char">
    <w:name w:val="Heading 1 Char"/>
    <w:basedOn w:val="DefaultParagraphFont"/>
    <w:link w:val="Heading1"/>
    <w:rsid w:val="00AB7F3D"/>
    <w:rPr>
      <w:rFonts w:ascii="Arial" w:eastAsia="Times New Roman" w:hAnsi="Arial" w:cs="Times New Roman"/>
      <w:b/>
      <w:bCs/>
      <w:szCs w:val="24"/>
    </w:rPr>
  </w:style>
  <w:style w:type="character" w:customStyle="1" w:styleId="Heading6Char">
    <w:name w:val="Heading 6 Char"/>
    <w:basedOn w:val="DefaultParagraphFont"/>
    <w:link w:val="Heading6"/>
    <w:semiHidden/>
    <w:rsid w:val="00AB7F3D"/>
    <w:rPr>
      <w:rFonts w:asciiTheme="majorHAnsi" w:eastAsiaTheme="majorEastAsia" w:hAnsiTheme="majorHAnsi" w:cstheme="majorBidi"/>
      <w:i/>
      <w:iCs/>
      <w:color w:val="1F4D78" w:themeColor="accent1" w:themeShade="7F"/>
      <w:szCs w:val="24"/>
    </w:rPr>
  </w:style>
  <w:style w:type="paragraph" w:styleId="TOC1">
    <w:name w:val="toc 1"/>
    <w:basedOn w:val="Normal"/>
    <w:next w:val="Normal"/>
    <w:autoRedefine/>
    <w:uiPriority w:val="39"/>
    <w:qFormat/>
    <w:rsid w:val="00AB7F3D"/>
    <w:pPr>
      <w:spacing w:before="360"/>
    </w:pPr>
    <w:rPr>
      <w:rFonts w:cs="Arial"/>
      <w:b/>
      <w:bCs/>
      <w:caps/>
      <w:sz w:val="24"/>
    </w:rPr>
  </w:style>
  <w:style w:type="character" w:styleId="Hyperlink">
    <w:name w:val="Hyperlink"/>
    <w:basedOn w:val="DefaultParagraphFont"/>
    <w:uiPriority w:val="99"/>
    <w:rsid w:val="00AB7F3D"/>
    <w:rPr>
      <w:color w:val="0000FF"/>
      <w:u w:val="single"/>
    </w:rPr>
  </w:style>
  <w:style w:type="character" w:styleId="CommentReference">
    <w:name w:val="annotation reference"/>
    <w:basedOn w:val="DefaultParagraphFont"/>
    <w:semiHidden/>
    <w:rsid w:val="00AB7F3D"/>
    <w:rPr>
      <w:sz w:val="16"/>
      <w:szCs w:val="16"/>
    </w:rPr>
  </w:style>
  <w:style w:type="paragraph" w:styleId="CommentText">
    <w:name w:val="annotation text"/>
    <w:basedOn w:val="Normal"/>
    <w:link w:val="CommentTextChar"/>
    <w:semiHidden/>
    <w:rsid w:val="00AB7F3D"/>
    <w:rPr>
      <w:sz w:val="20"/>
      <w:szCs w:val="20"/>
    </w:rPr>
  </w:style>
  <w:style w:type="character" w:customStyle="1" w:styleId="CommentTextChar">
    <w:name w:val="Comment Text Char"/>
    <w:basedOn w:val="DefaultParagraphFont"/>
    <w:link w:val="CommentText"/>
    <w:semiHidden/>
    <w:rsid w:val="00AB7F3D"/>
    <w:rPr>
      <w:rFonts w:ascii="Arial" w:eastAsia="Times New Roman" w:hAnsi="Arial" w:cs="Times New Roman"/>
      <w:sz w:val="20"/>
      <w:szCs w:val="20"/>
    </w:rPr>
  </w:style>
  <w:style w:type="paragraph" w:styleId="ListParagraph">
    <w:name w:val="List Paragraph"/>
    <w:basedOn w:val="Normal"/>
    <w:uiPriority w:val="34"/>
    <w:qFormat/>
    <w:rsid w:val="00AB7F3D"/>
    <w:pPr>
      <w:ind w:left="720"/>
      <w:contextualSpacing/>
    </w:pPr>
  </w:style>
  <w:style w:type="paragraph" w:styleId="BodyText">
    <w:name w:val="Body Text"/>
    <w:basedOn w:val="Normal"/>
    <w:link w:val="BodyTextChar"/>
    <w:rsid w:val="00AB7F3D"/>
    <w:pPr>
      <w:spacing w:after="120"/>
    </w:pPr>
  </w:style>
  <w:style w:type="character" w:customStyle="1" w:styleId="BodyTextChar">
    <w:name w:val="Body Text Char"/>
    <w:basedOn w:val="DefaultParagraphFont"/>
    <w:link w:val="BodyText"/>
    <w:rsid w:val="00AB7F3D"/>
    <w:rPr>
      <w:rFonts w:ascii="Arial" w:eastAsia="Times New Roman" w:hAnsi="Arial" w:cs="Times New Roman"/>
      <w:szCs w:val="24"/>
    </w:rPr>
  </w:style>
  <w:style w:type="numbering" w:customStyle="1" w:styleId="Style1">
    <w:name w:val="Style1"/>
    <w:uiPriority w:val="99"/>
    <w:rsid w:val="00AB7F3D"/>
    <w:pPr>
      <w:numPr>
        <w:numId w:val="5"/>
      </w:numPr>
    </w:pPr>
  </w:style>
  <w:style w:type="paragraph" w:styleId="TOCHeading">
    <w:name w:val="TOC Heading"/>
    <w:basedOn w:val="Heading1"/>
    <w:next w:val="Normal"/>
    <w:uiPriority w:val="39"/>
    <w:semiHidden/>
    <w:unhideWhenUsed/>
    <w:qFormat/>
    <w:rsid w:val="00AB7F3D"/>
    <w:pPr>
      <w:keepLines/>
      <w:spacing w:before="480" w:line="276" w:lineRule="auto"/>
      <w:outlineLvl w:val="9"/>
    </w:pPr>
    <w:rPr>
      <w:rFonts w:asciiTheme="majorHAnsi" w:eastAsiaTheme="majorEastAsia" w:hAnsiTheme="majorHAnsi" w:cstheme="majorBidi"/>
      <w:color w:val="2E74B5" w:themeColor="accent1" w:themeShade="BF"/>
      <w:sz w:val="28"/>
      <w:szCs w:val="28"/>
      <w:lang w:eastAsia="ja-JP"/>
    </w:rPr>
  </w:style>
  <w:style w:type="paragraph" w:styleId="BalloonText">
    <w:name w:val="Balloon Text"/>
    <w:basedOn w:val="Normal"/>
    <w:link w:val="BalloonTextChar"/>
    <w:uiPriority w:val="99"/>
    <w:semiHidden/>
    <w:unhideWhenUsed/>
    <w:rsid w:val="00AB7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Props1.xml><?xml version="1.0" encoding="utf-8"?>
<ds:datastoreItem xmlns:ds="http://schemas.openxmlformats.org/officeDocument/2006/customXml" ds:itemID="{C8B5CD8C-995A-4D54-8BB2-623CCB6259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10017</TotalTime>
  <Pages>8</Pages>
  <Words>1794</Words>
  <Characters>11107</Characters>
  <Application>Microsoft Office Word</Application>
  <DocSecurity>0</DocSecurity>
  <Lines>653</Lines>
  <Paragraphs>339</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s249394</dc:creator>
  <cp:keywords/>
  <dc:description/>
  <cp:lastModifiedBy>s249394</cp:lastModifiedBy>
  <cp:revision>7</cp:revision>
  <dcterms:created xsi:type="dcterms:W3CDTF">2019-03-20T15:58:00Z</dcterms:created>
  <dcterms:modified xsi:type="dcterms:W3CDTF">2019-03-27T15:58:00Z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7da34872-2824-4955-a514-7d1ab775cd1a</vt:lpwstr>
  </property>
  <property fmtid="{D5CDD505-2E9C-101B-9397-08002B2CF9AE}" pid="3" name="bjDocumentSecurityLabel">
    <vt:lpwstr>Uncategorized</vt:lpwstr>
  </property>
  <property fmtid="{D5CDD505-2E9C-101B-9397-08002B2CF9AE}" pid="4" name="bjSaver">
    <vt:lpwstr>vEBuFKZPj+oWJA6w2B2+b44DQ16iy21j</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ies>
</file>