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A57878">
      <w:r>
        <w:t xml:space="preserve"> </w:t>
      </w:r>
    </w:p>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884356" w:rsidP="00512CD4">
      <w:pPr>
        <w:outlineLvl w:val="0"/>
        <w:rPr>
          <w:rFonts w:ascii="Arial" w:hAnsi="Arial" w:cs="Arial"/>
          <w:b/>
        </w:rPr>
      </w:pPr>
      <w:r>
        <w:rPr>
          <w:rFonts w:ascii="Arial" w:hAnsi="Arial" w:cs="Arial"/>
          <w:b/>
        </w:rPr>
        <w:t>February 20</w:t>
      </w:r>
      <w:r w:rsidR="003D68EC">
        <w:rPr>
          <w:rFonts w:ascii="Arial" w:hAnsi="Arial" w:cs="Arial"/>
          <w:b/>
        </w:rPr>
        <w:t>, 2019</w:t>
      </w:r>
      <w:r w:rsidR="007940E8">
        <w:rPr>
          <w:rFonts w:ascii="Arial" w:hAnsi="Arial" w:cs="Arial"/>
          <w:b/>
        </w:rPr>
        <w:t xml:space="preserve"> </w:t>
      </w:r>
      <w:r w:rsidR="00D2451F">
        <w:rPr>
          <w:rFonts w:ascii="Arial" w:hAnsi="Arial" w:cs="Arial"/>
          <w:b/>
        </w:rPr>
        <w:t xml:space="preserve">(Face-to-Face Meeting, MET Center Room </w:t>
      </w:r>
      <w:r>
        <w:rPr>
          <w:rFonts w:ascii="Arial" w:hAnsi="Arial" w:cs="Arial"/>
          <w:b/>
        </w:rPr>
        <w:t>206A</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5F570B" w:rsidRPr="00394AAC" w:rsidTr="00406A84">
        <w:tc>
          <w:tcPr>
            <w:tcW w:w="2448" w:type="dxa"/>
          </w:tcPr>
          <w:p w:rsidR="005F570B" w:rsidRDefault="005F570B" w:rsidP="00A450B5">
            <w:pPr>
              <w:jc w:val="center"/>
              <w:rPr>
                <w:sz w:val="22"/>
                <w:szCs w:val="22"/>
              </w:rPr>
            </w:pPr>
            <w:r w:rsidRPr="005F570B">
              <w:rPr>
                <w:sz w:val="22"/>
                <w:szCs w:val="22"/>
              </w:rPr>
              <w:t>Independent Retail Electric Providers</w:t>
            </w:r>
          </w:p>
          <w:p w:rsidR="005F570B" w:rsidRPr="00A450B5" w:rsidRDefault="005F570B" w:rsidP="00A450B5">
            <w:pPr>
              <w:jc w:val="center"/>
              <w:rPr>
                <w:sz w:val="22"/>
                <w:szCs w:val="22"/>
              </w:rPr>
            </w:pPr>
          </w:p>
        </w:tc>
        <w:tc>
          <w:tcPr>
            <w:tcW w:w="7020" w:type="dxa"/>
            <w:gridSpan w:val="3"/>
          </w:tcPr>
          <w:p w:rsidR="005F570B" w:rsidRDefault="005F570B" w:rsidP="005F570B">
            <w:pPr>
              <w:rPr>
                <w:sz w:val="22"/>
                <w:szCs w:val="22"/>
              </w:rPr>
            </w:pPr>
            <w:proofErr w:type="spellStart"/>
            <w:r w:rsidRPr="005F570B">
              <w:rPr>
                <w:sz w:val="22"/>
                <w:szCs w:val="22"/>
              </w:rPr>
              <w:t>Loretto</w:t>
            </w:r>
            <w:proofErr w:type="spellEnd"/>
            <w:r w:rsidRPr="005F570B">
              <w:rPr>
                <w:sz w:val="22"/>
                <w:szCs w:val="22"/>
              </w:rPr>
              <w:t xml:space="preserve"> Martin</w:t>
            </w:r>
            <w:r>
              <w:rPr>
                <w:sz w:val="22"/>
                <w:szCs w:val="22"/>
              </w:rPr>
              <w:t xml:space="preserve"> - </w:t>
            </w:r>
            <w:r w:rsidRPr="005F570B">
              <w:rPr>
                <w:sz w:val="22"/>
                <w:szCs w:val="22"/>
              </w:rPr>
              <w:t>Direct Energy</w:t>
            </w:r>
          </w:p>
          <w:p w:rsidR="005F570B" w:rsidRPr="00A450B5" w:rsidRDefault="005F570B" w:rsidP="005F570B">
            <w:pPr>
              <w:rPr>
                <w:sz w:val="22"/>
                <w:szCs w:val="22"/>
              </w:rPr>
            </w:pPr>
            <w:r w:rsidRPr="005F570B">
              <w:rPr>
                <w:sz w:val="22"/>
                <w:szCs w:val="22"/>
              </w:rPr>
              <w:t>Bill Barnes</w:t>
            </w:r>
            <w:r>
              <w:rPr>
                <w:sz w:val="22"/>
                <w:szCs w:val="22"/>
              </w:rPr>
              <w:t xml:space="preserve"> - </w:t>
            </w:r>
            <w:r w:rsidRPr="005F570B">
              <w:rPr>
                <w:sz w:val="22"/>
                <w:szCs w:val="22"/>
              </w:rPr>
              <w:t>Reliant Energy</w:t>
            </w:r>
          </w:p>
        </w:tc>
      </w:tr>
      <w:tr w:rsidR="00A450B5" w:rsidRPr="00394AAC" w:rsidTr="00406A84">
        <w:tc>
          <w:tcPr>
            <w:tcW w:w="2448" w:type="dxa"/>
          </w:tcPr>
          <w:p w:rsidR="00A450B5" w:rsidRDefault="00A450B5" w:rsidP="00A450B5">
            <w:pPr>
              <w:jc w:val="center"/>
              <w:rPr>
                <w:sz w:val="22"/>
                <w:szCs w:val="22"/>
              </w:rPr>
            </w:pPr>
            <w:r w:rsidRPr="00A450B5">
              <w:rPr>
                <w:sz w:val="22"/>
                <w:szCs w:val="22"/>
              </w:rPr>
              <w:t>Independent Power Marketers</w:t>
            </w:r>
          </w:p>
          <w:p w:rsidR="00A450B5" w:rsidRPr="00394AAC" w:rsidRDefault="00A450B5" w:rsidP="00A450B5">
            <w:pPr>
              <w:jc w:val="center"/>
              <w:rPr>
                <w:sz w:val="22"/>
                <w:szCs w:val="22"/>
              </w:rPr>
            </w:pPr>
          </w:p>
        </w:tc>
        <w:tc>
          <w:tcPr>
            <w:tcW w:w="7020" w:type="dxa"/>
            <w:gridSpan w:val="3"/>
          </w:tcPr>
          <w:p w:rsidR="00A450B5" w:rsidRDefault="00A450B5" w:rsidP="00A450B5">
            <w:pPr>
              <w:rPr>
                <w:sz w:val="22"/>
                <w:szCs w:val="22"/>
              </w:rPr>
            </w:pPr>
            <w:r w:rsidRPr="00A450B5">
              <w:rPr>
                <w:sz w:val="22"/>
                <w:szCs w:val="22"/>
              </w:rPr>
              <w:t>Mark Holler</w:t>
            </w:r>
            <w:r>
              <w:rPr>
                <w:sz w:val="22"/>
                <w:szCs w:val="22"/>
              </w:rPr>
              <w:t xml:space="preserve"> - </w:t>
            </w:r>
            <w:r w:rsidRPr="00A450B5">
              <w:rPr>
                <w:sz w:val="22"/>
                <w:szCs w:val="22"/>
              </w:rPr>
              <w:t>Tenaska Power Inc.</w:t>
            </w:r>
          </w:p>
        </w:tc>
      </w:tr>
      <w:tr w:rsidR="0050187E" w:rsidRPr="00394AAC" w:rsidTr="00406A84">
        <w:tc>
          <w:tcPr>
            <w:tcW w:w="2448" w:type="dxa"/>
          </w:tcPr>
          <w:p w:rsidR="0050187E" w:rsidRDefault="0050187E" w:rsidP="0050187E">
            <w:pPr>
              <w:jc w:val="center"/>
              <w:rPr>
                <w:sz w:val="22"/>
                <w:szCs w:val="22"/>
              </w:rPr>
            </w:pPr>
            <w:r w:rsidRPr="00A450B5">
              <w:rPr>
                <w:sz w:val="22"/>
                <w:szCs w:val="22"/>
              </w:rPr>
              <w:t>Independent Generators</w:t>
            </w:r>
          </w:p>
          <w:p w:rsidR="0050187E" w:rsidRPr="00394AAC" w:rsidRDefault="0050187E" w:rsidP="0050187E">
            <w:pPr>
              <w:jc w:val="center"/>
              <w:rPr>
                <w:sz w:val="22"/>
                <w:szCs w:val="22"/>
              </w:rPr>
            </w:pPr>
          </w:p>
        </w:tc>
        <w:tc>
          <w:tcPr>
            <w:tcW w:w="7020" w:type="dxa"/>
            <w:gridSpan w:val="3"/>
          </w:tcPr>
          <w:p w:rsidR="0050187E" w:rsidRDefault="0050187E" w:rsidP="0050187E">
            <w:pPr>
              <w:rPr>
                <w:sz w:val="22"/>
                <w:szCs w:val="22"/>
              </w:rPr>
            </w:pPr>
            <w:r w:rsidRPr="00A450B5">
              <w:rPr>
                <w:sz w:val="22"/>
                <w:szCs w:val="22"/>
              </w:rPr>
              <w:t>Ian Haley</w:t>
            </w:r>
            <w:r>
              <w:rPr>
                <w:sz w:val="22"/>
                <w:szCs w:val="22"/>
              </w:rPr>
              <w:t xml:space="preserve"> - </w:t>
            </w:r>
            <w:proofErr w:type="spellStart"/>
            <w:r w:rsidRPr="00A450B5">
              <w:rPr>
                <w:sz w:val="22"/>
                <w:szCs w:val="22"/>
              </w:rPr>
              <w:t>Luminant</w:t>
            </w:r>
            <w:proofErr w:type="spellEnd"/>
            <w:r w:rsidRPr="00A450B5">
              <w:rPr>
                <w:sz w:val="22"/>
                <w:szCs w:val="22"/>
              </w:rPr>
              <w:t xml:space="preserve"> Generation</w:t>
            </w:r>
          </w:p>
        </w:tc>
      </w:tr>
      <w:tr w:rsidR="0050187E" w:rsidRPr="00394AAC" w:rsidTr="00406A84">
        <w:tc>
          <w:tcPr>
            <w:tcW w:w="2448" w:type="dxa"/>
          </w:tcPr>
          <w:p w:rsidR="0050187E" w:rsidRPr="00394AAC" w:rsidRDefault="0050187E" w:rsidP="0050187E">
            <w:pPr>
              <w:jc w:val="center"/>
              <w:rPr>
                <w:sz w:val="22"/>
                <w:szCs w:val="22"/>
              </w:rPr>
            </w:pPr>
            <w:r w:rsidRPr="00394AAC">
              <w:rPr>
                <w:sz w:val="22"/>
                <w:szCs w:val="22"/>
              </w:rPr>
              <w:t>Municipals</w:t>
            </w:r>
          </w:p>
        </w:tc>
        <w:tc>
          <w:tcPr>
            <w:tcW w:w="7020" w:type="dxa"/>
            <w:gridSpan w:val="3"/>
          </w:tcPr>
          <w:p w:rsidR="0050187E" w:rsidRDefault="0050187E" w:rsidP="0050187E">
            <w:pPr>
              <w:rPr>
                <w:sz w:val="22"/>
                <w:szCs w:val="22"/>
              </w:rPr>
            </w:pPr>
            <w:r>
              <w:rPr>
                <w:sz w:val="22"/>
                <w:szCs w:val="22"/>
              </w:rPr>
              <w:t>Donald Meek – Austin Energy</w:t>
            </w:r>
          </w:p>
          <w:p w:rsidR="0050187E" w:rsidRDefault="0050187E" w:rsidP="0050187E">
            <w:pPr>
              <w:rPr>
                <w:sz w:val="22"/>
                <w:szCs w:val="22"/>
              </w:rPr>
            </w:pPr>
            <w:r w:rsidRPr="00644504">
              <w:rPr>
                <w:sz w:val="22"/>
                <w:szCs w:val="22"/>
              </w:rPr>
              <w:t>Don Daugherty</w:t>
            </w:r>
            <w:r>
              <w:rPr>
                <w:sz w:val="22"/>
                <w:szCs w:val="22"/>
              </w:rPr>
              <w:t xml:space="preserve"> - </w:t>
            </w:r>
            <w:r w:rsidRPr="00644504">
              <w:rPr>
                <w:sz w:val="22"/>
                <w:szCs w:val="22"/>
              </w:rPr>
              <w:t>City of Garland</w:t>
            </w:r>
          </w:p>
          <w:p w:rsidR="0050187E" w:rsidRPr="00394AAC" w:rsidRDefault="0050187E" w:rsidP="0050187E">
            <w:pPr>
              <w:rPr>
                <w:sz w:val="22"/>
                <w:szCs w:val="22"/>
              </w:rPr>
            </w:pPr>
          </w:p>
        </w:tc>
      </w:tr>
      <w:tr w:rsidR="0050187E" w:rsidRPr="00394AAC" w:rsidTr="00406A84">
        <w:tc>
          <w:tcPr>
            <w:tcW w:w="2448" w:type="dxa"/>
          </w:tcPr>
          <w:p w:rsidR="0050187E" w:rsidRDefault="0050187E" w:rsidP="0050187E">
            <w:pPr>
              <w:jc w:val="center"/>
              <w:rPr>
                <w:sz w:val="22"/>
                <w:szCs w:val="22"/>
              </w:rPr>
            </w:pPr>
            <w:r w:rsidRPr="008A30DC">
              <w:rPr>
                <w:sz w:val="22"/>
                <w:szCs w:val="22"/>
              </w:rPr>
              <w:t>Cooperatives</w:t>
            </w:r>
          </w:p>
          <w:p w:rsidR="0050187E" w:rsidRPr="00394AAC" w:rsidRDefault="0050187E" w:rsidP="0050187E">
            <w:pPr>
              <w:jc w:val="center"/>
              <w:rPr>
                <w:sz w:val="22"/>
                <w:szCs w:val="22"/>
              </w:rPr>
            </w:pPr>
          </w:p>
        </w:tc>
        <w:tc>
          <w:tcPr>
            <w:tcW w:w="7020" w:type="dxa"/>
            <w:gridSpan w:val="3"/>
          </w:tcPr>
          <w:p w:rsidR="0050187E" w:rsidRDefault="0050187E" w:rsidP="0050187E">
            <w:pPr>
              <w:rPr>
                <w:sz w:val="22"/>
                <w:szCs w:val="22"/>
              </w:rPr>
            </w:pPr>
            <w:r w:rsidRPr="008A30DC">
              <w:rPr>
                <w:sz w:val="22"/>
                <w:szCs w:val="22"/>
              </w:rPr>
              <w:t>Andrew Barkley</w:t>
            </w:r>
            <w:r>
              <w:rPr>
                <w:sz w:val="22"/>
                <w:szCs w:val="22"/>
              </w:rPr>
              <w:t xml:space="preserve"> - </w:t>
            </w:r>
            <w:r w:rsidRPr="008A30DC">
              <w:rPr>
                <w:sz w:val="22"/>
                <w:szCs w:val="22"/>
              </w:rPr>
              <w:t>Lower Colorado River Authority</w:t>
            </w:r>
          </w:p>
        </w:tc>
      </w:tr>
      <w:tr w:rsidR="0050187E" w:rsidRPr="00217EF2" w:rsidTr="00406A84">
        <w:tc>
          <w:tcPr>
            <w:tcW w:w="2448" w:type="dxa"/>
          </w:tcPr>
          <w:p w:rsidR="0050187E" w:rsidRDefault="0050187E" w:rsidP="0050187E">
            <w:pPr>
              <w:jc w:val="center"/>
              <w:rPr>
                <w:sz w:val="22"/>
                <w:szCs w:val="22"/>
              </w:rPr>
            </w:pPr>
            <w:r>
              <w:rPr>
                <w:sz w:val="22"/>
                <w:szCs w:val="22"/>
              </w:rPr>
              <w:t>Others</w:t>
            </w:r>
          </w:p>
          <w:p w:rsidR="0050187E" w:rsidRDefault="0050187E" w:rsidP="0050187E">
            <w:pPr>
              <w:jc w:val="center"/>
              <w:rPr>
                <w:sz w:val="22"/>
                <w:szCs w:val="22"/>
              </w:rPr>
            </w:pPr>
          </w:p>
        </w:tc>
        <w:tc>
          <w:tcPr>
            <w:tcW w:w="3150" w:type="dxa"/>
            <w:tcBorders>
              <w:right w:val="nil"/>
            </w:tcBorders>
          </w:tcPr>
          <w:p w:rsidR="00494E95" w:rsidRDefault="00494E95" w:rsidP="0050187E">
            <w:pPr>
              <w:rPr>
                <w:sz w:val="22"/>
                <w:szCs w:val="22"/>
              </w:rPr>
            </w:pPr>
            <w:r>
              <w:rPr>
                <w:sz w:val="22"/>
                <w:szCs w:val="22"/>
              </w:rPr>
              <w:t>Clayton Greer</w:t>
            </w:r>
          </w:p>
          <w:p w:rsidR="0050187E" w:rsidRDefault="0050187E" w:rsidP="0050187E">
            <w:pPr>
              <w:rPr>
                <w:sz w:val="22"/>
                <w:szCs w:val="22"/>
              </w:rPr>
            </w:pPr>
            <w:r>
              <w:rPr>
                <w:sz w:val="22"/>
                <w:szCs w:val="22"/>
              </w:rPr>
              <w:t>Seth Cochran</w:t>
            </w:r>
          </w:p>
          <w:p w:rsidR="004A0B7A" w:rsidRDefault="004A0B7A" w:rsidP="0050187E">
            <w:pPr>
              <w:rPr>
                <w:sz w:val="22"/>
                <w:szCs w:val="22"/>
              </w:rPr>
            </w:pPr>
            <w:r>
              <w:rPr>
                <w:sz w:val="22"/>
                <w:szCs w:val="22"/>
              </w:rPr>
              <w:t>Kristy Ashley</w:t>
            </w:r>
          </w:p>
          <w:p w:rsidR="005F570B" w:rsidRDefault="005F570B" w:rsidP="0050187E">
            <w:pPr>
              <w:rPr>
                <w:sz w:val="22"/>
                <w:szCs w:val="22"/>
              </w:rPr>
            </w:pPr>
            <w:r>
              <w:rPr>
                <w:sz w:val="22"/>
                <w:szCs w:val="22"/>
              </w:rPr>
              <w:t>Ryan Evans</w:t>
            </w:r>
          </w:p>
          <w:p w:rsidR="004A0B7A" w:rsidRDefault="004A0B7A" w:rsidP="0050187E">
            <w:pPr>
              <w:rPr>
                <w:sz w:val="22"/>
                <w:szCs w:val="22"/>
              </w:rPr>
            </w:pPr>
            <w:r>
              <w:rPr>
                <w:sz w:val="22"/>
                <w:szCs w:val="22"/>
              </w:rPr>
              <w:t>Ivan Velasquez</w:t>
            </w:r>
          </w:p>
          <w:p w:rsidR="00A12CD6" w:rsidRDefault="00A12CD6" w:rsidP="00A12CD6">
            <w:pPr>
              <w:rPr>
                <w:sz w:val="22"/>
                <w:szCs w:val="22"/>
              </w:rPr>
            </w:pPr>
            <w:r>
              <w:rPr>
                <w:sz w:val="22"/>
                <w:szCs w:val="22"/>
              </w:rPr>
              <w:t>Kim Rainwater</w:t>
            </w:r>
          </w:p>
          <w:p w:rsidR="00494E95" w:rsidRPr="00217EF2" w:rsidRDefault="00494E95" w:rsidP="0050187E">
            <w:pPr>
              <w:rPr>
                <w:sz w:val="22"/>
                <w:szCs w:val="22"/>
              </w:rPr>
            </w:pPr>
          </w:p>
        </w:tc>
        <w:tc>
          <w:tcPr>
            <w:tcW w:w="270" w:type="dxa"/>
            <w:tcBorders>
              <w:left w:val="nil"/>
              <w:right w:val="nil"/>
            </w:tcBorders>
          </w:tcPr>
          <w:p w:rsidR="0050187E" w:rsidRDefault="0050187E" w:rsidP="0050187E">
            <w:pPr>
              <w:jc w:val="center"/>
              <w:rPr>
                <w:sz w:val="22"/>
                <w:szCs w:val="22"/>
              </w:rPr>
            </w:pPr>
          </w:p>
        </w:tc>
        <w:tc>
          <w:tcPr>
            <w:tcW w:w="3600" w:type="dxa"/>
            <w:tcBorders>
              <w:left w:val="nil"/>
            </w:tcBorders>
          </w:tcPr>
          <w:p w:rsidR="0050187E" w:rsidRDefault="0050187E" w:rsidP="0050187E">
            <w:pPr>
              <w:rPr>
                <w:sz w:val="22"/>
                <w:szCs w:val="22"/>
              </w:rPr>
            </w:pPr>
            <w:r>
              <w:rPr>
                <w:sz w:val="22"/>
                <w:szCs w:val="22"/>
              </w:rPr>
              <w:t>Brenden Sager</w:t>
            </w:r>
          </w:p>
          <w:p w:rsidR="0050187E" w:rsidRDefault="0050187E" w:rsidP="0050187E">
            <w:pPr>
              <w:rPr>
                <w:sz w:val="22"/>
                <w:szCs w:val="22"/>
              </w:rPr>
            </w:pPr>
            <w:r>
              <w:rPr>
                <w:sz w:val="22"/>
                <w:szCs w:val="22"/>
              </w:rPr>
              <w:t xml:space="preserve">Bob </w:t>
            </w:r>
            <w:proofErr w:type="spellStart"/>
            <w:r>
              <w:rPr>
                <w:sz w:val="22"/>
                <w:szCs w:val="22"/>
              </w:rPr>
              <w:t>Wittmeyer</w:t>
            </w:r>
            <w:proofErr w:type="spellEnd"/>
          </w:p>
          <w:p w:rsidR="0050187E" w:rsidRDefault="005F570B" w:rsidP="0050187E">
            <w:pPr>
              <w:rPr>
                <w:sz w:val="22"/>
                <w:szCs w:val="22"/>
              </w:rPr>
            </w:pPr>
            <w:r>
              <w:rPr>
                <w:sz w:val="22"/>
                <w:szCs w:val="22"/>
              </w:rPr>
              <w:t>Sandra Morris</w:t>
            </w:r>
          </w:p>
          <w:p w:rsidR="0050187E" w:rsidRDefault="005F570B" w:rsidP="0050187E">
            <w:pPr>
              <w:rPr>
                <w:sz w:val="22"/>
                <w:szCs w:val="22"/>
              </w:rPr>
            </w:pPr>
            <w:r>
              <w:rPr>
                <w:sz w:val="22"/>
                <w:szCs w:val="22"/>
              </w:rPr>
              <w:t xml:space="preserve">Malcolm </w:t>
            </w:r>
            <w:proofErr w:type="spellStart"/>
            <w:r>
              <w:rPr>
                <w:sz w:val="22"/>
                <w:szCs w:val="22"/>
              </w:rPr>
              <w:t>Ainspan</w:t>
            </w:r>
            <w:proofErr w:type="spellEnd"/>
          </w:p>
          <w:p w:rsidR="0050187E" w:rsidRDefault="00A12CD6" w:rsidP="0050187E">
            <w:pPr>
              <w:rPr>
                <w:sz w:val="22"/>
                <w:szCs w:val="22"/>
              </w:rPr>
            </w:pPr>
            <w:r>
              <w:rPr>
                <w:sz w:val="22"/>
                <w:szCs w:val="22"/>
              </w:rPr>
              <w:t>Matt Robson</w:t>
            </w:r>
          </w:p>
          <w:p w:rsidR="0050187E" w:rsidRPr="00217EF2" w:rsidRDefault="0050187E" w:rsidP="00A12CD6">
            <w:pPr>
              <w:rPr>
                <w:sz w:val="22"/>
                <w:szCs w:val="22"/>
              </w:rPr>
            </w:pPr>
          </w:p>
        </w:tc>
      </w:tr>
      <w:tr w:rsidR="0050187E" w:rsidRPr="006C6E1A" w:rsidTr="00406A84">
        <w:tc>
          <w:tcPr>
            <w:tcW w:w="2448" w:type="dxa"/>
          </w:tcPr>
          <w:p w:rsidR="0050187E" w:rsidRPr="006C6E1A" w:rsidRDefault="0050187E" w:rsidP="0050187E">
            <w:pPr>
              <w:jc w:val="center"/>
              <w:rPr>
                <w:sz w:val="22"/>
                <w:szCs w:val="22"/>
              </w:rPr>
            </w:pPr>
            <w:r>
              <w:rPr>
                <w:sz w:val="22"/>
                <w:szCs w:val="22"/>
              </w:rPr>
              <w:t>ERCOT Staff</w:t>
            </w:r>
          </w:p>
        </w:tc>
        <w:tc>
          <w:tcPr>
            <w:tcW w:w="3420" w:type="dxa"/>
            <w:gridSpan w:val="2"/>
            <w:tcBorders>
              <w:right w:val="nil"/>
            </w:tcBorders>
          </w:tcPr>
          <w:p w:rsidR="0050187E" w:rsidRDefault="0050187E" w:rsidP="0050187E">
            <w:pPr>
              <w:rPr>
                <w:sz w:val="22"/>
                <w:szCs w:val="22"/>
              </w:rPr>
            </w:pPr>
            <w:r>
              <w:rPr>
                <w:sz w:val="22"/>
                <w:szCs w:val="22"/>
              </w:rPr>
              <w:t>Mark Ruane</w:t>
            </w:r>
          </w:p>
          <w:p w:rsidR="0050187E" w:rsidRDefault="0050187E" w:rsidP="0050187E">
            <w:pPr>
              <w:rPr>
                <w:sz w:val="22"/>
                <w:szCs w:val="22"/>
              </w:rPr>
            </w:pPr>
            <w:r>
              <w:rPr>
                <w:sz w:val="22"/>
                <w:szCs w:val="22"/>
              </w:rPr>
              <w:t>Vanessa Spells</w:t>
            </w:r>
          </w:p>
          <w:p w:rsidR="0050187E" w:rsidRDefault="0050187E" w:rsidP="0050187E">
            <w:pPr>
              <w:rPr>
                <w:sz w:val="22"/>
                <w:szCs w:val="22"/>
              </w:rPr>
            </w:pPr>
            <w:r>
              <w:rPr>
                <w:sz w:val="22"/>
                <w:szCs w:val="22"/>
              </w:rPr>
              <w:t>Spoorthy Papudesi</w:t>
            </w:r>
          </w:p>
          <w:p w:rsidR="0050187E" w:rsidRDefault="0050187E" w:rsidP="0050187E">
            <w:pPr>
              <w:rPr>
                <w:sz w:val="22"/>
                <w:szCs w:val="22"/>
              </w:rPr>
            </w:pPr>
            <w:proofErr w:type="spellStart"/>
            <w:r>
              <w:rPr>
                <w:sz w:val="22"/>
                <w:szCs w:val="22"/>
              </w:rPr>
              <w:t>Rizaldy</w:t>
            </w:r>
            <w:proofErr w:type="spellEnd"/>
            <w:r>
              <w:rPr>
                <w:sz w:val="22"/>
                <w:szCs w:val="22"/>
              </w:rPr>
              <w:t xml:space="preserve"> </w:t>
            </w:r>
            <w:proofErr w:type="spellStart"/>
            <w:r>
              <w:rPr>
                <w:sz w:val="22"/>
                <w:szCs w:val="22"/>
              </w:rPr>
              <w:t>Zapanta</w:t>
            </w:r>
            <w:proofErr w:type="spellEnd"/>
          </w:p>
          <w:p w:rsidR="0050187E" w:rsidRDefault="0050187E" w:rsidP="0050187E">
            <w:pPr>
              <w:rPr>
                <w:sz w:val="22"/>
                <w:szCs w:val="22"/>
              </w:rPr>
            </w:pPr>
            <w:r>
              <w:rPr>
                <w:sz w:val="22"/>
                <w:szCs w:val="22"/>
              </w:rPr>
              <w:t>Maruthi Gaddam</w:t>
            </w:r>
          </w:p>
          <w:p w:rsidR="00D47BAD" w:rsidRDefault="00D47BAD" w:rsidP="00D47BAD">
            <w:pPr>
              <w:rPr>
                <w:sz w:val="22"/>
                <w:szCs w:val="22"/>
              </w:rPr>
            </w:pPr>
            <w:r>
              <w:rPr>
                <w:sz w:val="22"/>
                <w:szCs w:val="22"/>
              </w:rPr>
              <w:t>Julio Dovalina</w:t>
            </w:r>
          </w:p>
          <w:p w:rsidR="00484BBB" w:rsidRDefault="00484BBB" w:rsidP="00484BBB">
            <w:pPr>
              <w:rPr>
                <w:sz w:val="22"/>
                <w:szCs w:val="22"/>
              </w:rPr>
            </w:pPr>
            <w:r>
              <w:rPr>
                <w:sz w:val="22"/>
                <w:szCs w:val="22"/>
              </w:rPr>
              <w:t>Cory Phillips</w:t>
            </w:r>
          </w:p>
          <w:p w:rsidR="0050187E" w:rsidRDefault="0050187E" w:rsidP="0050187E">
            <w:pPr>
              <w:rPr>
                <w:sz w:val="22"/>
                <w:szCs w:val="22"/>
              </w:rPr>
            </w:pPr>
          </w:p>
        </w:tc>
        <w:tc>
          <w:tcPr>
            <w:tcW w:w="3600" w:type="dxa"/>
            <w:tcBorders>
              <w:left w:val="nil"/>
            </w:tcBorders>
          </w:tcPr>
          <w:p w:rsidR="004A0B7A" w:rsidRDefault="004A0B7A" w:rsidP="0050187E">
            <w:pPr>
              <w:rPr>
                <w:sz w:val="22"/>
                <w:szCs w:val="22"/>
              </w:rPr>
            </w:pPr>
            <w:r>
              <w:rPr>
                <w:sz w:val="22"/>
                <w:szCs w:val="22"/>
              </w:rPr>
              <w:t>Julianna Morehead</w:t>
            </w:r>
          </w:p>
          <w:p w:rsidR="004A0B7A" w:rsidRDefault="004A0B7A" w:rsidP="0050187E">
            <w:pPr>
              <w:rPr>
                <w:sz w:val="22"/>
                <w:szCs w:val="22"/>
              </w:rPr>
            </w:pPr>
            <w:r>
              <w:rPr>
                <w:sz w:val="22"/>
                <w:szCs w:val="22"/>
              </w:rPr>
              <w:t>Gibson Hull</w:t>
            </w:r>
          </w:p>
          <w:p w:rsidR="0050187E" w:rsidRDefault="00562452" w:rsidP="0050187E">
            <w:pPr>
              <w:rPr>
                <w:sz w:val="22"/>
                <w:szCs w:val="22"/>
              </w:rPr>
            </w:pPr>
            <w:r>
              <w:rPr>
                <w:sz w:val="22"/>
                <w:szCs w:val="22"/>
              </w:rPr>
              <w:t>Carrie Bivens</w:t>
            </w:r>
          </w:p>
          <w:p w:rsidR="00562452" w:rsidRDefault="00562452" w:rsidP="0050187E">
            <w:pPr>
              <w:rPr>
                <w:sz w:val="22"/>
                <w:szCs w:val="22"/>
              </w:rPr>
            </w:pPr>
            <w:r>
              <w:rPr>
                <w:sz w:val="22"/>
                <w:szCs w:val="22"/>
              </w:rPr>
              <w:t>Sean Taylor</w:t>
            </w:r>
          </w:p>
          <w:p w:rsidR="00484BBB" w:rsidRDefault="00484BBB" w:rsidP="0050187E">
            <w:pPr>
              <w:rPr>
                <w:sz w:val="22"/>
                <w:szCs w:val="22"/>
              </w:rPr>
            </w:pPr>
            <w:r>
              <w:rPr>
                <w:sz w:val="22"/>
                <w:szCs w:val="22"/>
              </w:rPr>
              <w:t>Donald House</w:t>
            </w:r>
          </w:p>
          <w:p w:rsidR="00484BBB" w:rsidRDefault="00484BBB" w:rsidP="0050187E">
            <w:pPr>
              <w:rPr>
                <w:sz w:val="22"/>
                <w:szCs w:val="22"/>
              </w:rPr>
            </w:pPr>
            <w:r>
              <w:rPr>
                <w:sz w:val="22"/>
                <w:szCs w:val="22"/>
              </w:rPr>
              <w:t>Erika Kane</w:t>
            </w:r>
          </w:p>
          <w:p w:rsidR="0050187E" w:rsidRDefault="0050187E" w:rsidP="0050187E">
            <w:pPr>
              <w:rPr>
                <w:sz w:val="22"/>
                <w:szCs w:val="22"/>
              </w:rPr>
            </w:pPr>
          </w:p>
          <w:p w:rsidR="0050187E" w:rsidRPr="006C6E1A" w:rsidRDefault="0050187E" w:rsidP="0050187E">
            <w:pPr>
              <w:rPr>
                <w:sz w:val="22"/>
                <w:szCs w:val="22"/>
              </w:rPr>
            </w:pPr>
          </w:p>
        </w:tc>
      </w:tr>
    </w:tbl>
    <w:p w:rsidR="00132B2F" w:rsidRDefault="00132B2F" w:rsidP="00132B2F">
      <w:pPr>
        <w:rPr>
          <w:rFonts w:ascii="Arial" w:hAnsi="Arial" w:cs="Arial"/>
          <w:b/>
        </w:rPr>
      </w:pPr>
    </w:p>
    <w:p w:rsidR="000E0BBB" w:rsidRDefault="000E0BBB" w:rsidP="00512CD4">
      <w:pPr>
        <w:outlineLvl w:val="0"/>
        <w:rPr>
          <w:rFonts w:ascii="Arial" w:hAnsi="Arial" w:cs="Arial"/>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270320">
        <w:rPr>
          <w:rFonts w:ascii="Arial" w:hAnsi="Arial" w:cs="Arial"/>
        </w:rPr>
        <w:t>9:30</w:t>
      </w:r>
      <w:r w:rsidR="00416C9E">
        <w:rPr>
          <w:rFonts w:ascii="Arial" w:hAnsi="Arial" w:cs="Arial"/>
        </w:rPr>
        <w:t xml:space="preserve"> </w:t>
      </w:r>
      <w:r w:rsidR="009E0EB2">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980A13" w:rsidRDefault="00980A1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884356">
        <w:rPr>
          <w:rFonts w:ascii="Arial" w:hAnsi="Arial" w:cs="Arial"/>
          <w:b/>
          <w:u w:val="single"/>
        </w:rPr>
        <w:t>Jan 23</w:t>
      </w:r>
      <w:r w:rsidRPr="009A285A">
        <w:rPr>
          <w:rFonts w:ascii="Arial" w:hAnsi="Arial" w:cs="Arial"/>
          <w:b/>
          <w:u w:val="single"/>
        </w:rPr>
        <w:t>, 201</w:t>
      </w:r>
      <w:r w:rsidR="00884356">
        <w:rPr>
          <w:rFonts w:ascii="Arial" w:hAnsi="Arial" w:cs="Arial"/>
          <w:b/>
          <w:u w:val="single"/>
        </w:rPr>
        <w:t>9</w:t>
      </w:r>
      <w:r>
        <w:rPr>
          <w:rFonts w:ascii="Arial" w:hAnsi="Arial" w:cs="Arial"/>
          <w:b/>
          <w:u w:val="single"/>
        </w:rPr>
        <w:t xml:space="preserve"> </w:t>
      </w:r>
    </w:p>
    <w:p w:rsidR="00E8139F" w:rsidRDefault="00294420" w:rsidP="009727DE">
      <w:pPr>
        <w:jc w:val="both"/>
        <w:rPr>
          <w:rFonts w:ascii="Arial" w:hAnsi="Arial" w:cs="Arial"/>
        </w:rPr>
      </w:pPr>
      <w:r>
        <w:rPr>
          <w:rFonts w:ascii="Arial" w:hAnsi="Arial" w:cs="Arial"/>
        </w:rPr>
        <w:t>Bill Barnes</w:t>
      </w:r>
      <w:r w:rsidR="007F2DB3">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884356">
        <w:rPr>
          <w:rFonts w:ascii="Arial" w:hAnsi="Arial" w:cs="Arial"/>
        </w:rPr>
        <w:t xml:space="preserve">January 23, 2019 </w:t>
      </w:r>
      <w:r w:rsidR="00E60896" w:rsidRPr="00E60896">
        <w:rPr>
          <w:rFonts w:ascii="Arial" w:hAnsi="Arial" w:cs="Arial"/>
        </w:rPr>
        <w:t xml:space="preserve">minutes. </w:t>
      </w:r>
      <w:r w:rsidR="003A2A9C">
        <w:rPr>
          <w:rFonts w:ascii="Arial" w:hAnsi="Arial" w:cs="Arial"/>
        </w:rPr>
        <w:t>Donald Meek</w:t>
      </w:r>
      <w:r w:rsidR="000B27A6">
        <w:rPr>
          <w:rFonts w:ascii="Arial" w:hAnsi="Arial" w:cs="Arial"/>
        </w:rPr>
        <w:t xml:space="preserve"> </w:t>
      </w:r>
      <w:r w:rsidR="00E60896" w:rsidRPr="00E60896">
        <w:rPr>
          <w:rFonts w:ascii="Arial" w:hAnsi="Arial" w:cs="Arial"/>
        </w:rPr>
        <w:t>seconded the motion.  Motion passed.</w:t>
      </w:r>
    </w:p>
    <w:p w:rsidR="009725FD" w:rsidRDefault="009725FD" w:rsidP="009727DE">
      <w:pPr>
        <w:jc w:val="both"/>
        <w:rPr>
          <w:rFonts w:ascii="Arial" w:hAnsi="Arial" w:cs="Arial"/>
        </w:rPr>
      </w:pPr>
    </w:p>
    <w:p w:rsidR="0013434D" w:rsidRDefault="0013434D" w:rsidP="009727DE">
      <w:pPr>
        <w:jc w:val="both"/>
        <w:rPr>
          <w:rFonts w:ascii="Arial" w:hAnsi="Arial" w:cs="Arial"/>
        </w:rPr>
      </w:pPr>
    </w:p>
    <w:p w:rsidR="00551D10" w:rsidRDefault="00551D10" w:rsidP="00534D84">
      <w:pPr>
        <w:jc w:val="both"/>
        <w:rPr>
          <w:rFonts w:ascii="Arial" w:hAnsi="Arial" w:cs="Arial"/>
        </w:rPr>
      </w:pPr>
    </w:p>
    <w:p w:rsidR="00551D10" w:rsidRDefault="00551D10" w:rsidP="00534D84">
      <w:pPr>
        <w:jc w:val="both"/>
        <w:rPr>
          <w:rFonts w:ascii="Arial" w:hAnsi="Arial" w:cs="Arial"/>
        </w:rPr>
      </w:pPr>
    </w:p>
    <w:p w:rsidR="00D965E8" w:rsidRPr="00D965E8" w:rsidRDefault="00D965E8" w:rsidP="009727DE">
      <w:pPr>
        <w:jc w:val="both"/>
        <w:rPr>
          <w:rFonts w:ascii="Arial" w:hAnsi="Arial" w:cs="Arial"/>
          <w:b/>
          <w:u w:val="single"/>
        </w:rPr>
      </w:pPr>
      <w:r w:rsidRPr="00D965E8">
        <w:rPr>
          <w:rFonts w:ascii="Arial" w:hAnsi="Arial" w:cs="Arial"/>
          <w:b/>
          <w:u w:val="single"/>
        </w:rPr>
        <w:t>NPRRs for Review</w:t>
      </w:r>
    </w:p>
    <w:p w:rsidR="00D965E8" w:rsidRDefault="00D965E8" w:rsidP="009727DE">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103"/>
      </w:tblGrid>
      <w:tr w:rsidR="00D25FED" w:rsidRPr="00801CC8" w:rsidTr="00A15D14">
        <w:trPr>
          <w:trHeight w:val="70"/>
        </w:trPr>
        <w:tc>
          <w:tcPr>
            <w:tcW w:w="1419" w:type="dxa"/>
            <w:shd w:val="clear" w:color="auto" w:fill="auto"/>
          </w:tcPr>
          <w:p w:rsidR="00D25FED" w:rsidRDefault="00D25FED" w:rsidP="00884356">
            <w:pPr>
              <w:jc w:val="both"/>
              <w:rPr>
                <w:rFonts w:ascii="Arial" w:hAnsi="Arial" w:cs="Arial"/>
              </w:rPr>
            </w:pPr>
            <w:r>
              <w:rPr>
                <w:rFonts w:ascii="Arial" w:hAnsi="Arial" w:cs="Arial"/>
              </w:rPr>
              <w:t xml:space="preserve">NPRR </w:t>
            </w:r>
            <w:r w:rsidR="00884356">
              <w:rPr>
                <w:rFonts w:ascii="Arial" w:hAnsi="Arial" w:cs="Arial"/>
              </w:rPr>
              <w:t>891</w:t>
            </w:r>
          </w:p>
        </w:tc>
        <w:tc>
          <w:tcPr>
            <w:tcW w:w="7103" w:type="dxa"/>
            <w:shd w:val="clear" w:color="auto" w:fill="auto"/>
          </w:tcPr>
          <w:p w:rsidR="00D25FED" w:rsidRPr="00801CC8" w:rsidRDefault="00884356" w:rsidP="00A15D14">
            <w:pPr>
              <w:jc w:val="both"/>
              <w:rPr>
                <w:rFonts w:ascii="Arial" w:hAnsi="Arial" w:cs="Arial"/>
              </w:rPr>
            </w:pPr>
            <w:r w:rsidRPr="00884356">
              <w:rPr>
                <w:rFonts w:ascii="Arial" w:hAnsi="Arial" w:cs="Arial"/>
              </w:rPr>
              <w:t>Removal of NOIE Capacity Reporting Threshold for the Unregistered Distributed Generation Report</w:t>
            </w:r>
          </w:p>
        </w:tc>
      </w:tr>
      <w:tr w:rsidR="00D25FED" w:rsidRPr="00F35115" w:rsidTr="00A15D14">
        <w:trPr>
          <w:trHeight w:val="70"/>
        </w:trPr>
        <w:tc>
          <w:tcPr>
            <w:tcW w:w="1419" w:type="dxa"/>
            <w:shd w:val="clear" w:color="auto" w:fill="auto"/>
          </w:tcPr>
          <w:p w:rsidR="00D25FED" w:rsidRDefault="00D25FED" w:rsidP="00884356">
            <w:pPr>
              <w:jc w:val="both"/>
              <w:rPr>
                <w:rFonts w:ascii="Arial" w:hAnsi="Arial" w:cs="Arial"/>
              </w:rPr>
            </w:pPr>
            <w:r>
              <w:rPr>
                <w:rFonts w:ascii="Arial" w:hAnsi="Arial" w:cs="Arial"/>
              </w:rPr>
              <w:t xml:space="preserve">NPRR </w:t>
            </w:r>
            <w:r w:rsidR="003D68EC">
              <w:rPr>
                <w:rFonts w:ascii="Arial" w:hAnsi="Arial" w:cs="Arial"/>
              </w:rPr>
              <w:t>9</w:t>
            </w:r>
            <w:r w:rsidR="00884356">
              <w:rPr>
                <w:rFonts w:ascii="Arial" w:hAnsi="Arial" w:cs="Arial"/>
              </w:rPr>
              <w:t>0</w:t>
            </w:r>
            <w:r w:rsidR="003D68EC">
              <w:rPr>
                <w:rFonts w:ascii="Arial" w:hAnsi="Arial" w:cs="Arial"/>
              </w:rPr>
              <w:t>0</w:t>
            </w:r>
          </w:p>
        </w:tc>
        <w:tc>
          <w:tcPr>
            <w:tcW w:w="7103" w:type="dxa"/>
            <w:shd w:val="clear" w:color="auto" w:fill="auto"/>
          </w:tcPr>
          <w:p w:rsidR="00D25FED" w:rsidRPr="00F35115" w:rsidRDefault="00884356" w:rsidP="00A15D14">
            <w:pPr>
              <w:jc w:val="both"/>
              <w:rPr>
                <w:rFonts w:ascii="Arial" w:hAnsi="Arial" w:cs="Arial"/>
              </w:rPr>
            </w:pPr>
            <w:r w:rsidRPr="00884356">
              <w:rPr>
                <w:rFonts w:ascii="Arial" w:hAnsi="Arial" w:cs="Arial"/>
              </w:rPr>
              <w:t>Protocol Section 14 Language Review</w:t>
            </w:r>
          </w:p>
        </w:tc>
      </w:tr>
      <w:tr w:rsidR="00D25FED" w:rsidRPr="004E6685" w:rsidTr="00A15D14">
        <w:trPr>
          <w:trHeight w:val="70"/>
        </w:trPr>
        <w:tc>
          <w:tcPr>
            <w:tcW w:w="1419" w:type="dxa"/>
            <w:shd w:val="clear" w:color="auto" w:fill="auto"/>
          </w:tcPr>
          <w:p w:rsidR="00D25FED" w:rsidRDefault="00D25FED" w:rsidP="00884356">
            <w:pPr>
              <w:jc w:val="both"/>
              <w:rPr>
                <w:rFonts w:ascii="Arial" w:hAnsi="Arial" w:cs="Arial"/>
              </w:rPr>
            </w:pPr>
            <w:r>
              <w:rPr>
                <w:rFonts w:ascii="Arial" w:hAnsi="Arial" w:cs="Arial"/>
              </w:rPr>
              <w:t>NPRR 9</w:t>
            </w:r>
            <w:r w:rsidR="00884356">
              <w:rPr>
                <w:rFonts w:ascii="Arial" w:hAnsi="Arial" w:cs="Arial"/>
              </w:rPr>
              <w:t>08</w:t>
            </w:r>
          </w:p>
        </w:tc>
        <w:tc>
          <w:tcPr>
            <w:tcW w:w="7103" w:type="dxa"/>
            <w:shd w:val="clear" w:color="auto" w:fill="auto"/>
          </w:tcPr>
          <w:p w:rsidR="00D25FED" w:rsidRPr="004E6685" w:rsidRDefault="00884356" w:rsidP="00A15D14">
            <w:pPr>
              <w:jc w:val="both"/>
              <w:rPr>
                <w:rFonts w:ascii="Arial" w:hAnsi="Arial" w:cs="Arial"/>
              </w:rPr>
            </w:pPr>
            <w:r w:rsidRPr="00884356">
              <w:rPr>
                <w:rFonts w:ascii="Arial" w:hAnsi="Arial" w:cs="Arial"/>
              </w:rPr>
              <w:t>Revisions to Mass Transition Processes</w:t>
            </w:r>
          </w:p>
        </w:tc>
      </w:tr>
      <w:tr w:rsidR="00D25FED" w:rsidRPr="004E6685" w:rsidTr="00A15D14">
        <w:trPr>
          <w:trHeight w:val="70"/>
        </w:trPr>
        <w:tc>
          <w:tcPr>
            <w:tcW w:w="1419" w:type="dxa"/>
            <w:shd w:val="clear" w:color="auto" w:fill="auto"/>
          </w:tcPr>
          <w:p w:rsidR="00D25FED" w:rsidRDefault="00D25FED" w:rsidP="00884356">
            <w:pPr>
              <w:jc w:val="both"/>
              <w:rPr>
                <w:rFonts w:ascii="Arial" w:hAnsi="Arial" w:cs="Arial"/>
              </w:rPr>
            </w:pPr>
            <w:r>
              <w:rPr>
                <w:rFonts w:ascii="Arial" w:hAnsi="Arial" w:cs="Arial"/>
              </w:rPr>
              <w:lastRenderedPageBreak/>
              <w:t xml:space="preserve">NPRR </w:t>
            </w:r>
            <w:r w:rsidR="003D68EC">
              <w:rPr>
                <w:rFonts w:ascii="Arial" w:hAnsi="Arial" w:cs="Arial"/>
              </w:rPr>
              <w:t>91</w:t>
            </w:r>
            <w:r w:rsidR="00884356">
              <w:rPr>
                <w:rFonts w:ascii="Arial" w:hAnsi="Arial" w:cs="Arial"/>
              </w:rPr>
              <w:t>2</w:t>
            </w:r>
          </w:p>
        </w:tc>
        <w:tc>
          <w:tcPr>
            <w:tcW w:w="7103" w:type="dxa"/>
            <w:shd w:val="clear" w:color="auto" w:fill="auto"/>
          </w:tcPr>
          <w:p w:rsidR="00D25FED" w:rsidRPr="004E6685" w:rsidRDefault="00884356" w:rsidP="00A15D14">
            <w:pPr>
              <w:jc w:val="both"/>
              <w:rPr>
                <w:rFonts w:ascii="Arial" w:hAnsi="Arial" w:cs="Arial"/>
              </w:rPr>
            </w:pPr>
            <w:r w:rsidRPr="00884356">
              <w:rPr>
                <w:rFonts w:ascii="Arial" w:hAnsi="Arial" w:cs="Arial"/>
              </w:rPr>
              <w:t>Settlement of Switchable Generation Resources (SWGRs) Instructed to Switch to ERCOT</w:t>
            </w:r>
          </w:p>
        </w:tc>
      </w:tr>
      <w:tr w:rsidR="003D68EC" w:rsidRPr="004E6685" w:rsidTr="00A15D14">
        <w:trPr>
          <w:trHeight w:val="70"/>
        </w:trPr>
        <w:tc>
          <w:tcPr>
            <w:tcW w:w="1419" w:type="dxa"/>
            <w:shd w:val="clear" w:color="auto" w:fill="auto"/>
          </w:tcPr>
          <w:p w:rsidR="003D68EC" w:rsidRDefault="003D68EC" w:rsidP="00884356">
            <w:pPr>
              <w:jc w:val="both"/>
              <w:rPr>
                <w:rFonts w:ascii="Arial" w:hAnsi="Arial" w:cs="Arial"/>
              </w:rPr>
            </w:pPr>
            <w:r>
              <w:rPr>
                <w:rFonts w:ascii="Arial" w:hAnsi="Arial" w:cs="Arial"/>
              </w:rPr>
              <w:t>NPRR 9</w:t>
            </w:r>
            <w:r w:rsidR="00884356">
              <w:rPr>
                <w:rFonts w:ascii="Arial" w:hAnsi="Arial" w:cs="Arial"/>
              </w:rPr>
              <w:t>20</w:t>
            </w:r>
          </w:p>
        </w:tc>
        <w:tc>
          <w:tcPr>
            <w:tcW w:w="7103" w:type="dxa"/>
            <w:shd w:val="clear" w:color="auto" w:fill="auto"/>
          </w:tcPr>
          <w:p w:rsidR="003D68EC" w:rsidRPr="003D68EC" w:rsidRDefault="00884356" w:rsidP="00A15D14">
            <w:pPr>
              <w:jc w:val="both"/>
              <w:rPr>
                <w:rFonts w:ascii="Arial" w:hAnsi="Arial" w:cs="Arial"/>
              </w:rPr>
            </w:pPr>
            <w:r w:rsidRPr="00884356">
              <w:rPr>
                <w:rFonts w:ascii="Arial" w:hAnsi="Arial" w:cs="Arial"/>
              </w:rPr>
              <w:t>Change to Ramp Rate Calculation in Resource Limit Calculator</w:t>
            </w:r>
          </w:p>
        </w:tc>
      </w:tr>
      <w:tr w:rsidR="003D68EC" w:rsidRPr="004E6685" w:rsidTr="00A15D14">
        <w:trPr>
          <w:trHeight w:val="70"/>
        </w:trPr>
        <w:tc>
          <w:tcPr>
            <w:tcW w:w="1419" w:type="dxa"/>
            <w:shd w:val="clear" w:color="auto" w:fill="auto"/>
          </w:tcPr>
          <w:p w:rsidR="003D68EC" w:rsidRDefault="003D68EC" w:rsidP="00884356">
            <w:pPr>
              <w:jc w:val="both"/>
              <w:rPr>
                <w:rFonts w:ascii="Arial" w:hAnsi="Arial" w:cs="Arial"/>
              </w:rPr>
            </w:pPr>
            <w:r>
              <w:rPr>
                <w:rFonts w:ascii="Arial" w:hAnsi="Arial" w:cs="Arial"/>
              </w:rPr>
              <w:t>NPRR 9</w:t>
            </w:r>
            <w:r w:rsidR="00884356">
              <w:rPr>
                <w:rFonts w:ascii="Arial" w:hAnsi="Arial" w:cs="Arial"/>
              </w:rPr>
              <w:t>21</w:t>
            </w:r>
          </w:p>
        </w:tc>
        <w:tc>
          <w:tcPr>
            <w:tcW w:w="7103" w:type="dxa"/>
            <w:shd w:val="clear" w:color="auto" w:fill="auto"/>
          </w:tcPr>
          <w:p w:rsidR="003D68EC" w:rsidRPr="003D68EC" w:rsidRDefault="00884356" w:rsidP="00A15D14">
            <w:pPr>
              <w:jc w:val="both"/>
              <w:rPr>
                <w:rFonts w:ascii="Arial" w:hAnsi="Arial" w:cs="Arial"/>
              </w:rPr>
            </w:pPr>
            <w:r w:rsidRPr="00884356">
              <w:rPr>
                <w:rFonts w:ascii="Arial" w:hAnsi="Arial" w:cs="Arial"/>
              </w:rPr>
              <w:t>RTF-2 Elimination of the Terms All-Inclusive Generation Resource and All-Inclusive Resource</w:t>
            </w:r>
          </w:p>
        </w:tc>
      </w:tr>
      <w:tr w:rsidR="00884356" w:rsidRPr="004E6685" w:rsidTr="00A15D14">
        <w:trPr>
          <w:trHeight w:val="70"/>
        </w:trPr>
        <w:tc>
          <w:tcPr>
            <w:tcW w:w="1419" w:type="dxa"/>
            <w:shd w:val="clear" w:color="auto" w:fill="auto"/>
          </w:tcPr>
          <w:p w:rsidR="00884356" w:rsidRDefault="00884356" w:rsidP="00884356">
            <w:pPr>
              <w:jc w:val="both"/>
              <w:rPr>
                <w:rFonts w:ascii="Arial" w:hAnsi="Arial" w:cs="Arial"/>
              </w:rPr>
            </w:pPr>
            <w:r>
              <w:rPr>
                <w:rFonts w:ascii="Arial" w:hAnsi="Arial" w:cs="Arial"/>
              </w:rPr>
              <w:t>NPRR 922</w:t>
            </w:r>
          </w:p>
        </w:tc>
        <w:tc>
          <w:tcPr>
            <w:tcW w:w="7103" w:type="dxa"/>
            <w:shd w:val="clear" w:color="auto" w:fill="auto"/>
          </w:tcPr>
          <w:p w:rsidR="00884356" w:rsidRPr="00884356" w:rsidRDefault="00884356" w:rsidP="00A15D14">
            <w:pPr>
              <w:jc w:val="both"/>
              <w:rPr>
                <w:rFonts w:ascii="Arial" w:hAnsi="Arial" w:cs="Arial"/>
              </w:rPr>
            </w:pPr>
            <w:r w:rsidRPr="00884356">
              <w:rPr>
                <w:rFonts w:ascii="Arial" w:hAnsi="Arial" w:cs="Arial"/>
              </w:rPr>
              <w:t>Modifications to DC Tie Import Forecast Method</w:t>
            </w:r>
          </w:p>
        </w:tc>
      </w:tr>
    </w:tbl>
    <w:p w:rsidR="00D25FED" w:rsidRDefault="00D25FED" w:rsidP="009727DE">
      <w:pPr>
        <w:jc w:val="both"/>
        <w:rPr>
          <w:rFonts w:ascii="Arial" w:hAnsi="Arial" w:cs="Arial"/>
        </w:rPr>
      </w:pPr>
    </w:p>
    <w:p w:rsidR="009725FD" w:rsidRDefault="00742BAD" w:rsidP="009727DE">
      <w:pPr>
        <w:jc w:val="both"/>
        <w:rPr>
          <w:rFonts w:ascii="Arial" w:hAnsi="Arial" w:cs="Arial"/>
        </w:rPr>
      </w:pPr>
      <w:r>
        <w:rPr>
          <w:rFonts w:ascii="Arial" w:hAnsi="Arial" w:cs="Arial"/>
        </w:rPr>
        <w:t>Mr. Meek</w:t>
      </w:r>
      <w:r w:rsidR="009725FD">
        <w:rPr>
          <w:rFonts w:ascii="Arial" w:hAnsi="Arial" w:cs="Arial"/>
        </w:rPr>
        <w:t xml:space="preserve"> submitted a motion that </w:t>
      </w:r>
      <w:r w:rsidR="00D965E8">
        <w:rPr>
          <w:rFonts w:ascii="Arial" w:hAnsi="Arial" w:cs="Arial"/>
        </w:rPr>
        <w:t xml:space="preserve">the </w:t>
      </w:r>
      <w:r w:rsidR="009725FD">
        <w:rPr>
          <w:rFonts w:ascii="Arial" w:hAnsi="Arial" w:cs="Arial"/>
        </w:rPr>
        <w:t>NPRRs</w:t>
      </w:r>
      <w:r>
        <w:rPr>
          <w:rFonts w:ascii="Arial" w:hAnsi="Arial" w:cs="Arial"/>
        </w:rPr>
        <w:t xml:space="preserve"> 891, 900,912,920, 921 and 922</w:t>
      </w:r>
      <w:r w:rsidR="009725FD">
        <w:rPr>
          <w:rFonts w:ascii="Arial" w:hAnsi="Arial" w:cs="Arial"/>
        </w:rPr>
        <w:t xml:space="preserve"> have no credit implications.  </w:t>
      </w:r>
      <w:r>
        <w:rPr>
          <w:rFonts w:ascii="Arial" w:hAnsi="Arial" w:cs="Arial"/>
        </w:rPr>
        <w:t>Mr. Barnes</w:t>
      </w:r>
      <w:r w:rsidR="009725FD">
        <w:rPr>
          <w:rFonts w:ascii="Arial" w:hAnsi="Arial" w:cs="Arial"/>
        </w:rPr>
        <w:t xml:space="preserve"> seconded the motion.</w:t>
      </w:r>
      <w:r w:rsidR="00EE11C2">
        <w:rPr>
          <w:rFonts w:ascii="Arial" w:hAnsi="Arial" w:cs="Arial"/>
        </w:rPr>
        <w:t xml:space="preserve">  Motion passed.</w:t>
      </w:r>
    </w:p>
    <w:p w:rsidR="003A2A9C" w:rsidRDefault="003A2A9C" w:rsidP="009727DE">
      <w:pPr>
        <w:jc w:val="both"/>
        <w:rPr>
          <w:rFonts w:ascii="Arial" w:hAnsi="Arial" w:cs="Arial"/>
        </w:rPr>
      </w:pPr>
    </w:p>
    <w:p w:rsidR="00F63D13" w:rsidRDefault="000434A0" w:rsidP="009727DE">
      <w:pPr>
        <w:jc w:val="both"/>
        <w:rPr>
          <w:rFonts w:ascii="Arial" w:hAnsi="Arial" w:cs="Arial"/>
        </w:rPr>
      </w:pPr>
      <w:r>
        <w:rPr>
          <w:rFonts w:ascii="Arial" w:hAnsi="Arial" w:cs="Arial"/>
        </w:rPr>
        <w:t xml:space="preserve">On NPRR 908, </w:t>
      </w:r>
      <w:r w:rsidR="0041549F">
        <w:rPr>
          <w:rFonts w:ascii="Arial" w:hAnsi="Arial" w:cs="Arial"/>
        </w:rPr>
        <w:t>Mr. Meek submitted a motion to file the comments</w:t>
      </w:r>
      <w:r>
        <w:rPr>
          <w:rFonts w:ascii="Arial" w:hAnsi="Arial" w:cs="Arial"/>
        </w:rPr>
        <w:t xml:space="preserve"> below</w:t>
      </w:r>
      <w:r w:rsidR="0041549F">
        <w:rPr>
          <w:rFonts w:ascii="Arial" w:hAnsi="Arial" w:cs="Arial"/>
        </w:rPr>
        <w:t>.  Mr. Barnes seconded the motion.</w:t>
      </w:r>
      <w:r>
        <w:rPr>
          <w:rFonts w:ascii="Arial" w:hAnsi="Arial" w:cs="Arial"/>
        </w:rPr>
        <w:t xml:space="preserve">  Motion passed.</w:t>
      </w:r>
    </w:p>
    <w:p w:rsidR="00FD4EB4" w:rsidRDefault="00FD4EB4" w:rsidP="009727DE">
      <w:pPr>
        <w:jc w:val="both"/>
        <w:rPr>
          <w:rFonts w:ascii="Arial" w:hAnsi="Arial" w:cs="Arial"/>
        </w:rPr>
      </w:pPr>
      <w:bookmarkStart w:id="0" w:name="_GoBack"/>
      <w:bookmarkEnd w:id="0"/>
    </w:p>
    <w:p w:rsidR="00F63D13" w:rsidRDefault="002F4CA5" w:rsidP="002F4CA5">
      <w:pPr>
        <w:ind w:left="720"/>
        <w:jc w:val="both"/>
        <w:rPr>
          <w:rFonts w:ascii="Arial" w:hAnsi="Arial" w:cs="Arial"/>
        </w:rPr>
      </w:pPr>
      <w:r>
        <w:rPr>
          <w:rFonts w:ascii="Arial" w:hAnsi="Arial" w:cs="Arial"/>
        </w:rPr>
        <w:t>“</w:t>
      </w:r>
      <w:r w:rsidR="000434A0" w:rsidRPr="000434A0">
        <w:rPr>
          <w:rFonts w:ascii="Arial" w:hAnsi="Arial" w:cs="Arial"/>
        </w:rPr>
        <w:t>ERCOT Credit Staff and the Credit Work Group (Credit WG) have reviewed NPRR908 and determined the changes proposed in NPRR908 and the accompanying Retail Market Guide Revision Request (RMGRR) 159, Related to NPRR908, Revisions to Mass Transition Processes, increase transparency and notice to the market, and therefore have positive credit implications.</w:t>
      </w:r>
      <w:r>
        <w:rPr>
          <w:rFonts w:ascii="Arial" w:hAnsi="Arial" w:cs="Arial"/>
        </w:rPr>
        <w:t>”</w:t>
      </w:r>
    </w:p>
    <w:p w:rsidR="000434A0" w:rsidRDefault="000434A0" w:rsidP="009727DE">
      <w:pPr>
        <w:jc w:val="both"/>
        <w:rPr>
          <w:rFonts w:ascii="Arial" w:hAnsi="Arial" w:cs="Arial"/>
        </w:rPr>
      </w:pPr>
    </w:p>
    <w:p w:rsidR="003A2A9C" w:rsidRDefault="003A2A9C" w:rsidP="005D73D2">
      <w:pPr>
        <w:jc w:val="both"/>
        <w:rPr>
          <w:rFonts w:ascii="Arial" w:hAnsi="Arial" w:cs="Arial"/>
          <w:b/>
          <w:u w:val="single"/>
        </w:rPr>
      </w:pPr>
    </w:p>
    <w:p w:rsidR="008B30AD" w:rsidRPr="0000398B" w:rsidRDefault="00884356" w:rsidP="008B30AD">
      <w:pPr>
        <w:jc w:val="both"/>
        <w:rPr>
          <w:rFonts w:ascii="Arial" w:hAnsi="Arial" w:cs="Arial"/>
          <w:b/>
          <w:u w:val="single"/>
        </w:rPr>
      </w:pPr>
      <w:r>
        <w:rPr>
          <w:rFonts w:ascii="Arial" w:hAnsi="Arial" w:cs="Arial"/>
          <w:b/>
          <w:u w:val="single"/>
        </w:rPr>
        <w:t>Green Hat Default Update</w:t>
      </w:r>
    </w:p>
    <w:p w:rsidR="008B30AD" w:rsidRDefault="003A2A9C" w:rsidP="008B30AD">
      <w:pPr>
        <w:jc w:val="both"/>
        <w:rPr>
          <w:rFonts w:ascii="Arial" w:hAnsi="Arial" w:cs="Arial"/>
        </w:rPr>
      </w:pPr>
      <w:r>
        <w:rPr>
          <w:rFonts w:ascii="Arial" w:hAnsi="Arial" w:cs="Arial"/>
        </w:rPr>
        <w:t>Mark Ruane updated the group on recent developments</w:t>
      </w:r>
      <w:r w:rsidR="000F1555">
        <w:rPr>
          <w:rFonts w:ascii="Arial" w:hAnsi="Arial" w:cs="Arial"/>
        </w:rPr>
        <w:t xml:space="preserve"> on the Green Hat default </w:t>
      </w:r>
      <w:r w:rsidR="004A0B7A">
        <w:rPr>
          <w:rFonts w:ascii="Arial" w:hAnsi="Arial" w:cs="Arial"/>
        </w:rPr>
        <w:t xml:space="preserve">He reported that </w:t>
      </w:r>
      <w:r w:rsidR="000F1555">
        <w:rPr>
          <w:rFonts w:ascii="Arial" w:hAnsi="Arial" w:cs="Arial"/>
        </w:rPr>
        <w:t>the</w:t>
      </w:r>
      <w:r>
        <w:rPr>
          <w:rFonts w:ascii="Arial" w:hAnsi="Arial" w:cs="Arial"/>
        </w:rPr>
        <w:t xml:space="preserve"> estimated uplift </w:t>
      </w:r>
      <w:r w:rsidR="002F4CA5">
        <w:rPr>
          <w:rFonts w:ascii="Arial" w:hAnsi="Arial" w:cs="Arial"/>
        </w:rPr>
        <w:t xml:space="preserve">may increase significantly in consequence of a FERC ruling on the issue, </w:t>
      </w:r>
      <w:r w:rsidR="004A0B7A">
        <w:rPr>
          <w:rFonts w:ascii="Arial" w:hAnsi="Arial" w:cs="Arial"/>
        </w:rPr>
        <w:t xml:space="preserve">and that PJM is currently undertaking steps </w:t>
      </w:r>
      <w:r>
        <w:rPr>
          <w:rFonts w:ascii="Arial" w:hAnsi="Arial" w:cs="Arial"/>
        </w:rPr>
        <w:t>to better screen new market applicants.</w:t>
      </w:r>
      <w:r w:rsidR="00742BAD">
        <w:rPr>
          <w:rFonts w:ascii="Arial" w:hAnsi="Arial" w:cs="Arial"/>
        </w:rPr>
        <w:t xml:space="preserve"> </w:t>
      </w:r>
      <w:r w:rsidR="001E6099">
        <w:rPr>
          <w:rFonts w:ascii="Arial" w:hAnsi="Arial" w:cs="Arial"/>
        </w:rPr>
        <w:t xml:space="preserve"> </w:t>
      </w:r>
    </w:p>
    <w:p w:rsidR="00D12A40" w:rsidRDefault="00D12A40" w:rsidP="008B30AD">
      <w:pPr>
        <w:jc w:val="both"/>
        <w:rPr>
          <w:rFonts w:ascii="Arial" w:hAnsi="Arial" w:cs="Arial"/>
        </w:rPr>
      </w:pPr>
    </w:p>
    <w:p w:rsidR="00D12A40" w:rsidRDefault="00D12A40" w:rsidP="008B30AD">
      <w:pPr>
        <w:jc w:val="both"/>
        <w:rPr>
          <w:rFonts w:ascii="Arial" w:hAnsi="Arial" w:cs="Arial"/>
        </w:rPr>
      </w:pPr>
      <w:r>
        <w:rPr>
          <w:rFonts w:ascii="Arial" w:hAnsi="Arial" w:cs="Arial"/>
        </w:rPr>
        <w:t xml:space="preserve">The group suggested that ERCOT review information gathered from other ISOs and regulatory bodies </w:t>
      </w:r>
      <w:r w:rsidR="004A0B7A">
        <w:rPr>
          <w:rFonts w:ascii="Arial" w:hAnsi="Arial" w:cs="Arial"/>
        </w:rPr>
        <w:t>in making</w:t>
      </w:r>
      <w:r>
        <w:rPr>
          <w:rFonts w:ascii="Arial" w:hAnsi="Arial" w:cs="Arial"/>
        </w:rPr>
        <w:t xml:space="preserve"> a determination whether </w:t>
      </w:r>
      <w:r w:rsidR="004A0B7A">
        <w:rPr>
          <w:rFonts w:ascii="Arial" w:hAnsi="Arial" w:cs="Arial"/>
        </w:rPr>
        <w:t>a potential market</w:t>
      </w:r>
      <w:r>
        <w:rPr>
          <w:rFonts w:ascii="Arial" w:hAnsi="Arial" w:cs="Arial"/>
        </w:rPr>
        <w:t xml:space="preserve"> applicant is qualified.</w:t>
      </w:r>
      <w:r w:rsidR="00433E6B">
        <w:rPr>
          <w:rFonts w:ascii="Arial" w:hAnsi="Arial" w:cs="Arial"/>
        </w:rPr>
        <w:t xml:space="preserve">  The group also suggested broadening the language </w:t>
      </w:r>
      <w:r w:rsidR="004A0B7A">
        <w:rPr>
          <w:rFonts w:ascii="Arial" w:hAnsi="Arial" w:cs="Arial"/>
        </w:rPr>
        <w:t xml:space="preserve">in the protocols </w:t>
      </w:r>
      <w:r w:rsidR="00433E6B">
        <w:rPr>
          <w:rFonts w:ascii="Arial" w:hAnsi="Arial" w:cs="Arial"/>
        </w:rPr>
        <w:t xml:space="preserve">preventing defaulting entities that left the ERCOT market </w:t>
      </w:r>
      <w:r w:rsidR="00A364F7">
        <w:rPr>
          <w:rFonts w:ascii="Arial" w:hAnsi="Arial" w:cs="Arial"/>
        </w:rPr>
        <w:t xml:space="preserve">or other markets </w:t>
      </w:r>
      <w:r w:rsidR="00433E6B">
        <w:rPr>
          <w:rFonts w:ascii="Arial" w:hAnsi="Arial" w:cs="Arial"/>
        </w:rPr>
        <w:t>owing monies to include</w:t>
      </w:r>
      <w:r w:rsidR="004A0B7A">
        <w:rPr>
          <w:rFonts w:ascii="Arial" w:hAnsi="Arial" w:cs="Arial"/>
        </w:rPr>
        <w:t xml:space="preserve"> preventing</w:t>
      </w:r>
      <w:r w:rsidR="00433E6B">
        <w:rPr>
          <w:rFonts w:ascii="Arial" w:hAnsi="Arial" w:cs="Arial"/>
        </w:rPr>
        <w:t xml:space="preserve"> the principals</w:t>
      </w:r>
      <w:r w:rsidR="004A0B7A">
        <w:rPr>
          <w:rFonts w:ascii="Arial" w:hAnsi="Arial" w:cs="Arial"/>
        </w:rPr>
        <w:t xml:space="preserve"> themselves from re-entering the market</w:t>
      </w:r>
      <w:r w:rsidR="00433E6B">
        <w:rPr>
          <w:rFonts w:ascii="Arial" w:hAnsi="Arial" w:cs="Arial"/>
        </w:rPr>
        <w:t>.</w:t>
      </w:r>
    </w:p>
    <w:p w:rsidR="00D12A40" w:rsidRDefault="00D12A40" w:rsidP="008B30AD">
      <w:pPr>
        <w:jc w:val="both"/>
        <w:rPr>
          <w:rFonts w:ascii="Arial" w:hAnsi="Arial" w:cs="Arial"/>
        </w:rPr>
      </w:pPr>
    </w:p>
    <w:p w:rsidR="00A0486D" w:rsidRDefault="00A0486D" w:rsidP="008B30AD">
      <w:pPr>
        <w:jc w:val="both"/>
        <w:rPr>
          <w:rFonts w:ascii="Arial" w:hAnsi="Arial" w:cs="Arial"/>
        </w:rPr>
      </w:pPr>
      <w:r>
        <w:rPr>
          <w:rFonts w:ascii="Arial" w:hAnsi="Arial" w:cs="Arial"/>
        </w:rPr>
        <w:t>ERCOT staff will review Section 16 and the Standard Form Agreement and revert back with the group on possible options to strengthen the market entry qualification process.</w:t>
      </w:r>
    </w:p>
    <w:p w:rsidR="00A0486D" w:rsidRDefault="00A0486D" w:rsidP="008B30AD">
      <w:pPr>
        <w:jc w:val="both"/>
        <w:rPr>
          <w:rFonts w:ascii="Arial" w:hAnsi="Arial" w:cs="Arial"/>
        </w:rPr>
      </w:pPr>
    </w:p>
    <w:p w:rsidR="008B30AD" w:rsidRDefault="008B30AD" w:rsidP="005D73D2">
      <w:pPr>
        <w:jc w:val="both"/>
        <w:rPr>
          <w:rFonts w:ascii="Arial" w:hAnsi="Arial" w:cs="Arial"/>
          <w:b/>
          <w:u w:val="single"/>
        </w:rPr>
      </w:pPr>
    </w:p>
    <w:p w:rsidR="005D73D2" w:rsidRPr="0000398B" w:rsidRDefault="00884356" w:rsidP="005D73D2">
      <w:pPr>
        <w:jc w:val="both"/>
        <w:rPr>
          <w:rFonts w:ascii="Arial" w:hAnsi="Arial" w:cs="Arial"/>
          <w:b/>
          <w:u w:val="single"/>
        </w:rPr>
      </w:pPr>
      <w:r w:rsidRPr="00884356">
        <w:rPr>
          <w:rFonts w:ascii="Arial" w:hAnsi="Arial" w:cs="Arial"/>
          <w:b/>
          <w:u w:val="single"/>
        </w:rPr>
        <w:t>CRR Portfolio Liquidation</w:t>
      </w:r>
    </w:p>
    <w:p w:rsidR="00960C8A" w:rsidRDefault="00637F32" w:rsidP="00F03EF2">
      <w:pPr>
        <w:jc w:val="both"/>
        <w:rPr>
          <w:rFonts w:ascii="Arial" w:hAnsi="Arial" w:cs="Arial"/>
        </w:rPr>
      </w:pPr>
      <w:r>
        <w:rPr>
          <w:rFonts w:ascii="Arial" w:hAnsi="Arial" w:cs="Arial"/>
        </w:rPr>
        <w:t xml:space="preserve">The group reviewed the process of repossessing a CRR portfolio resulting from an instance of default.  </w:t>
      </w:r>
      <w:r w:rsidR="008B0518">
        <w:rPr>
          <w:rFonts w:ascii="Arial" w:hAnsi="Arial" w:cs="Arial"/>
        </w:rPr>
        <w:t>The group asked ERCOT staff to calculate the monetary value of existing CRR portfolios based on the most recent auction clearing prices to determine the potential magnitude o</w:t>
      </w:r>
      <w:r w:rsidR="00562452">
        <w:rPr>
          <w:rFonts w:ascii="Arial" w:hAnsi="Arial" w:cs="Arial"/>
        </w:rPr>
        <w:t>f a default as well as any other relevant information.</w:t>
      </w:r>
    </w:p>
    <w:p w:rsidR="00E9472A" w:rsidRDefault="00E9472A" w:rsidP="00F03EF2">
      <w:pPr>
        <w:jc w:val="both"/>
        <w:rPr>
          <w:rFonts w:ascii="Arial" w:hAnsi="Arial" w:cs="Arial"/>
        </w:rPr>
      </w:pPr>
    </w:p>
    <w:p w:rsidR="00054B9E" w:rsidRDefault="00054B9E" w:rsidP="00F03EF2">
      <w:pPr>
        <w:jc w:val="both"/>
        <w:rPr>
          <w:rFonts w:ascii="Arial" w:hAnsi="Arial" w:cs="Arial"/>
        </w:rPr>
      </w:pPr>
    </w:p>
    <w:p w:rsidR="00884356" w:rsidRPr="0000398B" w:rsidRDefault="00884356" w:rsidP="00884356">
      <w:pPr>
        <w:jc w:val="both"/>
        <w:rPr>
          <w:rFonts w:ascii="Arial" w:hAnsi="Arial" w:cs="Arial"/>
          <w:b/>
          <w:u w:val="single"/>
        </w:rPr>
      </w:pPr>
      <w:r>
        <w:rPr>
          <w:rFonts w:ascii="Arial" w:hAnsi="Arial" w:cs="Arial"/>
          <w:b/>
          <w:u w:val="single"/>
        </w:rPr>
        <w:t>Summer 2019 Credit Planning</w:t>
      </w:r>
    </w:p>
    <w:p w:rsidR="00332A1A" w:rsidRDefault="001B0DE6" w:rsidP="00F03EF2">
      <w:pPr>
        <w:jc w:val="both"/>
        <w:rPr>
          <w:rFonts w:ascii="Arial" w:hAnsi="Arial" w:cs="Arial"/>
        </w:rPr>
      </w:pPr>
      <w:r>
        <w:rPr>
          <w:rFonts w:ascii="Arial" w:hAnsi="Arial" w:cs="Arial"/>
        </w:rPr>
        <w:t xml:space="preserve">Mr. Barnes </w:t>
      </w:r>
      <w:r w:rsidR="002F4CA5">
        <w:rPr>
          <w:rFonts w:ascii="Arial" w:hAnsi="Arial" w:cs="Arial"/>
        </w:rPr>
        <w:t>reminded</w:t>
      </w:r>
      <w:r>
        <w:rPr>
          <w:rFonts w:ascii="Arial" w:hAnsi="Arial" w:cs="Arial"/>
        </w:rPr>
        <w:t xml:space="preserve"> the group that an unannounced </w:t>
      </w:r>
      <w:r w:rsidR="002F4CA5">
        <w:rPr>
          <w:rFonts w:ascii="Arial" w:hAnsi="Arial" w:cs="Arial"/>
        </w:rPr>
        <w:t>Mass</w:t>
      </w:r>
      <w:r>
        <w:rPr>
          <w:rFonts w:ascii="Arial" w:hAnsi="Arial" w:cs="Arial"/>
        </w:rPr>
        <w:t xml:space="preserve"> </w:t>
      </w:r>
      <w:r w:rsidR="002F4CA5">
        <w:rPr>
          <w:rFonts w:ascii="Arial" w:hAnsi="Arial" w:cs="Arial"/>
        </w:rPr>
        <w:t>T</w:t>
      </w:r>
      <w:r>
        <w:rPr>
          <w:rFonts w:ascii="Arial" w:hAnsi="Arial" w:cs="Arial"/>
        </w:rPr>
        <w:t xml:space="preserve">ransition drill will be conducted in the second quarter.  He also </w:t>
      </w:r>
      <w:r w:rsidR="00332A1A">
        <w:rPr>
          <w:rFonts w:ascii="Arial" w:hAnsi="Arial" w:cs="Arial"/>
        </w:rPr>
        <w:t>suggested conducting a credit training/refresher course in April to brief market participants on the credit calculations and any changes.</w:t>
      </w:r>
    </w:p>
    <w:p w:rsidR="00CE5296" w:rsidRDefault="00CE5296" w:rsidP="00F03EF2">
      <w:pPr>
        <w:jc w:val="both"/>
        <w:rPr>
          <w:rFonts w:ascii="Arial" w:hAnsi="Arial" w:cs="Arial"/>
        </w:rPr>
      </w:pPr>
    </w:p>
    <w:p w:rsidR="00CE5296" w:rsidRDefault="00CE5296" w:rsidP="00F03EF2">
      <w:pPr>
        <w:jc w:val="both"/>
        <w:rPr>
          <w:rFonts w:ascii="Arial" w:hAnsi="Arial" w:cs="Arial"/>
        </w:rPr>
      </w:pPr>
      <w:r>
        <w:rPr>
          <w:rFonts w:ascii="Arial" w:hAnsi="Arial" w:cs="Arial"/>
        </w:rPr>
        <w:t xml:space="preserve">Mr. Meek asked ERCOT staff to review and update the acquisition transfer list.  Mr. Ruane said that ERCOT staff will circulate a </w:t>
      </w:r>
      <w:r w:rsidR="002F4CA5">
        <w:rPr>
          <w:rFonts w:ascii="Arial" w:hAnsi="Arial" w:cs="Arial"/>
        </w:rPr>
        <w:t>M</w:t>
      </w:r>
      <w:r>
        <w:rPr>
          <w:rFonts w:ascii="Arial" w:hAnsi="Arial" w:cs="Arial"/>
        </w:rPr>
        <w:t xml:space="preserve">arket </w:t>
      </w:r>
      <w:r w:rsidR="002F4CA5">
        <w:rPr>
          <w:rFonts w:ascii="Arial" w:hAnsi="Arial" w:cs="Arial"/>
        </w:rPr>
        <w:t>N</w:t>
      </w:r>
      <w:r>
        <w:rPr>
          <w:rFonts w:ascii="Arial" w:hAnsi="Arial" w:cs="Arial"/>
        </w:rPr>
        <w:t xml:space="preserve">otice to ask market participants to </w:t>
      </w:r>
      <w:r w:rsidR="00562452">
        <w:rPr>
          <w:rFonts w:ascii="Arial" w:hAnsi="Arial" w:cs="Arial"/>
        </w:rPr>
        <w:t xml:space="preserve">review and </w:t>
      </w:r>
      <w:r>
        <w:rPr>
          <w:rFonts w:ascii="Arial" w:hAnsi="Arial" w:cs="Arial"/>
        </w:rPr>
        <w:t>update their contacts.</w:t>
      </w:r>
    </w:p>
    <w:p w:rsidR="00884356" w:rsidRDefault="00884356" w:rsidP="00F03EF2">
      <w:pPr>
        <w:jc w:val="both"/>
        <w:rPr>
          <w:rFonts w:ascii="Arial" w:hAnsi="Arial" w:cs="Arial"/>
        </w:rPr>
      </w:pPr>
    </w:p>
    <w:p w:rsidR="00332A1A" w:rsidRDefault="00332A1A" w:rsidP="00F03EF2">
      <w:pPr>
        <w:jc w:val="both"/>
        <w:rPr>
          <w:rFonts w:ascii="Arial" w:hAnsi="Arial" w:cs="Arial"/>
        </w:rPr>
      </w:pPr>
    </w:p>
    <w:p w:rsidR="00960C8A" w:rsidRPr="0000398B" w:rsidRDefault="00884356" w:rsidP="00960C8A">
      <w:pPr>
        <w:jc w:val="both"/>
        <w:rPr>
          <w:rFonts w:ascii="Arial" w:hAnsi="Arial" w:cs="Arial"/>
          <w:b/>
          <w:u w:val="single"/>
        </w:rPr>
      </w:pPr>
      <w:r>
        <w:rPr>
          <w:rFonts w:ascii="Arial" w:hAnsi="Arial" w:cs="Arial"/>
          <w:b/>
          <w:u w:val="single"/>
        </w:rPr>
        <w:t>ERCOT</w:t>
      </w:r>
      <w:r w:rsidR="00960C8A">
        <w:rPr>
          <w:rFonts w:ascii="Arial" w:hAnsi="Arial" w:cs="Arial"/>
          <w:b/>
          <w:u w:val="single"/>
        </w:rPr>
        <w:t xml:space="preserve"> Update</w:t>
      </w:r>
      <w:r>
        <w:rPr>
          <w:rFonts w:ascii="Arial" w:hAnsi="Arial" w:cs="Arial"/>
          <w:b/>
          <w:u w:val="single"/>
        </w:rPr>
        <w:t>s</w:t>
      </w:r>
    </w:p>
    <w:p w:rsidR="00960C8A" w:rsidRDefault="00643D16" w:rsidP="00F03EF2">
      <w:pPr>
        <w:jc w:val="both"/>
        <w:rPr>
          <w:rFonts w:ascii="Arial" w:hAnsi="Arial" w:cs="Arial"/>
        </w:rPr>
      </w:pPr>
      <w:r w:rsidRPr="00643D16">
        <w:rPr>
          <w:rFonts w:ascii="Arial" w:hAnsi="Arial" w:cs="Arial"/>
        </w:rPr>
        <w:t>Spoorthy Papudesi presented the monthly update on credit exposure.</w:t>
      </w:r>
      <w:r w:rsidR="002D3ECE">
        <w:rPr>
          <w:rFonts w:ascii="Arial" w:hAnsi="Arial" w:cs="Arial"/>
        </w:rPr>
        <w:t xml:space="preserve">  The group asked ERCOT staff to include unsecured credit limits and guarantees in the discretionary collateral chart.   </w:t>
      </w:r>
    </w:p>
    <w:p w:rsidR="008B30AD" w:rsidRDefault="008B30AD" w:rsidP="00F03EF2">
      <w:pPr>
        <w:jc w:val="both"/>
        <w:rPr>
          <w:rFonts w:ascii="Arial" w:hAnsi="Arial" w:cs="Arial"/>
        </w:rPr>
      </w:pPr>
    </w:p>
    <w:p w:rsidR="009268B9" w:rsidRDefault="009268B9" w:rsidP="00F03EF2">
      <w:pPr>
        <w:jc w:val="both"/>
        <w:rPr>
          <w:rFonts w:ascii="Arial" w:hAnsi="Arial" w:cs="Arial"/>
        </w:rPr>
      </w:pPr>
      <w:r>
        <w:rPr>
          <w:rFonts w:ascii="Arial" w:hAnsi="Arial" w:cs="Arial"/>
        </w:rPr>
        <w:t xml:space="preserve">Vanessa Spells provided an update of the CMM Tech Refresh </w:t>
      </w:r>
      <w:r w:rsidR="002F4CA5">
        <w:rPr>
          <w:rFonts w:ascii="Arial" w:hAnsi="Arial" w:cs="Arial"/>
        </w:rPr>
        <w:t>p</w:t>
      </w:r>
      <w:r>
        <w:rPr>
          <w:rFonts w:ascii="Arial" w:hAnsi="Arial" w:cs="Arial"/>
        </w:rPr>
        <w:t>roject</w:t>
      </w:r>
      <w:r w:rsidR="000F1121">
        <w:rPr>
          <w:rFonts w:ascii="Arial" w:hAnsi="Arial" w:cs="Arial"/>
        </w:rPr>
        <w:t>.  The target release date of Phase 1b which includes NPRRs</w:t>
      </w:r>
      <w:r w:rsidR="00AC6038">
        <w:rPr>
          <w:rFonts w:ascii="Arial" w:hAnsi="Arial" w:cs="Arial"/>
        </w:rPr>
        <w:t xml:space="preserve"> 512, 620, 660, 741 and 755</w:t>
      </w:r>
      <w:r w:rsidR="000F1121">
        <w:rPr>
          <w:rFonts w:ascii="Arial" w:hAnsi="Arial" w:cs="Arial"/>
        </w:rPr>
        <w:t xml:space="preserve"> will be in June</w:t>
      </w:r>
      <w:r w:rsidR="00AC6038">
        <w:rPr>
          <w:rFonts w:ascii="Arial" w:hAnsi="Arial" w:cs="Arial"/>
        </w:rPr>
        <w:t>.</w:t>
      </w:r>
      <w:r w:rsidR="000F1121">
        <w:rPr>
          <w:rFonts w:ascii="Arial" w:hAnsi="Arial" w:cs="Arial"/>
        </w:rPr>
        <w:t xml:space="preserve"> </w:t>
      </w:r>
      <w:r w:rsidR="00AC6038">
        <w:rPr>
          <w:rFonts w:ascii="Arial" w:hAnsi="Arial" w:cs="Arial"/>
        </w:rPr>
        <w:t xml:space="preserve">ERCOT staff will conduct </w:t>
      </w:r>
      <w:r w:rsidR="000F1121">
        <w:rPr>
          <w:rFonts w:ascii="Arial" w:hAnsi="Arial" w:cs="Arial"/>
        </w:rPr>
        <w:t>t</w:t>
      </w:r>
      <w:r w:rsidR="00562452">
        <w:rPr>
          <w:rFonts w:ascii="Arial" w:hAnsi="Arial" w:cs="Arial"/>
        </w:rPr>
        <w:t>raining</w:t>
      </w:r>
      <w:r w:rsidR="00AC6038">
        <w:rPr>
          <w:rFonts w:ascii="Arial" w:hAnsi="Arial" w:cs="Arial"/>
        </w:rPr>
        <w:t xml:space="preserve"> sessions prior to the release.</w:t>
      </w:r>
    </w:p>
    <w:p w:rsidR="00562452" w:rsidRDefault="00562452" w:rsidP="00F03EF2">
      <w:pPr>
        <w:jc w:val="both"/>
        <w:rPr>
          <w:rFonts w:ascii="Arial" w:hAnsi="Arial" w:cs="Arial"/>
        </w:rPr>
      </w:pPr>
    </w:p>
    <w:p w:rsidR="008B30AD" w:rsidRDefault="008B30AD"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3037C9">
        <w:rPr>
          <w:rFonts w:ascii="Arial" w:hAnsi="Arial" w:cs="Arial"/>
        </w:rPr>
        <w:t>11:</w:t>
      </w:r>
      <w:r w:rsidR="007A0F34">
        <w:rPr>
          <w:rFonts w:ascii="Arial" w:hAnsi="Arial" w:cs="Arial"/>
        </w:rPr>
        <w:t>30</w:t>
      </w:r>
      <w:r w:rsidR="009E0EB2">
        <w:rPr>
          <w:rFonts w:ascii="Arial" w:hAnsi="Arial" w:cs="Arial"/>
        </w:rPr>
        <w:t xml:space="preserve"> </w:t>
      </w:r>
      <w:r w:rsidR="0001403C">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CC" w:rsidRDefault="00B552CC" w:rsidP="00EC412A">
      <w:r>
        <w:separator/>
      </w:r>
    </w:p>
  </w:endnote>
  <w:endnote w:type="continuationSeparator" w:id="0">
    <w:p w:rsidR="00B552CC" w:rsidRDefault="00B552CC"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CC" w:rsidRDefault="00B552CC" w:rsidP="00EC412A">
      <w:r>
        <w:separator/>
      </w:r>
    </w:p>
  </w:footnote>
  <w:footnote w:type="continuationSeparator" w:id="0">
    <w:p w:rsidR="00B552CC" w:rsidRDefault="00B552CC"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AA"/>
    <w:rsid w:val="00001956"/>
    <w:rsid w:val="000019EA"/>
    <w:rsid w:val="00001AD9"/>
    <w:rsid w:val="0000218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73"/>
    <w:rsid w:val="000132FB"/>
    <w:rsid w:val="0001354C"/>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D76"/>
    <w:rsid w:val="0002458C"/>
    <w:rsid w:val="000255C6"/>
    <w:rsid w:val="00025AAA"/>
    <w:rsid w:val="000261A5"/>
    <w:rsid w:val="00026A2B"/>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4C0A"/>
    <w:rsid w:val="00034CB8"/>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242E"/>
    <w:rsid w:val="0004265D"/>
    <w:rsid w:val="00042A28"/>
    <w:rsid w:val="00042D8C"/>
    <w:rsid w:val="0004314D"/>
    <w:rsid w:val="00043334"/>
    <w:rsid w:val="000434A0"/>
    <w:rsid w:val="00043819"/>
    <w:rsid w:val="00043CE3"/>
    <w:rsid w:val="000440B8"/>
    <w:rsid w:val="00044586"/>
    <w:rsid w:val="00044864"/>
    <w:rsid w:val="00044A89"/>
    <w:rsid w:val="000450FB"/>
    <w:rsid w:val="000467EF"/>
    <w:rsid w:val="00046A38"/>
    <w:rsid w:val="00046EC6"/>
    <w:rsid w:val="0004732E"/>
    <w:rsid w:val="000474F5"/>
    <w:rsid w:val="00047567"/>
    <w:rsid w:val="00047DDF"/>
    <w:rsid w:val="00050004"/>
    <w:rsid w:val="000502DB"/>
    <w:rsid w:val="0005048C"/>
    <w:rsid w:val="000505F5"/>
    <w:rsid w:val="00050B00"/>
    <w:rsid w:val="0005131B"/>
    <w:rsid w:val="000514E0"/>
    <w:rsid w:val="00051735"/>
    <w:rsid w:val="000517F3"/>
    <w:rsid w:val="000518FB"/>
    <w:rsid w:val="00051A64"/>
    <w:rsid w:val="00051CE4"/>
    <w:rsid w:val="00051DBD"/>
    <w:rsid w:val="00051DC9"/>
    <w:rsid w:val="00052BAB"/>
    <w:rsid w:val="00053195"/>
    <w:rsid w:val="00053202"/>
    <w:rsid w:val="000532F0"/>
    <w:rsid w:val="00053817"/>
    <w:rsid w:val="00053E9A"/>
    <w:rsid w:val="00054A3B"/>
    <w:rsid w:val="00054B9E"/>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5EC"/>
    <w:rsid w:val="00067B3D"/>
    <w:rsid w:val="00067D71"/>
    <w:rsid w:val="000702B6"/>
    <w:rsid w:val="000707D4"/>
    <w:rsid w:val="0007089B"/>
    <w:rsid w:val="00070BD3"/>
    <w:rsid w:val="00070FC9"/>
    <w:rsid w:val="00071082"/>
    <w:rsid w:val="0007118D"/>
    <w:rsid w:val="00071269"/>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155"/>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820"/>
    <w:rsid w:val="000A19D6"/>
    <w:rsid w:val="000A1CEB"/>
    <w:rsid w:val="000A1E5F"/>
    <w:rsid w:val="000A21B6"/>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B3E"/>
    <w:rsid w:val="000C528D"/>
    <w:rsid w:val="000C5580"/>
    <w:rsid w:val="000C5859"/>
    <w:rsid w:val="000C5927"/>
    <w:rsid w:val="000C61DA"/>
    <w:rsid w:val="000C648D"/>
    <w:rsid w:val="000C6600"/>
    <w:rsid w:val="000C678F"/>
    <w:rsid w:val="000C6882"/>
    <w:rsid w:val="000C6AED"/>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121"/>
    <w:rsid w:val="000F13A3"/>
    <w:rsid w:val="000F1441"/>
    <w:rsid w:val="000F1555"/>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14"/>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AB9"/>
    <w:rsid w:val="00127F88"/>
    <w:rsid w:val="001301BD"/>
    <w:rsid w:val="001301DC"/>
    <w:rsid w:val="00130687"/>
    <w:rsid w:val="00130D01"/>
    <w:rsid w:val="00131F88"/>
    <w:rsid w:val="00131F9C"/>
    <w:rsid w:val="00132461"/>
    <w:rsid w:val="00132B2F"/>
    <w:rsid w:val="00132F57"/>
    <w:rsid w:val="001330B0"/>
    <w:rsid w:val="001336F3"/>
    <w:rsid w:val="00133EE2"/>
    <w:rsid w:val="00134047"/>
    <w:rsid w:val="001340C1"/>
    <w:rsid w:val="0013413E"/>
    <w:rsid w:val="0013434D"/>
    <w:rsid w:val="00134743"/>
    <w:rsid w:val="00134B16"/>
    <w:rsid w:val="00134B4E"/>
    <w:rsid w:val="00134BEC"/>
    <w:rsid w:val="00135202"/>
    <w:rsid w:val="001357F4"/>
    <w:rsid w:val="001358B2"/>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0DE5"/>
    <w:rsid w:val="001511A5"/>
    <w:rsid w:val="001513D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045"/>
    <w:rsid w:val="001617F3"/>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8F4"/>
    <w:rsid w:val="00166AA3"/>
    <w:rsid w:val="001671AA"/>
    <w:rsid w:val="001671BA"/>
    <w:rsid w:val="00167D48"/>
    <w:rsid w:val="00167D49"/>
    <w:rsid w:val="00167DFE"/>
    <w:rsid w:val="00167F12"/>
    <w:rsid w:val="00171097"/>
    <w:rsid w:val="00171106"/>
    <w:rsid w:val="0017120C"/>
    <w:rsid w:val="0017187E"/>
    <w:rsid w:val="00171D79"/>
    <w:rsid w:val="00172426"/>
    <w:rsid w:val="001725E4"/>
    <w:rsid w:val="00172DF1"/>
    <w:rsid w:val="001738D2"/>
    <w:rsid w:val="00174279"/>
    <w:rsid w:val="0017460E"/>
    <w:rsid w:val="001749D4"/>
    <w:rsid w:val="001749DB"/>
    <w:rsid w:val="00174A10"/>
    <w:rsid w:val="001751B1"/>
    <w:rsid w:val="00175208"/>
    <w:rsid w:val="001756F0"/>
    <w:rsid w:val="00175CBF"/>
    <w:rsid w:val="0017601B"/>
    <w:rsid w:val="0017651F"/>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3B8"/>
    <w:rsid w:val="0018451C"/>
    <w:rsid w:val="001845EF"/>
    <w:rsid w:val="0018479B"/>
    <w:rsid w:val="00184ABB"/>
    <w:rsid w:val="00184B54"/>
    <w:rsid w:val="00185175"/>
    <w:rsid w:val="00185980"/>
    <w:rsid w:val="00185CEB"/>
    <w:rsid w:val="00185EFA"/>
    <w:rsid w:val="001873AC"/>
    <w:rsid w:val="00187A01"/>
    <w:rsid w:val="00190CC1"/>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BCC"/>
    <w:rsid w:val="001A1FC6"/>
    <w:rsid w:val="001A20AD"/>
    <w:rsid w:val="001A256E"/>
    <w:rsid w:val="001A25D2"/>
    <w:rsid w:val="001A2AF2"/>
    <w:rsid w:val="001A3064"/>
    <w:rsid w:val="001A3153"/>
    <w:rsid w:val="001A3E6A"/>
    <w:rsid w:val="001A3F4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0DE6"/>
    <w:rsid w:val="001B136D"/>
    <w:rsid w:val="001B13CB"/>
    <w:rsid w:val="001B1542"/>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573"/>
    <w:rsid w:val="001B76C7"/>
    <w:rsid w:val="001B798B"/>
    <w:rsid w:val="001B7A12"/>
    <w:rsid w:val="001B7C1B"/>
    <w:rsid w:val="001B7C92"/>
    <w:rsid w:val="001C0259"/>
    <w:rsid w:val="001C035A"/>
    <w:rsid w:val="001C07AB"/>
    <w:rsid w:val="001C0D37"/>
    <w:rsid w:val="001C12EF"/>
    <w:rsid w:val="001C1CD9"/>
    <w:rsid w:val="001C2160"/>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833"/>
    <w:rsid w:val="00205991"/>
    <w:rsid w:val="00205BD8"/>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023"/>
    <w:rsid w:val="00213369"/>
    <w:rsid w:val="002135CA"/>
    <w:rsid w:val="0021379C"/>
    <w:rsid w:val="00214276"/>
    <w:rsid w:val="00214322"/>
    <w:rsid w:val="0021454D"/>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2346"/>
    <w:rsid w:val="002726F9"/>
    <w:rsid w:val="00272E60"/>
    <w:rsid w:val="00272EE9"/>
    <w:rsid w:val="002736C1"/>
    <w:rsid w:val="002746EC"/>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AD"/>
    <w:rsid w:val="0029274E"/>
    <w:rsid w:val="00292A2C"/>
    <w:rsid w:val="00292A96"/>
    <w:rsid w:val="002934AE"/>
    <w:rsid w:val="0029374A"/>
    <w:rsid w:val="002941DB"/>
    <w:rsid w:val="00294420"/>
    <w:rsid w:val="00294483"/>
    <w:rsid w:val="00294B6C"/>
    <w:rsid w:val="00294DE2"/>
    <w:rsid w:val="00294F69"/>
    <w:rsid w:val="002956B4"/>
    <w:rsid w:val="002957B5"/>
    <w:rsid w:val="00295D17"/>
    <w:rsid w:val="00296272"/>
    <w:rsid w:val="00296424"/>
    <w:rsid w:val="00296A0E"/>
    <w:rsid w:val="00296C8D"/>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8AA"/>
    <w:rsid w:val="002A5E09"/>
    <w:rsid w:val="002A63DD"/>
    <w:rsid w:val="002A6835"/>
    <w:rsid w:val="002A6EC2"/>
    <w:rsid w:val="002A753E"/>
    <w:rsid w:val="002A792B"/>
    <w:rsid w:val="002A7F7B"/>
    <w:rsid w:val="002B0CEB"/>
    <w:rsid w:val="002B0CFF"/>
    <w:rsid w:val="002B1037"/>
    <w:rsid w:val="002B12EA"/>
    <w:rsid w:val="002B1C0E"/>
    <w:rsid w:val="002B2119"/>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6C0"/>
    <w:rsid w:val="002C488C"/>
    <w:rsid w:val="002C51AE"/>
    <w:rsid w:val="002C53C0"/>
    <w:rsid w:val="002C5B2B"/>
    <w:rsid w:val="002C5EC5"/>
    <w:rsid w:val="002C663F"/>
    <w:rsid w:val="002C6F99"/>
    <w:rsid w:val="002C7493"/>
    <w:rsid w:val="002C75B7"/>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24E9"/>
    <w:rsid w:val="002D2889"/>
    <w:rsid w:val="002D2BBD"/>
    <w:rsid w:val="002D3107"/>
    <w:rsid w:val="002D3C27"/>
    <w:rsid w:val="002D3DFB"/>
    <w:rsid w:val="002D3ECE"/>
    <w:rsid w:val="002D3FC4"/>
    <w:rsid w:val="002D409C"/>
    <w:rsid w:val="002D439E"/>
    <w:rsid w:val="002D4F63"/>
    <w:rsid w:val="002D58E5"/>
    <w:rsid w:val="002D59B6"/>
    <w:rsid w:val="002D6252"/>
    <w:rsid w:val="002D6727"/>
    <w:rsid w:val="002D6AE5"/>
    <w:rsid w:val="002D735B"/>
    <w:rsid w:val="002D76AD"/>
    <w:rsid w:val="002D7C7F"/>
    <w:rsid w:val="002E00F2"/>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6FB"/>
    <w:rsid w:val="002F076C"/>
    <w:rsid w:val="002F0994"/>
    <w:rsid w:val="002F0A42"/>
    <w:rsid w:val="002F0B1B"/>
    <w:rsid w:val="002F0EDD"/>
    <w:rsid w:val="002F10D1"/>
    <w:rsid w:val="002F1BC7"/>
    <w:rsid w:val="002F1C8E"/>
    <w:rsid w:val="002F20D6"/>
    <w:rsid w:val="002F23D4"/>
    <w:rsid w:val="002F26D2"/>
    <w:rsid w:val="002F2780"/>
    <w:rsid w:val="002F27B1"/>
    <w:rsid w:val="002F28B4"/>
    <w:rsid w:val="002F30BD"/>
    <w:rsid w:val="002F3170"/>
    <w:rsid w:val="002F376F"/>
    <w:rsid w:val="002F4412"/>
    <w:rsid w:val="002F45A7"/>
    <w:rsid w:val="002F47B7"/>
    <w:rsid w:val="002F4A5D"/>
    <w:rsid w:val="002F4B86"/>
    <w:rsid w:val="002F4CA5"/>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37C9"/>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5B6"/>
    <w:rsid w:val="003135F6"/>
    <w:rsid w:val="003138AD"/>
    <w:rsid w:val="00313C5E"/>
    <w:rsid w:val="00313E39"/>
    <w:rsid w:val="00313F29"/>
    <w:rsid w:val="00314302"/>
    <w:rsid w:val="003145E0"/>
    <w:rsid w:val="003145E9"/>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5E3"/>
    <w:rsid w:val="003210CB"/>
    <w:rsid w:val="003216A9"/>
    <w:rsid w:val="00321882"/>
    <w:rsid w:val="003219DE"/>
    <w:rsid w:val="00321C6D"/>
    <w:rsid w:val="00321C74"/>
    <w:rsid w:val="003223F7"/>
    <w:rsid w:val="00322672"/>
    <w:rsid w:val="00322DB1"/>
    <w:rsid w:val="00323090"/>
    <w:rsid w:val="003230E9"/>
    <w:rsid w:val="003233FF"/>
    <w:rsid w:val="003234B5"/>
    <w:rsid w:val="00323BCB"/>
    <w:rsid w:val="00323CAD"/>
    <w:rsid w:val="00323FDF"/>
    <w:rsid w:val="003245C7"/>
    <w:rsid w:val="00324CF4"/>
    <w:rsid w:val="003252E1"/>
    <w:rsid w:val="00325591"/>
    <w:rsid w:val="00325A0D"/>
    <w:rsid w:val="00325E35"/>
    <w:rsid w:val="0032638F"/>
    <w:rsid w:val="00326926"/>
    <w:rsid w:val="003269E2"/>
    <w:rsid w:val="00326E4E"/>
    <w:rsid w:val="0032730E"/>
    <w:rsid w:val="00327E4E"/>
    <w:rsid w:val="00330782"/>
    <w:rsid w:val="00330864"/>
    <w:rsid w:val="003309BD"/>
    <w:rsid w:val="00331091"/>
    <w:rsid w:val="00331400"/>
    <w:rsid w:val="00331487"/>
    <w:rsid w:val="003318AE"/>
    <w:rsid w:val="00331E9F"/>
    <w:rsid w:val="00332942"/>
    <w:rsid w:val="00332A1A"/>
    <w:rsid w:val="003332FF"/>
    <w:rsid w:val="003337F2"/>
    <w:rsid w:val="0033399A"/>
    <w:rsid w:val="00333A30"/>
    <w:rsid w:val="00333A8E"/>
    <w:rsid w:val="00333F63"/>
    <w:rsid w:val="00334A7C"/>
    <w:rsid w:val="00334E39"/>
    <w:rsid w:val="00335968"/>
    <w:rsid w:val="00335F56"/>
    <w:rsid w:val="00336065"/>
    <w:rsid w:val="00336366"/>
    <w:rsid w:val="00336696"/>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7EC"/>
    <w:rsid w:val="00350863"/>
    <w:rsid w:val="00350AA6"/>
    <w:rsid w:val="00350B00"/>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D34"/>
    <w:rsid w:val="00370E1D"/>
    <w:rsid w:val="00371673"/>
    <w:rsid w:val="00372236"/>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C0E"/>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A6D"/>
    <w:rsid w:val="00384B30"/>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C5C"/>
    <w:rsid w:val="003A44DD"/>
    <w:rsid w:val="003A4E02"/>
    <w:rsid w:val="003A51B9"/>
    <w:rsid w:val="003A53EE"/>
    <w:rsid w:val="003A56EF"/>
    <w:rsid w:val="003A5960"/>
    <w:rsid w:val="003A5F23"/>
    <w:rsid w:val="003A6227"/>
    <w:rsid w:val="003A6299"/>
    <w:rsid w:val="003A6A58"/>
    <w:rsid w:val="003A7309"/>
    <w:rsid w:val="003A75EA"/>
    <w:rsid w:val="003A7880"/>
    <w:rsid w:val="003A7942"/>
    <w:rsid w:val="003A7CAE"/>
    <w:rsid w:val="003B036D"/>
    <w:rsid w:val="003B08F5"/>
    <w:rsid w:val="003B0D56"/>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8EC"/>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E5F"/>
    <w:rsid w:val="003E7159"/>
    <w:rsid w:val="003E7160"/>
    <w:rsid w:val="003E726C"/>
    <w:rsid w:val="003F0014"/>
    <w:rsid w:val="003F00BE"/>
    <w:rsid w:val="003F06A6"/>
    <w:rsid w:val="003F08FF"/>
    <w:rsid w:val="003F0974"/>
    <w:rsid w:val="003F14AE"/>
    <w:rsid w:val="003F1599"/>
    <w:rsid w:val="003F1BD3"/>
    <w:rsid w:val="003F1C5F"/>
    <w:rsid w:val="003F1E54"/>
    <w:rsid w:val="003F1E5F"/>
    <w:rsid w:val="003F20BF"/>
    <w:rsid w:val="003F246D"/>
    <w:rsid w:val="003F25D0"/>
    <w:rsid w:val="003F2745"/>
    <w:rsid w:val="003F2910"/>
    <w:rsid w:val="003F29B4"/>
    <w:rsid w:val="003F29FA"/>
    <w:rsid w:val="003F2BFF"/>
    <w:rsid w:val="003F3032"/>
    <w:rsid w:val="003F362C"/>
    <w:rsid w:val="003F39DA"/>
    <w:rsid w:val="003F3D4F"/>
    <w:rsid w:val="003F4276"/>
    <w:rsid w:val="003F50A2"/>
    <w:rsid w:val="003F53E4"/>
    <w:rsid w:val="003F5526"/>
    <w:rsid w:val="003F58B2"/>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51AB"/>
    <w:rsid w:val="00405331"/>
    <w:rsid w:val="004054E4"/>
    <w:rsid w:val="00405C60"/>
    <w:rsid w:val="00406749"/>
    <w:rsid w:val="00406A84"/>
    <w:rsid w:val="00407B41"/>
    <w:rsid w:val="00407E4C"/>
    <w:rsid w:val="0041002B"/>
    <w:rsid w:val="004100D1"/>
    <w:rsid w:val="004102FE"/>
    <w:rsid w:val="00410678"/>
    <w:rsid w:val="00410DAC"/>
    <w:rsid w:val="004112AB"/>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49F"/>
    <w:rsid w:val="00415723"/>
    <w:rsid w:val="00415A29"/>
    <w:rsid w:val="00415AD4"/>
    <w:rsid w:val="004166DF"/>
    <w:rsid w:val="00416B34"/>
    <w:rsid w:val="00416C9E"/>
    <w:rsid w:val="00416CA6"/>
    <w:rsid w:val="0041734F"/>
    <w:rsid w:val="0041775A"/>
    <w:rsid w:val="0041796A"/>
    <w:rsid w:val="004201A0"/>
    <w:rsid w:val="0042041E"/>
    <w:rsid w:val="004205E3"/>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1D81"/>
    <w:rsid w:val="00431EB1"/>
    <w:rsid w:val="00432478"/>
    <w:rsid w:val="0043259A"/>
    <w:rsid w:val="00432612"/>
    <w:rsid w:val="00432881"/>
    <w:rsid w:val="00432A64"/>
    <w:rsid w:val="00432E67"/>
    <w:rsid w:val="004332E6"/>
    <w:rsid w:val="0043386C"/>
    <w:rsid w:val="00433AF7"/>
    <w:rsid w:val="00433E32"/>
    <w:rsid w:val="00433E6B"/>
    <w:rsid w:val="004342A6"/>
    <w:rsid w:val="004349F7"/>
    <w:rsid w:val="00434F7A"/>
    <w:rsid w:val="0043597D"/>
    <w:rsid w:val="00435B49"/>
    <w:rsid w:val="0043628B"/>
    <w:rsid w:val="00436642"/>
    <w:rsid w:val="00436EF9"/>
    <w:rsid w:val="00436F7A"/>
    <w:rsid w:val="004374D3"/>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B1"/>
    <w:rsid w:val="004446CB"/>
    <w:rsid w:val="00444940"/>
    <w:rsid w:val="00444C63"/>
    <w:rsid w:val="004451C7"/>
    <w:rsid w:val="0044580F"/>
    <w:rsid w:val="0044613F"/>
    <w:rsid w:val="0044616B"/>
    <w:rsid w:val="004461F9"/>
    <w:rsid w:val="004464FD"/>
    <w:rsid w:val="0044658C"/>
    <w:rsid w:val="00446D9C"/>
    <w:rsid w:val="0044753A"/>
    <w:rsid w:val="00447A8E"/>
    <w:rsid w:val="00447E65"/>
    <w:rsid w:val="00450859"/>
    <w:rsid w:val="00450B6A"/>
    <w:rsid w:val="00450E68"/>
    <w:rsid w:val="004515E2"/>
    <w:rsid w:val="00451A2C"/>
    <w:rsid w:val="00451AA9"/>
    <w:rsid w:val="00451BA7"/>
    <w:rsid w:val="00451E3E"/>
    <w:rsid w:val="00451FD7"/>
    <w:rsid w:val="00452056"/>
    <w:rsid w:val="00452A7F"/>
    <w:rsid w:val="00453138"/>
    <w:rsid w:val="004534D4"/>
    <w:rsid w:val="004539CB"/>
    <w:rsid w:val="00453A0D"/>
    <w:rsid w:val="00453C18"/>
    <w:rsid w:val="004545EE"/>
    <w:rsid w:val="0045470E"/>
    <w:rsid w:val="00454FD0"/>
    <w:rsid w:val="0045514F"/>
    <w:rsid w:val="004557DF"/>
    <w:rsid w:val="004559A9"/>
    <w:rsid w:val="00455BF5"/>
    <w:rsid w:val="004560AE"/>
    <w:rsid w:val="00456E8F"/>
    <w:rsid w:val="0045753A"/>
    <w:rsid w:val="00457AD4"/>
    <w:rsid w:val="00457BC3"/>
    <w:rsid w:val="00457F94"/>
    <w:rsid w:val="004600B7"/>
    <w:rsid w:val="004602D5"/>
    <w:rsid w:val="0046030D"/>
    <w:rsid w:val="0046036F"/>
    <w:rsid w:val="004604CC"/>
    <w:rsid w:val="00460875"/>
    <w:rsid w:val="00462B6B"/>
    <w:rsid w:val="00462C9C"/>
    <w:rsid w:val="00462DF7"/>
    <w:rsid w:val="00462E66"/>
    <w:rsid w:val="00462F9E"/>
    <w:rsid w:val="00463054"/>
    <w:rsid w:val="0046305F"/>
    <w:rsid w:val="00463A03"/>
    <w:rsid w:val="00463B99"/>
    <w:rsid w:val="00463C2B"/>
    <w:rsid w:val="00463C4D"/>
    <w:rsid w:val="00463DEF"/>
    <w:rsid w:val="004646C8"/>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1EFD"/>
    <w:rsid w:val="00482496"/>
    <w:rsid w:val="0048257C"/>
    <w:rsid w:val="004832B9"/>
    <w:rsid w:val="00483733"/>
    <w:rsid w:val="00483803"/>
    <w:rsid w:val="00483E49"/>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4E95"/>
    <w:rsid w:val="004952A7"/>
    <w:rsid w:val="00495A1C"/>
    <w:rsid w:val="004963BC"/>
    <w:rsid w:val="00497405"/>
    <w:rsid w:val="004976F0"/>
    <w:rsid w:val="004978FA"/>
    <w:rsid w:val="00497A76"/>
    <w:rsid w:val="004A032A"/>
    <w:rsid w:val="004A0558"/>
    <w:rsid w:val="004A06B3"/>
    <w:rsid w:val="004A074B"/>
    <w:rsid w:val="004A0B66"/>
    <w:rsid w:val="004A0B7A"/>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D13"/>
    <w:rsid w:val="004B10A1"/>
    <w:rsid w:val="004B120A"/>
    <w:rsid w:val="004B1488"/>
    <w:rsid w:val="004B1617"/>
    <w:rsid w:val="004B245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493"/>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3FA4"/>
    <w:rsid w:val="004E4071"/>
    <w:rsid w:val="004E4153"/>
    <w:rsid w:val="004E49C2"/>
    <w:rsid w:val="004E5748"/>
    <w:rsid w:val="004E581B"/>
    <w:rsid w:val="004E5D5A"/>
    <w:rsid w:val="004E5E10"/>
    <w:rsid w:val="004E5ED1"/>
    <w:rsid w:val="004E6131"/>
    <w:rsid w:val="004E652C"/>
    <w:rsid w:val="004E6685"/>
    <w:rsid w:val="004E6D86"/>
    <w:rsid w:val="004E7038"/>
    <w:rsid w:val="004E7714"/>
    <w:rsid w:val="004E7E8D"/>
    <w:rsid w:val="004F065D"/>
    <w:rsid w:val="004F07A6"/>
    <w:rsid w:val="004F0989"/>
    <w:rsid w:val="004F0B86"/>
    <w:rsid w:val="004F0D05"/>
    <w:rsid w:val="004F1167"/>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7DE"/>
    <w:rsid w:val="00505DBB"/>
    <w:rsid w:val="00505F24"/>
    <w:rsid w:val="0050635D"/>
    <w:rsid w:val="005065AC"/>
    <w:rsid w:val="00506CA6"/>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61"/>
    <w:rsid w:val="005160FB"/>
    <w:rsid w:val="005163C8"/>
    <w:rsid w:val="00516721"/>
    <w:rsid w:val="00516860"/>
    <w:rsid w:val="00517076"/>
    <w:rsid w:val="00517108"/>
    <w:rsid w:val="005174FC"/>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D84"/>
    <w:rsid w:val="005353BB"/>
    <w:rsid w:val="0053672E"/>
    <w:rsid w:val="005368BA"/>
    <w:rsid w:val="005368FC"/>
    <w:rsid w:val="00536A27"/>
    <w:rsid w:val="00536AC4"/>
    <w:rsid w:val="00536BFB"/>
    <w:rsid w:val="005371EA"/>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41DB"/>
    <w:rsid w:val="005446BC"/>
    <w:rsid w:val="0054482C"/>
    <w:rsid w:val="00545463"/>
    <w:rsid w:val="00545CB3"/>
    <w:rsid w:val="00546620"/>
    <w:rsid w:val="005469D0"/>
    <w:rsid w:val="005476BE"/>
    <w:rsid w:val="00547DE5"/>
    <w:rsid w:val="005513B4"/>
    <w:rsid w:val="00551444"/>
    <w:rsid w:val="00551CA1"/>
    <w:rsid w:val="00551D10"/>
    <w:rsid w:val="0055236D"/>
    <w:rsid w:val="005523E2"/>
    <w:rsid w:val="00552675"/>
    <w:rsid w:val="005526BF"/>
    <w:rsid w:val="00552C7A"/>
    <w:rsid w:val="00552CF6"/>
    <w:rsid w:val="005535F9"/>
    <w:rsid w:val="00553EB3"/>
    <w:rsid w:val="00554299"/>
    <w:rsid w:val="0055446A"/>
    <w:rsid w:val="005545DD"/>
    <w:rsid w:val="0055475B"/>
    <w:rsid w:val="00554A1B"/>
    <w:rsid w:val="00554DE8"/>
    <w:rsid w:val="00554E40"/>
    <w:rsid w:val="0055527A"/>
    <w:rsid w:val="00555376"/>
    <w:rsid w:val="0055558E"/>
    <w:rsid w:val="00555898"/>
    <w:rsid w:val="00555CC5"/>
    <w:rsid w:val="00556BCA"/>
    <w:rsid w:val="00560174"/>
    <w:rsid w:val="00560ADF"/>
    <w:rsid w:val="0056101C"/>
    <w:rsid w:val="005612B9"/>
    <w:rsid w:val="005612E1"/>
    <w:rsid w:val="00561546"/>
    <w:rsid w:val="00561778"/>
    <w:rsid w:val="005617F4"/>
    <w:rsid w:val="00561A40"/>
    <w:rsid w:val="00561A7E"/>
    <w:rsid w:val="00561D41"/>
    <w:rsid w:val="00561F71"/>
    <w:rsid w:val="005620C6"/>
    <w:rsid w:val="00562452"/>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67FED"/>
    <w:rsid w:val="00570A04"/>
    <w:rsid w:val="00570ABE"/>
    <w:rsid w:val="00570EE6"/>
    <w:rsid w:val="00570F4E"/>
    <w:rsid w:val="0057104F"/>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98A"/>
    <w:rsid w:val="00583A21"/>
    <w:rsid w:val="00583B76"/>
    <w:rsid w:val="00583F29"/>
    <w:rsid w:val="00584141"/>
    <w:rsid w:val="0058421F"/>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8F6"/>
    <w:rsid w:val="005A4E4B"/>
    <w:rsid w:val="005A5123"/>
    <w:rsid w:val="005A512A"/>
    <w:rsid w:val="005A5476"/>
    <w:rsid w:val="005A5A51"/>
    <w:rsid w:val="005A5B67"/>
    <w:rsid w:val="005A5F24"/>
    <w:rsid w:val="005A62F2"/>
    <w:rsid w:val="005A640E"/>
    <w:rsid w:val="005A64A4"/>
    <w:rsid w:val="005A71C3"/>
    <w:rsid w:val="005A721E"/>
    <w:rsid w:val="005A728A"/>
    <w:rsid w:val="005A72C9"/>
    <w:rsid w:val="005A72F8"/>
    <w:rsid w:val="005A770C"/>
    <w:rsid w:val="005A7C48"/>
    <w:rsid w:val="005A7EB0"/>
    <w:rsid w:val="005A7EF2"/>
    <w:rsid w:val="005B0075"/>
    <w:rsid w:val="005B0A0A"/>
    <w:rsid w:val="005B1BE3"/>
    <w:rsid w:val="005B225F"/>
    <w:rsid w:val="005B23C0"/>
    <w:rsid w:val="005B36C3"/>
    <w:rsid w:val="005B4174"/>
    <w:rsid w:val="005B4354"/>
    <w:rsid w:val="005B50CA"/>
    <w:rsid w:val="005B51A2"/>
    <w:rsid w:val="005B617F"/>
    <w:rsid w:val="005B61E0"/>
    <w:rsid w:val="005B6219"/>
    <w:rsid w:val="005B68BD"/>
    <w:rsid w:val="005B6EC5"/>
    <w:rsid w:val="005B7363"/>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C12"/>
    <w:rsid w:val="005C76D8"/>
    <w:rsid w:val="005C7F81"/>
    <w:rsid w:val="005D0B31"/>
    <w:rsid w:val="005D0BB4"/>
    <w:rsid w:val="005D0DB6"/>
    <w:rsid w:val="005D1136"/>
    <w:rsid w:val="005D1728"/>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D5B"/>
    <w:rsid w:val="005D73D2"/>
    <w:rsid w:val="005D79EF"/>
    <w:rsid w:val="005D7C87"/>
    <w:rsid w:val="005D7E2C"/>
    <w:rsid w:val="005E009D"/>
    <w:rsid w:val="005E03F5"/>
    <w:rsid w:val="005E05B9"/>
    <w:rsid w:val="005E080C"/>
    <w:rsid w:val="005E0A65"/>
    <w:rsid w:val="005E0A9B"/>
    <w:rsid w:val="005E0FAD"/>
    <w:rsid w:val="005E1234"/>
    <w:rsid w:val="005E1381"/>
    <w:rsid w:val="005E156E"/>
    <w:rsid w:val="005E1A88"/>
    <w:rsid w:val="005E1E86"/>
    <w:rsid w:val="005E1F26"/>
    <w:rsid w:val="005E22EF"/>
    <w:rsid w:val="005E23FD"/>
    <w:rsid w:val="005E3031"/>
    <w:rsid w:val="005E335E"/>
    <w:rsid w:val="005E4039"/>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E22"/>
    <w:rsid w:val="005E7FC7"/>
    <w:rsid w:val="005F0178"/>
    <w:rsid w:val="005F02BA"/>
    <w:rsid w:val="005F04B9"/>
    <w:rsid w:val="005F0666"/>
    <w:rsid w:val="005F0B49"/>
    <w:rsid w:val="005F0BE7"/>
    <w:rsid w:val="005F0D25"/>
    <w:rsid w:val="005F104B"/>
    <w:rsid w:val="005F1289"/>
    <w:rsid w:val="005F1324"/>
    <w:rsid w:val="005F1381"/>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760"/>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79"/>
    <w:rsid w:val="006113D1"/>
    <w:rsid w:val="006117E3"/>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B57"/>
    <w:rsid w:val="00614F21"/>
    <w:rsid w:val="00615903"/>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42D"/>
    <w:rsid w:val="006235C2"/>
    <w:rsid w:val="00623816"/>
    <w:rsid w:val="00623EAE"/>
    <w:rsid w:val="00624342"/>
    <w:rsid w:val="006244EE"/>
    <w:rsid w:val="00624600"/>
    <w:rsid w:val="006257C2"/>
    <w:rsid w:val="00625DBA"/>
    <w:rsid w:val="00626257"/>
    <w:rsid w:val="00626419"/>
    <w:rsid w:val="006269CD"/>
    <w:rsid w:val="00626A62"/>
    <w:rsid w:val="006272C6"/>
    <w:rsid w:val="00627F1A"/>
    <w:rsid w:val="0063016D"/>
    <w:rsid w:val="00630438"/>
    <w:rsid w:val="00630596"/>
    <w:rsid w:val="006307FA"/>
    <w:rsid w:val="006318F9"/>
    <w:rsid w:val="00631A7C"/>
    <w:rsid w:val="00631EF9"/>
    <w:rsid w:val="006322F0"/>
    <w:rsid w:val="0063241B"/>
    <w:rsid w:val="006324B2"/>
    <w:rsid w:val="00632FFE"/>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AC8"/>
    <w:rsid w:val="00640C19"/>
    <w:rsid w:val="00640FB5"/>
    <w:rsid w:val="006410C2"/>
    <w:rsid w:val="00641216"/>
    <w:rsid w:val="006415C6"/>
    <w:rsid w:val="00641AD6"/>
    <w:rsid w:val="0064273B"/>
    <w:rsid w:val="00642759"/>
    <w:rsid w:val="00642CEB"/>
    <w:rsid w:val="0064315D"/>
    <w:rsid w:val="00643773"/>
    <w:rsid w:val="00643D16"/>
    <w:rsid w:val="00643D1D"/>
    <w:rsid w:val="00644008"/>
    <w:rsid w:val="0064409A"/>
    <w:rsid w:val="0064425A"/>
    <w:rsid w:val="00644424"/>
    <w:rsid w:val="00644504"/>
    <w:rsid w:val="006446B7"/>
    <w:rsid w:val="00644749"/>
    <w:rsid w:val="006449FB"/>
    <w:rsid w:val="00644B8A"/>
    <w:rsid w:val="00644C2E"/>
    <w:rsid w:val="00644D10"/>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3"/>
    <w:rsid w:val="00652AF8"/>
    <w:rsid w:val="00652C65"/>
    <w:rsid w:val="006531AA"/>
    <w:rsid w:val="00654446"/>
    <w:rsid w:val="006544EA"/>
    <w:rsid w:val="00654692"/>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149"/>
    <w:rsid w:val="00663415"/>
    <w:rsid w:val="006638A9"/>
    <w:rsid w:val="006639A4"/>
    <w:rsid w:val="0066432C"/>
    <w:rsid w:val="00664AC1"/>
    <w:rsid w:val="00664BDA"/>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729"/>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C0A"/>
    <w:rsid w:val="006B2E1E"/>
    <w:rsid w:val="006B3D0C"/>
    <w:rsid w:val="006B3D36"/>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C023A"/>
    <w:rsid w:val="006C0258"/>
    <w:rsid w:val="006C0C34"/>
    <w:rsid w:val="006C0F05"/>
    <w:rsid w:val="006C12FA"/>
    <w:rsid w:val="006C1669"/>
    <w:rsid w:val="006C21B0"/>
    <w:rsid w:val="006C3564"/>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3F8B"/>
    <w:rsid w:val="006D41AE"/>
    <w:rsid w:val="006D430C"/>
    <w:rsid w:val="006D4A3E"/>
    <w:rsid w:val="006D4D86"/>
    <w:rsid w:val="006D4EE9"/>
    <w:rsid w:val="006D51D8"/>
    <w:rsid w:val="006D5231"/>
    <w:rsid w:val="006D5C26"/>
    <w:rsid w:val="006D6037"/>
    <w:rsid w:val="006D60C1"/>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0ED"/>
    <w:rsid w:val="00714476"/>
    <w:rsid w:val="00714FC3"/>
    <w:rsid w:val="00715570"/>
    <w:rsid w:val="00715CF5"/>
    <w:rsid w:val="00715F34"/>
    <w:rsid w:val="00716565"/>
    <w:rsid w:val="007167EB"/>
    <w:rsid w:val="00716A4C"/>
    <w:rsid w:val="00716C54"/>
    <w:rsid w:val="00716D75"/>
    <w:rsid w:val="007170D2"/>
    <w:rsid w:val="007171AD"/>
    <w:rsid w:val="00717BEA"/>
    <w:rsid w:val="00717E81"/>
    <w:rsid w:val="0072041B"/>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47D"/>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56D"/>
    <w:rsid w:val="00741A1A"/>
    <w:rsid w:val="00741CCD"/>
    <w:rsid w:val="00742134"/>
    <w:rsid w:val="0074216B"/>
    <w:rsid w:val="00742BAD"/>
    <w:rsid w:val="00742F44"/>
    <w:rsid w:val="00742FAF"/>
    <w:rsid w:val="00744483"/>
    <w:rsid w:val="007447EA"/>
    <w:rsid w:val="00744B39"/>
    <w:rsid w:val="00744CAA"/>
    <w:rsid w:val="00744E2E"/>
    <w:rsid w:val="00744EAA"/>
    <w:rsid w:val="0074569F"/>
    <w:rsid w:val="00745FAC"/>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078"/>
    <w:rsid w:val="007546C6"/>
    <w:rsid w:val="0075481E"/>
    <w:rsid w:val="0075483F"/>
    <w:rsid w:val="00754871"/>
    <w:rsid w:val="007550FE"/>
    <w:rsid w:val="00755676"/>
    <w:rsid w:val="007558F8"/>
    <w:rsid w:val="00756040"/>
    <w:rsid w:val="007560C2"/>
    <w:rsid w:val="007567F0"/>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5F6C"/>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2D8"/>
    <w:rsid w:val="00782D59"/>
    <w:rsid w:val="00782FE5"/>
    <w:rsid w:val="007831F1"/>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C5"/>
    <w:rsid w:val="0079097B"/>
    <w:rsid w:val="00790A5C"/>
    <w:rsid w:val="00791201"/>
    <w:rsid w:val="00791663"/>
    <w:rsid w:val="0079174E"/>
    <w:rsid w:val="00791CD5"/>
    <w:rsid w:val="00791E70"/>
    <w:rsid w:val="00791E9F"/>
    <w:rsid w:val="007923B7"/>
    <w:rsid w:val="00792691"/>
    <w:rsid w:val="00792856"/>
    <w:rsid w:val="00792ACA"/>
    <w:rsid w:val="007931D0"/>
    <w:rsid w:val="0079350B"/>
    <w:rsid w:val="00793EC1"/>
    <w:rsid w:val="007940E8"/>
    <w:rsid w:val="0079465A"/>
    <w:rsid w:val="00794717"/>
    <w:rsid w:val="00795083"/>
    <w:rsid w:val="007955A9"/>
    <w:rsid w:val="007958FB"/>
    <w:rsid w:val="0079593C"/>
    <w:rsid w:val="00795A6F"/>
    <w:rsid w:val="00796007"/>
    <w:rsid w:val="0079629E"/>
    <w:rsid w:val="007967D7"/>
    <w:rsid w:val="00796A42"/>
    <w:rsid w:val="00796E35"/>
    <w:rsid w:val="007971CF"/>
    <w:rsid w:val="00797BD2"/>
    <w:rsid w:val="00797C36"/>
    <w:rsid w:val="007A0545"/>
    <w:rsid w:val="007A0585"/>
    <w:rsid w:val="007A0AD9"/>
    <w:rsid w:val="007A0F34"/>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356"/>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549B"/>
    <w:rsid w:val="007C55D4"/>
    <w:rsid w:val="007C587E"/>
    <w:rsid w:val="007C5931"/>
    <w:rsid w:val="007C5BDD"/>
    <w:rsid w:val="007C6065"/>
    <w:rsid w:val="007C64F2"/>
    <w:rsid w:val="007C695B"/>
    <w:rsid w:val="007C6AC5"/>
    <w:rsid w:val="007C7087"/>
    <w:rsid w:val="007C76C0"/>
    <w:rsid w:val="007C7FE9"/>
    <w:rsid w:val="007D043D"/>
    <w:rsid w:val="007D12E2"/>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39A"/>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C06"/>
    <w:rsid w:val="007F64B3"/>
    <w:rsid w:val="007F6E0E"/>
    <w:rsid w:val="007F7BC3"/>
    <w:rsid w:val="007F7CED"/>
    <w:rsid w:val="008001BC"/>
    <w:rsid w:val="008005F5"/>
    <w:rsid w:val="00800981"/>
    <w:rsid w:val="00800AD2"/>
    <w:rsid w:val="00800C56"/>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A07"/>
    <w:rsid w:val="00806DCD"/>
    <w:rsid w:val="00806F2D"/>
    <w:rsid w:val="00807B21"/>
    <w:rsid w:val="00807E53"/>
    <w:rsid w:val="00810157"/>
    <w:rsid w:val="00810584"/>
    <w:rsid w:val="008105D5"/>
    <w:rsid w:val="00811012"/>
    <w:rsid w:val="008114BB"/>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2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1"/>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7D"/>
    <w:rsid w:val="00836687"/>
    <w:rsid w:val="00836883"/>
    <w:rsid w:val="008368BE"/>
    <w:rsid w:val="008368C0"/>
    <w:rsid w:val="008369E6"/>
    <w:rsid w:val="00836DF2"/>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4FC4"/>
    <w:rsid w:val="00845099"/>
    <w:rsid w:val="0084519D"/>
    <w:rsid w:val="0084559C"/>
    <w:rsid w:val="008459EC"/>
    <w:rsid w:val="00845D95"/>
    <w:rsid w:val="00845E3D"/>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C12"/>
    <w:rsid w:val="00856E10"/>
    <w:rsid w:val="008571AA"/>
    <w:rsid w:val="008572F4"/>
    <w:rsid w:val="00857301"/>
    <w:rsid w:val="008577DE"/>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C2E"/>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40D"/>
    <w:rsid w:val="00877E38"/>
    <w:rsid w:val="00880055"/>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3E8"/>
    <w:rsid w:val="008939F6"/>
    <w:rsid w:val="008940CE"/>
    <w:rsid w:val="008941BE"/>
    <w:rsid w:val="00894201"/>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0DC"/>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B0518"/>
    <w:rsid w:val="008B0527"/>
    <w:rsid w:val="008B1893"/>
    <w:rsid w:val="008B1B82"/>
    <w:rsid w:val="008B1E4A"/>
    <w:rsid w:val="008B2278"/>
    <w:rsid w:val="008B26D9"/>
    <w:rsid w:val="008B2C54"/>
    <w:rsid w:val="008B30AD"/>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9BA"/>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2C3"/>
    <w:rsid w:val="008E17C7"/>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40F9"/>
    <w:rsid w:val="008F4807"/>
    <w:rsid w:val="008F48E6"/>
    <w:rsid w:val="008F51AA"/>
    <w:rsid w:val="008F52FC"/>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7C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8B9"/>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516"/>
    <w:rsid w:val="00935654"/>
    <w:rsid w:val="00935EA2"/>
    <w:rsid w:val="00936099"/>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397"/>
    <w:rsid w:val="00947C61"/>
    <w:rsid w:val="009501C9"/>
    <w:rsid w:val="00950409"/>
    <w:rsid w:val="00950577"/>
    <w:rsid w:val="009505CB"/>
    <w:rsid w:val="00950E31"/>
    <w:rsid w:val="0095167F"/>
    <w:rsid w:val="00951C5B"/>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FE2"/>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B1F"/>
    <w:rsid w:val="00971F61"/>
    <w:rsid w:val="00972109"/>
    <w:rsid w:val="009725FD"/>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E55"/>
    <w:rsid w:val="0098513E"/>
    <w:rsid w:val="00985179"/>
    <w:rsid w:val="00985DCB"/>
    <w:rsid w:val="00986179"/>
    <w:rsid w:val="00986AE9"/>
    <w:rsid w:val="00987181"/>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97EE7"/>
    <w:rsid w:val="009A1AD6"/>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AE0"/>
    <w:rsid w:val="009B2B20"/>
    <w:rsid w:val="009B2D24"/>
    <w:rsid w:val="009B2F3D"/>
    <w:rsid w:val="009B3096"/>
    <w:rsid w:val="009B3219"/>
    <w:rsid w:val="009B356E"/>
    <w:rsid w:val="009B3AB0"/>
    <w:rsid w:val="009B3E9A"/>
    <w:rsid w:val="009B419B"/>
    <w:rsid w:val="009B5200"/>
    <w:rsid w:val="009B5202"/>
    <w:rsid w:val="009B5652"/>
    <w:rsid w:val="009B583F"/>
    <w:rsid w:val="009B6431"/>
    <w:rsid w:val="009B64DB"/>
    <w:rsid w:val="009B67DF"/>
    <w:rsid w:val="009B6CB9"/>
    <w:rsid w:val="009B7D75"/>
    <w:rsid w:val="009C05EF"/>
    <w:rsid w:val="009C076C"/>
    <w:rsid w:val="009C0B14"/>
    <w:rsid w:val="009C0CBF"/>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959"/>
    <w:rsid w:val="009D6C77"/>
    <w:rsid w:val="009D6F86"/>
    <w:rsid w:val="009E0408"/>
    <w:rsid w:val="009E0A5E"/>
    <w:rsid w:val="009E0EB2"/>
    <w:rsid w:val="009E12F7"/>
    <w:rsid w:val="009E163C"/>
    <w:rsid w:val="009E1883"/>
    <w:rsid w:val="009E1945"/>
    <w:rsid w:val="009E1D66"/>
    <w:rsid w:val="009E205B"/>
    <w:rsid w:val="009E219F"/>
    <w:rsid w:val="009E2A03"/>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69D"/>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CD6"/>
    <w:rsid w:val="00A12EFA"/>
    <w:rsid w:val="00A1314A"/>
    <w:rsid w:val="00A1378D"/>
    <w:rsid w:val="00A13A6B"/>
    <w:rsid w:val="00A13A96"/>
    <w:rsid w:val="00A13E57"/>
    <w:rsid w:val="00A13EBF"/>
    <w:rsid w:val="00A14174"/>
    <w:rsid w:val="00A14EF7"/>
    <w:rsid w:val="00A1596B"/>
    <w:rsid w:val="00A15BAF"/>
    <w:rsid w:val="00A15C8B"/>
    <w:rsid w:val="00A15E90"/>
    <w:rsid w:val="00A16044"/>
    <w:rsid w:val="00A162DD"/>
    <w:rsid w:val="00A16B64"/>
    <w:rsid w:val="00A172C6"/>
    <w:rsid w:val="00A1786A"/>
    <w:rsid w:val="00A17A3B"/>
    <w:rsid w:val="00A17C43"/>
    <w:rsid w:val="00A20110"/>
    <w:rsid w:val="00A20484"/>
    <w:rsid w:val="00A208F5"/>
    <w:rsid w:val="00A211C5"/>
    <w:rsid w:val="00A213A4"/>
    <w:rsid w:val="00A21A00"/>
    <w:rsid w:val="00A2277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B11"/>
    <w:rsid w:val="00A332D6"/>
    <w:rsid w:val="00A334B4"/>
    <w:rsid w:val="00A33891"/>
    <w:rsid w:val="00A33CB5"/>
    <w:rsid w:val="00A344C2"/>
    <w:rsid w:val="00A346A4"/>
    <w:rsid w:val="00A34979"/>
    <w:rsid w:val="00A34A35"/>
    <w:rsid w:val="00A34E0D"/>
    <w:rsid w:val="00A35A81"/>
    <w:rsid w:val="00A35EA3"/>
    <w:rsid w:val="00A360B8"/>
    <w:rsid w:val="00A36130"/>
    <w:rsid w:val="00A36302"/>
    <w:rsid w:val="00A364F7"/>
    <w:rsid w:val="00A367F0"/>
    <w:rsid w:val="00A36835"/>
    <w:rsid w:val="00A36B70"/>
    <w:rsid w:val="00A4072A"/>
    <w:rsid w:val="00A40AA2"/>
    <w:rsid w:val="00A41632"/>
    <w:rsid w:val="00A42648"/>
    <w:rsid w:val="00A42785"/>
    <w:rsid w:val="00A42837"/>
    <w:rsid w:val="00A43A8E"/>
    <w:rsid w:val="00A43BEC"/>
    <w:rsid w:val="00A4414D"/>
    <w:rsid w:val="00A4448B"/>
    <w:rsid w:val="00A450B5"/>
    <w:rsid w:val="00A450FC"/>
    <w:rsid w:val="00A4561A"/>
    <w:rsid w:val="00A45A56"/>
    <w:rsid w:val="00A45BBC"/>
    <w:rsid w:val="00A46113"/>
    <w:rsid w:val="00A465E3"/>
    <w:rsid w:val="00A46D6F"/>
    <w:rsid w:val="00A470F3"/>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878"/>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53D"/>
    <w:rsid w:val="00AA168A"/>
    <w:rsid w:val="00AA16A0"/>
    <w:rsid w:val="00AA16BD"/>
    <w:rsid w:val="00AA17C4"/>
    <w:rsid w:val="00AA1983"/>
    <w:rsid w:val="00AA24A6"/>
    <w:rsid w:val="00AA2CB8"/>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8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670"/>
    <w:rsid w:val="00AB4FA5"/>
    <w:rsid w:val="00AB527C"/>
    <w:rsid w:val="00AB606B"/>
    <w:rsid w:val="00AB612D"/>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9BF"/>
    <w:rsid w:val="00AC2D29"/>
    <w:rsid w:val="00AC33FF"/>
    <w:rsid w:val="00AC3564"/>
    <w:rsid w:val="00AC3812"/>
    <w:rsid w:val="00AC39C1"/>
    <w:rsid w:val="00AC3A01"/>
    <w:rsid w:val="00AC464B"/>
    <w:rsid w:val="00AC4669"/>
    <w:rsid w:val="00AC4D0A"/>
    <w:rsid w:val="00AC4EB4"/>
    <w:rsid w:val="00AC54C2"/>
    <w:rsid w:val="00AC555B"/>
    <w:rsid w:val="00AC57EA"/>
    <w:rsid w:val="00AC5996"/>
    <w:rsid w:val="00AC5A88"/>
    <w:rsid w:val="00AC5F95"/>
    <w:rsid w:val="00AC6038"/>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CE"/>
    <w:rsid w:val="00AE32B3"/>
    <w:rsid w:val="00AE380A"/>
    <w:rsid w:val="00AE3BB6"/>
    <w:rsid w:val="00AE3BEE"/>
    <w:rsid w:val="00AE433C"/>
    <w:rsid w:val="00AE443E"/>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B84"/>
    <w:rsid w:val="00B01D75"/>
    <w:rsid w:val="00B01F59"/>
    <w:rsid w:val="00B02EC5"/>
    <w:rsid w:val="00B03283"/>
    <w:rsid w:val="00B037D5"/>
    <w:rsid w:val="00B039B2"/>
    <w:rsid w:val="00B03D78"/>
    <w:rsid w:val="00B03DE9"/>
    <w:rsid w:val="00B03E51"/>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474"/>
    <w:rsid w:val="00B17628"/>
    <w:rsid w:val="00B17816"/>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01"/>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C76"/>
    <w:rsid w:val="00B40DA8"/>
    <w:rsid w:val="00B40DC3"/>
    <w:rsid w:val="00B41013"/>
    <w:rsid w:val="00B417B5"/>
    <w:rsid w:val="00B41807"/>
    <w:rsid w:val="00B42197"/>
    <w:rsid w:val="00B425D3"/>
    <w:rsid w:val="00B42692"/>
    <w:rsid w:val="00B43038"/>
    <w:rsid w:val="00B44C4C"/>
    <w:rsid w:val="00B44FF9"/>
    <w:rsid w:val="00B46745"/>
    <w:rsid w:val="00B50906"/>
    <w:rsid w:val="00B509E9"/>
    <w:rsid w:val="00B50FB2"/>
    <w:rsid w:val="00B51274"/>
    <w:rsid w:val="00B512E3"/>
    <w:rsid w:val="00B5166E"/>
    <w:rsid w:val="00B51B23"/>
    <w:rsid w:val="00B51CDD"/>
    <w:rsid w:val="00B51E10"/>
    <w:rsid w:val="00B524E3"/>
    <w:rsid w:val="00B529A4"/>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A4F"/>
    <w:rsid w:val="00B63713"/>
    <w:rsid w:val="00B63BCC"/>
    <w:rsid w:val="00B63D71"/>
    <w:rsid w:val="00B63F41"/>
    <w:rsid w:val="00B641BA"/>
    <w:rsid w:val="00B647EE"/>
    <w:rsid w:val="00B65292"/>
    <w:rsid w:val="00B659FC"/>
    <w:rsid w:val="00B65A3E"/>
    <w:rsid w:val="00B66215"/>
    <w:rsid w:val="00B663E9"/>
    <w:rsid w:val="00B6642E"/>
    <w:rsid w:val="00B66ED2"/>
    <w:rsid w:val="00B67221"/>
    <w:rsid w:val="00B67282"/>
    <w:rsid w:val="00B6769E"/>
    <w:rsid w:val="00B677F5"/>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8E5"/>
    <w:rsid w:val="00B73AAB"/>
    <w:rsid w:val="00B73C70"/>
    <w:rsid w:val="00B74178"/>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0E6"/>
    <w:rsid w:val="00B83612"/>
    <w:rsid w:val="00B83E75"/>
    <w:rsid w:val="00B83F48"/>
    <w:rsid w:val="00B86059"/>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483B"/>
    <w:rsid w:val="00BB5474"/>
    <w:rsid w:val="00BB5946"/>
    <w:rsid w:val="00BB5A60"/>
    <w:rsid w:val="00BB62D6"/>
    <w:rsid w:val="00BB640D"/>
    <w:rsid w:val="00BB6739"/>
    <w:rsid w:val="00BB6795"/>
    <w:rsid w:val="00BB6CC4"/>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B30"/>
    <w:rsid w:val="00BD2F8B"/>
    <w:rsid w:val="00BD34F6"/>
    <w:rsid w:val="00BD35E0"/>
    <w:rsid w:val="00BD3E90"/>
    <w:rsid w:val="00BD40F0"/>
    <w:rsid w:val="00BD4287"/>
    <w:rsid w:val="00BD4D62"/>
    <w:rsid w:val="00BD4E0D"/>
    <w:rsid w:val="00BD545B"/>
    <w:rsid w:val="00BD55DE"/>
    <w:rsid w:val="00BD5817"/>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C2D"/>
    <w:rsid w:val="00BE4FFD"/>
    <w:rsid w:val="00BE50E0"/>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31AB"/>
    <w:rsid w:val="00BF3C6C"/>
    <w:rsid w:val="00BF3CBB"/>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D9A"/>
    <w:rsid w:val="00C06FC9"/>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54D7"/>
    <w:rsid w:val="00C455A2"/>
    <w:rsid w:val="00C45A70"/>
    <w:rsid w:val="00C45BE3"/>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04"/>
    <w:rsid w:val="00C63F7D"/>
    <w:rsid w:val="00C6461D"/>
    <w:rsid w:val="00C64A67"/>
    <w:rsid w:val="00C65187"/>
    <w:rsid w:val="00C65218"/>
    <w:rsid w:val="00C65924"/>
    <w:rsid w:val="00C65B50"/>
    <w:rsid w:val="00C65D05"/>
    <w:rsid w:val="00C65E5F"/>
    <w:rsid w:val="00C66468"/>
    <w:rsid w:val="00C66684"/>
    <w:rsid w:val="00C66DBD"/>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598"/>
    <w:rsid w:val="00C82D24"/>
    <w:rsid w:val="00C830E6"/>
    <w:rsid w:val="00C84366"/>
    <w:rsid w:val="00C8442B"/>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5D4"/>
    <w:rsid w:val="00C9080B"/>
    <w:rsid w:val="00C90821"/>
    <w:rsid w:val="00C908EF"/>
    <w:rsid w:val="00C90DC3"/>
    <w:rsid w:val="00C90F1F"/>
    <w:rsid w:val="00C90F38"/>
    <w:rsid w:val="00C910BB"/>
    <w:rsid w:val="00C91487"/>
    <w:rsid w:val="00C91855"/>
    <w:rsid w:val="00C918F8"/>
    <w:rsid w:val="00C91DE7"/>
    <w:rsid w:val="00C928A4"/>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660E"/>
    <w:rsid w:val="00CB76CB"/>
    <w:rsid w:val="00CB78A8"/>
    <w:rsid w:val="00CC0936"/>
    <w:rsid w:val="00CC0D0F"/>
    <w:rsid w:val="00CC1871"/>
    <w:rsid w:val="00CC1D6F"/>
    <w:rsid w:val="00CC2990"/>
    <w:rsid w:val="00CC2AD8"/>
    <w:rsid w:val="00CC2B30"/>
    <w:rsid w:val="00CC2DE7"/>
    <w:rsid w:val="00CC324D"/>
    <w:rsid w:val="00CC3B01"/>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0BB"/>
    <w:rsid w:val="00CE3681"/>
    <w:rsid w:val="00CE42D1"/>
    <w:rsid w:val="00CE44AF"/>
    <w:rsid w:val="00CE4B61"/>
    <w:rsid w:val="00CE4D5B"/>
    <w:rsid w:val="00CE4F6C"/>
    <w:rsid w:val="00CE509E"/>
    <w:rsid w:val="00CE5296"/>
    <w:rsid w:val="00CE5715"/>
    <w:rsid w:val="00CE5B83"/>
    <w:rsid w:val="00CE5C62"/>
    <w:rsid w:val="00CE5E43"/>
    <w:rsid w:val="00CE603D"/>
    <w:rsid w:val="00CE66B5"/>
    <w:rsid w:val="00CE66F9"/>
    <w:rsid w:val="00CE691C"/>
    <w:rsid w:val="00CE740A"/>
    <w:rsid w:val="00CE779F"/>
    <w:rsid w:val="00CE7B9A"/>
    <w:rsid w:val="00CF050E"/>
    <w:rsid w:val="00CF0788"/>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996"/>
    <w:rsid w:val="00D12A40"/>
    <w:rsid w:val="00D12CF5"/>
    <w:rsid w:val="00D134A1"/>
    <w:rsid w:val="00D137CE"/>
    <w:rsid w:val="00D13D09"/>
    <w:rsid w:val="00D1415E"/>
    <w:rsid w:val="00D141C1"/>
    <w:rsid w:val="00D14C35"/>
    <w:rsid w:val="00D1506B"/>
    <w:rsid w:val="00D15232"/>
    <w:rsid w:val="00D15BCB"/>
    <w:rsid w:val="00D15C21"/>
    <w:rsid w:val="00D15DD9"/>
    <w:rsid w:val="00D164EA"/>
    <w:rsid w:val="00D16571"/>
    <w:rsid w:val="00D174E0"/>
    <w:rsid w:val="00D17893"/>
    <w:rsid w:val="00D17EB2"/>
    <w:rsid w:val="00D206B9"/>
    <w:rsid w:val="00D2084E"/>
    <w:rsid w:val="00D21457"/>
    <w:rsid w:val="00D21527"/>
    <w:rsid w:val="00D21E41"/>
    <w:rsid w:val="00D221DA"/>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FED"/>
    <w:rsid w:val="00D2636B"/>
    <w:rsid w:val="00D26530"/>
    <w:rsid w:val="00D269CF"/>
    <w:rsid w:val="00D26C18"/>
    <w:rsid w:val="00D27103"/>
    <w:rsid w:val="00D2784F"/>
    <w:rsid w:val="00D27B24"/>
    <w:rsid w:val="00D27E42"/>
    <w:rsid w:val="00D300AA"/>
    <w:rsid w:val="00D30232"/>
    <w:rsid w:val="00D306AA"/>
    <w:rsid w:val="00D30A8A"/>
    <w:rsid w:val="00D31BAA"/>
    <w:rsid w:val="00D32366"/>
    <w:rsid w:val="00D32B05"/>
    <w:rsid w:val="00D32D89"/>
    <w:rsid w:val="00D32E1A"/>
    <w:rsid w:val="00D335FA"/>
    <w:rsid w:val="00D337BB"/>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992"/>
    <w:rsid w:val="00D40B0B"/>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89D"/>
    <w:rsid w:val="00D43985"/>
    <w:rsid w:val="00D43D3B"/>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BAD"/>
    <w:rsid w:val="00D47DA5"/>
    <w:rsid w:val="00D5028D"/>
    <w:rsid w:val="00D502E6"/>
    <w:rsid w:val="00D50509"/>
    <w:rsid w:val="00D507D3"/>
    <w:rsid w:val="00D507E3"/>
    <w:rsid w:val="00D5097E"/>
    <w:rsid w:val="00D5113A"/>
    <w:rsid w:val="00D511BD"/>
    <w:rsid w:val="00D521F4"/>
    <w:rsid w:val="00D52A54"/>
    <w:rsid w:val="00D52AAD"/>
    <w:rsid w:val="00D52AE2"/>
    <w:rsid w:val="00D5308B"/>
    <w:rsid w:val="00D530D0"/>
    <w:rsid w:val="00D53555"/>
    <w:rsid w:val="00D53AAE"/>
    <w:rsid w:val="00D53B81"/>
    <w:rsid w:val="00D53E51"/>
    <w:rsid w:val="00D53E9C"/>
    <w:rsid w:val="00D542EF"/>
    <w:rsid w:val="00D55082"/>
    <w:rsid w:val="00D5512C"/>
    <w:rsid w:val="00D55386"/>
    <w:rsid w:val="00D557B2"/>
    <w:rsid w:val="00D557EA"/>
    <w:rsid w:val="00D55A73"/>
    <w:rsid w:val="00D55B31"/>
    <w:rsid w:val="00D56288"/>
    <w:rsid w:val="00D5663E"/>
    <w:rsid w:val="00D568BA"/>
    <w:rsid w:val="00D57037"/>
    <w:rsid w:val="00D574F2"/>
    <w:rsid w:val="00D578DB"/>
    <w:rsid w:val="00D602BF"/>
    <w:rsid w:val="00D60398"/>
    <w:rsid w:val="00D60507"/>
    <w:rsid w:val="00D6068C"/>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CD9"/>
    <w:rsid w:val="00D77D2F"/>
    <w:rsid w:val="00D77FF4"/>
    <w:rsid w:val="00D80132"/>
    <w:rsid w:val="00D80E48"/>
    <w:rsid w:val="00D813A7"/>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40B"/>
    <w:rsid w:val="00DB0533"/>
    <w:rsid w:val="00DB0542"/>
    <w:rsid w:val="00DB0745"/>
    <w:rsid w:val="00DB101C"/>
    <w:rsid w:val="00DB1478"/>
    <w:rsid w:val="00DB1EAD"/>
    <w:rsid w:val="00DB203A"/>
    <w:rsid w:val="00DB2136"/>
    <w:rsid w:val="00DB2511"/>
    <w:rsid w:val="00DB30BF"/>
    <w:rsid w:val="00DB3750"/>
    <w:rsid w:val="00DB462D"/>
    <w:rsid w:val="00DB4DAA"/>
    <w:rsid w:val="00DB56A2"/>
    <w:rsid w:val="00DB62D8"/>
    <w:rsid w:val="00DB6A21"/>
    <w:rsid w:val="00DB729B"/>
    <w:rsid w:val="00DB7312"/>
    <w:rsid w:val="00DC02DF"/>
    <w:rsid w:val="00DC0843"/>
    <w:rsid w:val="00DC0A5E"/>
    <w:rsid w:val="00DC1096"/>
    <w:rsid w:val="00DC14FF"/>
    <w:rsid w:val="00DC1E4F"/>
    <w:rsid w:val="00DC2148"/>
    <w:rsid w:val="00DC2881"/>
    <w:rsid w:val="00DC28D4"/>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587"/>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B1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BD"/>
    <w:rsid w:val="00E21947"/>
    <w:rsid w:val="00E219C2"/>
    <w:rsid w:val="00E21B6F"/>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81B"/>
    <w:rsid w:val="00E30C7E"/>
    <w:rsid w:val="00E30FD6"/>
    <w:rsid w:val="00E3110A"/>
    <w:rsid w:val="00E31D94"/>
    <w:rsid w:val="00E31F40"/>
    <w:rsid w:val="00E32726"/>
    <w:rsid w:val="00E32766"/>
    <w:rsid w:val="00E328A2"/>
    <w:rsid w:val="00E32D08"/>
    <w:rsid w:val="00E32E58"/>
    <w:rsid w:val="00E33DE4"/>
    <w:rsid w:val="00E33E5B"/>
    <w:rsid w:val="00E34014"/>
    <w:rsid w:val="00E34429"/>
    <w:rsid w:val="00E3505F"/>
    <w:rsid w:val="00E351F6"/>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31E"/>
    <w:rsid w:val="00E865F5"/>
    <w:rsid w:val="00E86F1C"/>
    <w:rsid w:val="00E86FAD"/>
    <w:rsid w:val="00E87160"/>
    <w:rsid w:val="00E874EB"/>
    <w:rsid w:val="00E87D63"/>
    <w:rsid w:val="00E90148"/>
    <w:rsid w:val="00E903BC"/>
    <w:rsid w:val="00E9062D"/>
    <w:rsid w:val="00E90931"/>
    <w:rsid w:val="00E9097E"/>
    <w:rsid w:val="00E90ADF"/>
    <w:rsid w:val="00E90CA4"/>
    <w:rsid w:val="00E90CAC"/>
    <w:rsid w:val="00E9113F"/>
    <w:rsid w:val="00E91187"/>
    <w:rsid w:val="00E9123B"/>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E41"/>
    <w:rsid w:val="00E96A77"/>
    <w:rsid w:val="00E96BAE"/>
    <w:rsid w:val="00E96E59"/>
    <w:rsid w:val="00E96E76"/>
    <w:rsid w:val="00E97550"/>
    <w:rsid w:val="00E9793F"/>
    <w:rsid w:val="00E97BB8"/>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8CA"/>
    <w:rsid w:val="00EB0A2E"/>
    <w:rsid w:val="00EB1232"/>
    <w:rsid w:val="00EB14B0"/>
    <w:rsid w:val="00EB15E0"/>
    <w:rsid w:val="00EB1E26"/>
    <w:rsid w:val="00EB20D3"/>
    <w:rsid w:val="00EB20D5"/>
    <w:rsid w:val="00EB2260"/>
    <w:rsid w:val="00EB2436"/>
    <w:rsid w:val="00EB388D"/>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1C2"/>
    <w:rsid w:val="00EE17D1"/>
    <w:rsid w:val="00EE1D85"/>
    <w:rsid w:val="00EE1EAD"/>
    <w:rsid w:val="00EE1F5F"/>
    <w:rsid w:val="00EE2BB5"/>
    <w:rsid w:val="00EE320B"/>
    <w:rsid w:val="00EE35CE"/>
    <w:rsid w:val="00EE399C"/>
    <w:rsid w:val="00EE3F16"/>
    <w:rsid w:val="00EE440B"/>
    <w:rsid w:val="00EE44B3"/>
    <w:rsid w:val="00EE4934"/>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E88"/>
    <w:rsid w:val="00F31236"/>
    <w:rsid w:val="00F3131A"/>
    <w:rsid w:val="00F3140B"/>
    <w:rsid w:val="00F3175F"/>
    <w:rsid w:val="00F31EB6"/>
    <w:rsid w:val="00F321EF"/>
    <w:rsid w:val="00F32249"/>
    <w:rsid w:val="00F323C2"/>
    <w:rsid w:val="00F32600"/>
    <w:rsid w:val="00F32A32"/>
    <w:rsid w:val="00F32C0C"/>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3342"/>
    <w:rsid w:val="00F63A40"/>
    <w:rsid w:val="00F63C76"/>
    <w:rsid w:val="00F63D00"/>
    <w:rsid w:val="00F63D13"/>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994"/>
    <w:rsid w:val="00F85AAD"/>
    <w:rsid w:val="00F85B1B"/>
    <w:rsid w:val="00F85DB8"/>
    <w:rsid w:val="00F86D4C"/>
    <w:rsid w:val="00F86E99"/>
    <w:rsid w:val="00F87184"/>
    <w:rsid w:val="00F872EC"/>
    <w:rsid w:val="00F8740E"/>
    <w:rsid w:val="00F874B6"/>
    <w:rsid w:val="00F874C1"/>
    <w:rsid w:val="00F87D29"/>
    <w:rsid w:val="00F87D40"/>
    <w:rsid w:val="00F9012C"/>
    <w:rsid w:val="00F9073E"/>
    <w:rsid w:val="00F90D21"/>
    <w:rsid w:val="00F910FE"/>
    <w:rsid w:val="00F9123C"/>
    <w:rsid w:val="00F91387"/>
    <w:rsid w:val="00F923C9"/>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885"/>
    <w:rsid w:val="00F96A50"/>
    <w:rsid w:val="00F97957"/>
    <w:rsid w:val="00FA026E"/>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30B0"/>
    <w:rsid w:val="00FB3239"/>
    <w:rsid w:val="00FB39D6"/>
    <w:rsid w:val="00FB4705"/>
    <w:rsid w:val="00FB4BE9"/>
    <w:rsid w:val="00FB55A9"/>
    <w:rsid w:val="00FB5FC3"/>
    <w:rsid w:val="00FB64D4"/>
    <w:rsid w:val="00FB6A9F"/>
    <w:rsid w:val="00FB6D72"/>
    <w:rsid w:val="00FB74CD"/>
    <w:rsid w:val="00FB7DEA"/>
    <w:rsid w:val="00FB7FF9"/>
    <w:rsid w:val="00FC0001"/>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326"/>
    <w:rsid w:val="00FC37A3"/>
    <w:rsid w:val="00FC4825"/>
    <w:rsid w:val="00FC4C8B"/>
    <w:rsid w:val="00FC4C96"/>
    <w:rsid w:val="00FC4F8C"/>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0E14"/>
    <w:rsid w:val="00FD125B"/>
    <w:rsid w:val="00FD1581"/>
    <w:rsid w:val="00FD1D27"/>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1C77-E50C-4D6A-AE7F-92198127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cp:revision>
  <cp:lastPrinted>2018-12-12T15:10:00Z</cp:lastPrinted>
  <dcterms:created xsi:type="dcterms:W3CDTF">2019-03-19T16:02:00Z</dcterms:created>
  <dcterms:modified xsi:type="dcterms:W3CDTF">2019-03-19T16:02:00Z</dcterms:modified>
</cp:coreProperties>
</file>