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19F1A" w14:textId="77777777" w:rsidR="00AF0498" w:rsidRPr="00B43E75" w:rsidRDefault="00396280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  <w:r w:rsidRPr="00B43E75">
        <w:rPr>
          <w:rFonts w:cs="Times New Roman"/>
          <w:noProof/>
          <w:sz w:val="24"/>
          <w:szCs w:val="24"/>
        </w:rPr>
        <w:drawing>
          <wp:inline distT="0" distB="0" distL="0" distR="0" wp14:anchorId="3BF90B34" wp14:editId="5C2F9531">
            <wp:extent cx="1017905" cy="483235"/>
            <wp:effectExtent l="0" t="0" r="0" b="0"/>
            <wp:docPr id="1" name="Picture 1" descr="Electric Reliability Council of Texas (ERCO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 Reliability Council of Texas (ERCO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6B5B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519063C4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2B502AA6" w14:textId="77777777" w:rsidR="00AF0498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3D80F0FB" w14:textId="3EE28AEE" w:rsidR="00AF0498" w:rsidRPr="00B43E75" w:rsidRDefault="006519B1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B43E75">
        <w:rPr>
          <w:rFonts w:eastAsia="Times New Roman" w:cs="Times New Roman"/>
          <w:b/>
          <w:sz w:val="24"/>
          <w:szCs w:val="24"/>
        </w:rPr>
        <w:t>ERCOT BUSINESS PRACTICE</w:t>
      </w:r>
    </w:p>
    <w:p w14:paraId="16A99C63" w14:textId="77777777" w:rsidR="00AF0498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03E13538" w14:textId="77777777" w:rsidR="00AF0498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71C3621C" w14:textId="77777777" w:rsidR="00AF0498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6F97B1EC" w14:textId="77777777" w:rsidR="00AF0498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02092A3E" w14:textId="77777777" w:rsidR="003D3049" w:rsidRPr="00B43E75" w:rsidRDefault="003D3049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34A648FE" w14:textId="77777777" w:rsidR="003D3049" w:rsidRPr="00B43E75" w:rsidRDefault="003D3049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14:paraId="77A25DD5" w14:textId="6DE19474" w:rsidR="000A621B" w:rsidRPr="00B43E75" w:rsidRDefault="00AF0498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B43E75">
        <w:rPr>
          <w:rFonts w:eastAsia="Times New Roman" w:cs="Times New Roman"/>
          <w:b/>
          <w:sz w:val="24"/>
          <w:szCs w:val="24"/>
        </w:rPr>
        <w:t xml:space="preserve">ERCOT </w:t>
      </w:r>
      <w:r w:rsidR="000A621B" w:rsidRPr="00B43E75">
        <w:rPr>
          <w:rFonts w:eastAsia="Times New Roman" w:cs="Times New Roman"/>
          <w:b/>
          <w:sz w:val="24"/>
          <w:szCs w:val="24"/>
        </w:rPr>
        <w:t>MARKET NOTICE</w:t>
      </w:r>
    </w:p>
    <w:p w14:paraId="5F44558D" w14:textId="2AF6B93A" w:rsidR="00AF0498" w:rsidRPr="00B43E75" w:rsidRDefault="000A621B" w:rsidP="003D3049">
      <w:pPr>
        <w:widowControl w:val="0"/>
        <w:adjustRightInd w:val="0"/>
        <w:spacing w:line="36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B43E75">
        <w:rPr>
          <w:rFonts w:eastAsia="Times New Roman" w:cs="Times New Roman"/>
          <w:b/>
          <w:sz w:val="24"/>
          <w:szCs w:val="24"/>
        </w:rPr>
        <w:t>COMMUNICATION PROCESS</w:t>
      </w:r>
    </w:p>
    <w:p w14:paraId="5B92DA1D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2BC666D9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75646447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2767E2A4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b/>
          <w:sz w:val="24"/>
          <w:szCs w:val="24"/>
        </w:rPr>
      </w:pPr>
    </w:p>
    <w:p w14:paraId="0DC8B285" w14:textId="77777777" w:rsidR="006519B1" w:rsidRPr="00B43E75" w:rsidRDefault="00AF0498" w:rsidP="0061096A">
      <w:pPr>
        <w:widowControl w:val="0"/>
        <w:adjustRightInd w:val="0"/>
        <w:spacing w:line="360" w:lineRule="auto"/>
        <w:ind w:left="720"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  <w:highlight w:val="yellow"/>
        </w:rPr>
      </w:pPr>
      <w:r w:rsidRPr="00B43E75">
        <w:rPr>
          <w:rFonts w:eastAsia="Times New Roman" w:cs="Times New Roman"/>
          <w:b/>
          <w:sz w:val="24"/>
          <w:szCs w:val="24"/>
        </w:rPr>
        <w:br/>
      </w:r>
    </w:p>
    <w:p w14:paraId="56EE1242" w14:textId="77777777" w:rsidR="006519B1" w:rsidRPr="00B43E75" w:rsidRDefault="006519B1" w:rsidP="0061096A">
      <w:pPr>
        <w:widowControl w:val="0"/>
        <w:adjustRightInd w:val="0"/>
        <w:spacing w:line="360" w:lineRule="auto"/>
        <w:ind w:left="720"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  <w:highlight w:val="yellow"/>
        </w:rPr>
      </w:pPr>
    </w:p>
    <w:p w14:paraId="133A7995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45570E36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37C91997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38E785E1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2507E248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3A8099F5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729F0F83" w14:textId="77777777" w:rsidR="0002508A" w:rsidRDefault="0002508A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467063FE" w14:textId="5308CA01" w:rsidR="00AF0498" w:rsidRPr="00B43E75" w:rsidRDefault="00AF0498" w:rsidP="003D3049">
      <w:pPr>
        <w:widowControl w:val="0"/>
        <w:adjustRightInd w:val="0"/>
        <w:spacing w:line="360" w:lineRule="auto"/>
        <w:ind w:left="720" w:firstLine="0"/>
        <w:jc w:val="right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/>
          <w:bCs/>
          <w:kern w:val="32"/>
          <w:sz w:val="24"/>
          <w:szCs w:val="24"/>
        </w:rPr>
        <w:t xml:space="preserve">Version </w:t>
      </w:r>
      <w:r w:rsidR="0002508A">
        <w:rPr>
          <w:rFonts w:eastAsia="Times New Roman" w:cs="Times New Roman"/>
          <w:b/>
          <w:bCs/>
          <w:kern w:val="32"/>
          <w:sz w:val="24"/>
          <w:szCs w:val="24"/>
        </w:rPr>
        <w:t>1.0</w:t>
      </w:r>
    </w:p>
    <w:p w14:paraId="2DE63B20" w14:textId="77777777" w:rsidR="00AF0498" w:rsidRPr="00B43E75" w:rsidRDefault="00AF0498" w:rsidP="0061096A">
      <w:pPr>
        <w:widowControl w:val="0"/>
        <w:adjustRightInd w:val="0"/>
        <w:spacing w:before="320" w:after="240" w:line="360" w:lineRule="auto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  <w:sectPr w:rsidR="00AF0498" w:rsidRPr="00B43E75" w:rsidSect="006519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24CA79E" w14:textId="77777777" w:rsidR="003D3049" w:rsidRPr="00B43E75" w:rsidRDefault="003D3049">
      <w:pPr>
        <w:ind w:firstLine="0"/>
        <w:rPr>
          <w:rFonts w:eastAsia="Times New Roman" w:cs="Times New Roman"/>
          <w:b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/>
          <w:bCs/>
          <w:kern w:val="32"/>
          <w:sz w:val="24"/>
          <w:szCs w:val="24"/>
        </w:rPr>
        <w:br w:type="page"/>
      </w:r>
    </w:p>
    <w:p w14:paraId="7477027A" w14:textId="115AC538" w:rsidR="00AF0498" w:rsidRPr="00B43E75" w:rsidRDefault="00AF0498" w:rsidP="0061096A">
      <w:pPr>
        <w:widowControl w:val="0"/>
        <w:adjustRightInd w:val="0"/>
        <w:spacing w:before="320" w:after="240" w:line="360" w:lineRule="auto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/>
          <w:bCs/>
          <w:kern w:val="32"/>
          <w:sz w:val="24"/>
          <w:szCs w:val="24"/>
        </w:rPr>
        <w:lastRenderedPageBreak/>
        <w:t>Document Revisions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34"/>
        <w:gridCol w:w="3726"/>
        <w:gridCol w:w="1980"/>
      </w:tblGrid>
      <w:tr w:rsidR="00AF0498" w:rsidRPr="00B43E75" w14:paraId="693D321B" w14:textId="77777777" w:rsidTr="00AF0498">
        <w:tc>
          <w:tcPr>
            <w:tcW w:w="1800" w:type="dxa"/>
            <w:shd w:val="clear" w:color="auto" w:fill="E6E6E6"/>
          </w:tcPr>
          <w:p w14:paraId="14A709F2" w14:textId="77777777" w:rsidR="00AF0498" w:rsidRPr="00B43E75" w:rsidRDefault="00AF0498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43E75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shd w:val="clear" w:color="auto" w:fill="E6E6E6"/>
          </w:tcPr>
          <w:p w14:paraId="673533B2" w14:textId="77777777" w:rsidR="00AF0498" w:rsidRPr="00B43E75" w:rsidRDefault="00AF0498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43E75">
              <w:rPr>
                <w:rFonts w:eastAsia="Times New Roman" w:cs="Times New Roman"/>
                <w:b/>
                <w:sz w:val="24"/>
                <w:szCs w:val="24"/>
              </w:rPr>
              <w:t>Version</w:t>
            </w:r>
          </w:p>
        </w:tc>
        <w:tc>
          <w:tcPr>
            <w:tcW w:w="3726" w:type="dxa"/>
            <w:shd w:val="clear" w:color="auto" w:fill="E6E6E6"/>
          </w:tcPr>
          <w:p w14:paraId="7F0D2900" w14:textId="77777777" w:rsidR="00AF0498" w:rsidRPr="00B43E75" w:rsidRDefault="00AF0498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43E75">
              <w:rPr>
                <w:rFonts w:eastAsia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shd w:val="clear" w:color="auto" w:fill="E6E6E6"/>
          </w:tcPr>
          <w:p w14:paraId="36EAD013" w14:textId="77777777" w:rsidR="00AF0498" w:rsidRPr="00B43E75" w:rsidRDefault="00AF0498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43E75">
              <w:rPr>
                <w:rFonts w:eastAsia="Times New Roman" w:cs="Times New Roman"/>
                <w:b/>
                <w:sz w:val="24"/>
                <w:szCs w:val="24"/>
              </w:rPr>
              <w:t>Author(s)</w:t>
            </w:r>
          </w:p>
        </w:tc>
      </w:tr>
      <w:tr w:rsidR="00AF0498" w:rsidRPr="00B43E75" w14:paraId="2F3E88ED" w14:textId="77777777" w:rsidTr="00AF0498">
        <w:tc>
          <w:tcPr>
            <w:tcW w:w="1800" w:type="dxa"/>
          </w:tcPr>
          <w:p w14:paraId="5656D173" w14:textId="630C5C65" w:rsidR="00AF0498" w:rsidRPr="00B43E75" w:rsidRDefault="0002508A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02/21/2019</w:t>
            </w:r>
          </w:p>
        </w:tc>
        <w:tc>
          <w:tcPr>
            <w:tcW w:w="1134" w:type="dxa"/>
          </w:tcPr>
          <w:p w14:paraId="5BAE0E87" w14:textId="5DB975B4" w:rsidR="00AF0498" w:rsidRPr="00B43E75" w:rsidRDefault="000C4935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B43E75">
              <w:rPr>
                <w:rFonts w:eastAsia="Times New Roman" w:cs="Times New Roman"/>
                <w:sz w:val="24"/>
                <w:szCs w:val="24"/>
              </w:rPr>
              <w:t>1.0</w:t>
            </w:r>
          </w:p>
        </w:tc>
        <w:tc>
          <w:tcPr>
            <w:tcW w:w="3726" w:type="dxa"/>
          </w:tcPr>
          <w:p w14:paraId="3F704482" w14:textId="77777777" w:rsidR="00AF0498" w:rsidRPr="00B43E75" w:rsidRDefault="00AF0498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B43E75">
              <w:rPr>
                <w:rFonts w:eastAsia="Times New Roman" w:cs="Times New Roman"/>
                <w:sz w:val="24"/>
                <w:szCs w:val="24"/>
              </w:rPr>
              <w:t>ERCOT Approved Business Procedure</w:t>
            </w:r>
          </w:p>
        </w:tc>
        <w:tc>
          <w:tcPr>
            <w:tcW w:w="1980" w:type="dxa"/>
          </w:tcPr>
          <w:p w14:paraId="5101058B" w14:textId="249F999E" w:rsidR="00AF0498" w:rsidRPr="00B43E75" w:rsidRDefault="0002508A" w:rsidP="003D3049">
            <w:pPr>
              <w:widowControl w:val="0"/>
              <w:adjustRightInd w:val="0"/>
              <w:spacing w:before="20" w:after="20" w:line="36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Ted Hailu</w:t>
            </w:r>
          </w:p>
        </w:tc>
      </w:tr>
    </w:tbl>
    <w:p w14:paraId="35963484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5E69845E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1107F0E1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78B09C56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2A6A7CB7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523F3A7E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5EB3CE96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33093007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028446BA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2799FA4E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592446AC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5FB81823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3482E6E2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1CE042B9" w14:textId="77777777" w:rsidR="00F57CFC" w:rsidRPr="00B43E75" w:rsidRDefault="00F57CFC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</w:p>
    <w:p w14:paraId="7B17FDC6" w14:textId="4189962C" w:rsidR="00AF0498" w:rsidRPr="00B43E75" w:rsidRDefault="000D1079" w:rsidP="0061096A">
      <w:pPr>
        <w:widowControl w:val="0"/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/>
          <w:bCs/>
          <w:kern w:val="32"/>
          <w:sz w:val="24"/>
          <w:szCs w:val="24"/>
        </w:rPr>
        <w:t>APPROVED</w:t>
      </w:r>
    </w:p>
    <w:p w14:paraId="626F7F2D" w14:textId="6A6A871D" w:rsidR="00AF0498" w:rsidRPr="00B43E75" w:rsidRDefault="00AF0498" w:rsidP="0061096A">
      <w:pPr>
        <w:widowControl w:val="0"/>
        <w:tabs>
          <w:tab w:val="left" w:pos="900"/>
        </w:tabs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Cs/>
          <w:kern w:val="32"/>
          <w:sz w:val="24"/>
          <w:szCs w:val="24"/>
        </w:rPr>
        <w:t xml:space="preserve">Title: </w:t>
      </w:r>
      <w:r w:rsidR="000D1079" w:rsidRPr="00B43E75">
        <w:rPr>
          <w:rFonts w:eastAsia="Times New Roman" w:cs="Times New Roman"/>
          <w:bCs/>
          <w:kern w:val="32"/>
          <w:sz w:val="24"/>
          <w:szCs w:val="24"/>
        </w:rPr>
        <w:tab/>
      </w:r>
      <w:r w:rsidRPr="00B43E75">
        <w:rPr>
          <w:rFonts w:eastAsia="Times New Roman" w:cs="Times New Roman"/>
          <w:bCs/>
          <w:kern w:val="32"/>
          <w:sz w:val="24"/>
          <w:szCs w:val="24"/>
        </w:rPr>
        <w:t xml:space="preserve">Director of </w:t>
      </w:r>
      <w:r w:rsidR="000C4935" w:rsidRPr="00B43E75">
        <w:rPr>
          <w:rFonts w:eastAsia="Times New Roman" w:cs="Times New Roman"/>
          <w:bCs/>
          <w:kern w:val="32"/>
          <w:sz w:val="24"/>
          <w:szCs w:val="24"/>
        </w:rPr>
        <w:t>Client Services</w:t>
      </w:r>
    </w:p>
    <w:p w14:paraId="6A6ED110" w14:textId="45CD2E93" w:rsidR="00AF0498" w:rsidRPr="00B43E75" w:rsidRDefault="00AF0498" w:rsidP="0061096A">
      <w:pPr>
        <w:widowControl w:val="0"/>
        <w:tabs>
          <w:tab w:val="left" w:pos="900"/>
        </w:tabs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Cs/>
          <w:kern w:val="32"/>
          <w:sz w:val="24"/>
          <w:szCs w:val="24"/>
        </w:rPr>
        <w:t xml:space="preserve">Name: </w:t>
      </w:r>
      <w:r w:rsidR="000D1079" w:rsidRPr="00B43E75">
        <w:rPr>
          <w:rFonts w:eastAsia="Times New Roman" w:cs="Times New Roman"/>
          <w:bCs/>
          <w:kern w:val="32"/>
          <w:sz w:val="24"/>
          <w:szCs w:val="24"/>
        </w:rPr>
        <w:tab/>
      </w:r>
      <w:r w:rsidR="000C4935" w:rsidRPr="00B43E75">
        <w:rPr>
          <w:rFonts w:eastAsia="Times New Roman" w:cs="Times New Roman"/>
          <w:bCs/>
          <w:kern w:val="32"/>
          <w:sz w:val="24"/>
          <w:szCs w:val="24"/>
        </w:rPr>
        <w:t>Ted Hailu</w:t>
      </w:r>
    </w:p>
    <w:p w14:paraId="38574C59" w14:textId="46368A9A" w:rsidR="00AF0498" w:rsidRPr="00B43E75" w:rsidRDefault="00AF0498" w:rsidP="0061096A">
      <w:pPr>
        <w:widowControl w:val="0"/>
        <w:tabs>
          <w:tab w:val="left" w:pos="900"/>
        </w:tabs>
        <w:adjustRightInd w:val="0"/>
        <w:spacing w:before="240"/>
        <w:ind w:firstLine="0"/>
        <w:jc w:val="both"/>
        <w:textAlignment w:val="baseline"/>
        <w:rPr>
          <w:rFonts w:eastAsia="Times New Roman" w:cs="Times New Roman"/>
          <w:bCs/>
          <w:kern w:val="32"/>
          <w:sz w:val="24"/>
          <w:szCs w:val="24"/>
        </w:rPr>
      </w:pPr>
      <w:r w:rsidRPr="00B43E75">
        <w:rPr>
          <w:rFonts w:eastAsia="Times New Roman" w:cs="Times New Roman"/>
          <w:bCs/>
          <w:kern w:val="32"/>
          <w:sz w:val="24"/>
          <w:szCs w:val="24"/>
        </w:rPr>
        <w:t xml:space="preserve">Date: </w:t>
      </w:r>
      <w:r w:rsidR="000D1079" w:rsidRPr="00B43E75">
        <w:rPr>
          <w:rFonts w:eastAsia="Times New Roman" w:cs="Times New Roman"/>
          <w:bCs/>
          <w:kern w:val="32"/>
          <w:sz w:val="24"/>
          <w:szCs w:val="24"/>
        </w:rPr>
        <w:tab/>
      </w:r>
      <w:r w:rsidR="0002508A">
        <w:rPr>
          <w:rFonts w:eastAsia="Times New Roman" w:cs="Times New Roman"/>
          <w:bCs/>
          <w:kern w:val="32"/>
          <w:sz w:val="24"/>
          <w:szCs w:val="24"/>
        </w:rPr>
        <w:t>2/21/2019</w:t>
      </w:r>
    </w:p>
    <w:p w14:paraId="0818BDA4" w14:textId="77777777" w:rsidR="00AF0498" w:rsidRPr="00B43E75" w:rsidRDefault="00AF0498" w:rsidP="0061096A">
      <w:pPr>
        <w:jc w:val="both"/>
        <w:rPr>
          <w:rFonts w:eastAsia="Times New Roman" w:cs="Times New Roman"/>
          <w:b/>
          <w:sz w:val="24"/>
          <w:szCs w:val="24"/>
        </w:rPr>
      </w:pPr>
      <w:r w:rsidRPr="00B43E75">
        <w:rPr>
          <w:rFonts w:eastAsia="Times New Roman" w:cs="Times New Roman"/>
          <w:b/>
          <w:sz w:val="24"/>
          <w:szCs w:val="24"/>
        </w:rPr>
        <w:br w:type="page"/>
      </w:r>
    </w:p>
    <w:p w14:paraId="3B27A8D7" w14:textId="0D279DCB" w:rsidR="00AF0498" w:rsidRPr="00B43E75" w:rsidRDefault="00AF0498" w:rsidP="0061096A">
      <w:pPr>
        <w:pStyle w:val="TOCHeading"/>
        <w:rPr>
          <w:rFonts w:ascii="Times New Roman" w:hAnsi="Times New Roman"/>
          <w:b w:val="0"/>
          <w:bCs w:val="0"/>
          <w:kern w:val="32"/>
          <w:sz w:val="24"/>
          <w:szCs w:val="24"/>
        </w:rPr>
      </w:pPr>
    </w:p>
    <w:p w14:paraId="7B851D17" w14:textId="77777777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43E75">
        <w:rPr>
          <w:rFonts w:eastAsia="Times New Roman" w:cs="Times New Roman"/>
          <w:b/>
          <w:bCs/>
          <w:sz w:val="24"/>
          <w:szCs w:val="24"/>
        </w:rPr>
        <w:t>PROTOCOL DISCLAIMER</w:t>
      </w:r>
    </w:p>
    <w:p w14:paraId="3CB9E528" w14:textId="271C8E58" w:rsidR="00AF0498" w:rsidRPr="00B43E75" w:rsidRDefault="00AF0498" w:rsidP="0061096A">
      <w:pPr>
        <w:widowControl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43E75">
        <w:rPr>
          <w:rFonts w:eastAsia="Times New Roman" w:cs="Times New Roman"/>
          <w:sz w:val="24"/>
          <w:szCs w:val="24"/>
        </w:rPr>
        <w:t>This Business Practice describes ERCOT</w:t>
      </w:r>
      <w:r w:rsidR="00066F8B" w:rsidRPr="00B43E75">
        <w:rPr>
          <w:rFonts w:eastAsia="Times New Roman" w:cs="Times New Roman"/>
          <w:sz w:val="24"/>
          <w:szCs w:val="24"/>
        </w:rPr>
        <w:t xml:space="preserve">’s process for communicating information to the market as required under the Protocols and Other Binding Documents, and other </w:t>
      </w:r>
      <w:r w:rsidR="002508A9">
        <w:rPr>
          <w:rFonts w:eastAsia="Times New Roman" w:cs="Times New Roman"/>
          <w:sz w:val="24"/>
          <w:szCs w:val="24"/>
        </w:rPr>
        <w:t xml:space="preserve">market-relevant </w:t>
      </w:r>
      <w:r w:rsidR="00066F8B" w:rsidRPr="00B43E75">
        <w:rPr>
          <w:rFonts w:eastAsia="Times New Roman" w:cs="Times New Roman"/>
          <w:sz w:val="24"/>
          <w:szCs w:val="24"/>
        </w:rPr>
        <w:t xml:space="preserve">information at ERCOT’s discretion. This document is not intended to be </w:t>
      </w:r>
      <w:r w:rsidRPr="00B43E75">
        <w:rPr>
          <w:rFonts w:eastAsia="Times New Roman" w:cs="Times New Roman"/>
          <w:sz w:val="24"/>
          <w:szCs w:val="24"/>
        </w:rPr>
        <w:t>a substitute for the ERCOT Protocols</w:t>
      </w:r>
      <w:r w:rsidR="00066F8B" w:rsidRPr="00B43E75">
        <w:rPr>
          <w:rFonts w:eastAsia="Times New Roman" w:cs="Times New Roman"/>
          <w:sz w:val="24"/>
          <w:szCs w:val="24"/>
        </w:rPr>
        <w:t xml:space="preserve"> or Other Binding Documents</w:t>
      </w:r>
      <w:r w:rsidRPr="00B43E75">
        <w:rPr>
          <w:rFonts w:eastAsia="Times New Roman" w:cs="Times New Roman"/>
          <w:sz w:val="24"/>
          <w:szCs w:val="24"/>
        </w:rPr>
        <w:t>. If any conflict exists between this document and the ERCOT Protocols</w:t>
      </w:r>
      <w:r w:rsidR="00066F8B" w:rsidRPr="00B43E75">
        <w:rPr>
          <w:rFonts w:eastAsia="Times New Roman" w:cs="Times New Roman"/>
          <w:sz w:val="24"/>
          <w:szCs w:val="24"/>
        </w:rPr>
        <w:t xml:space="preserve"> or Other Binding Documents</w:t>
      </w:r>
      <w:r w:rsidRPr="00B43E75">
        <w:rPr>
          <w:rFonts w:eastAsia="Times New Roman" w:cs="Times New Roman"/>
          <w:sz w:val="24"/>
          <w:szCs w:val="24"/>
        </w:rPr>
        <w:t xml:space="preserve">, the ERCOT Protocols </w:t>
      </w:r>
      <w:r w:rsidR="00066F8B" w:rsidRPr="00B43E75">
        <w:rPr>
          <w:rFonts w:eastAsia="Times New Roman" w:cs="Times New Roman"/>
          <w:sz w:val="24"/>
          <w:szCs w:val="24"/>
        </w:rPr>
        <w:t xml:space="preserve">or respective Other Binding Document, </w:t>
      </w:r>
      <w:r w:rsidRPr="00B43E75">
        <w:rPr>
          <w:rFonts w:eastAsia="Times New Roman" w:cs="Times New Roman"/>
          <w:sz w:val="24"/>
          <w:szCs w:val="24"/>
        </w:rPr>
        <w:t>shall control.</w:t>
      </w:r>
    </w:p>
    <w:p w14:paraId="46AD1B79" w14:textId="77777777" w:rsidR="00A85A46" w:rsidRPr="00B43E75" w:rsidRDefault="007B7E14" w:rsidP="0061096A">
      <w:pPr>
        <w:pStyle w:val="Heading1"/>
        <w:numPr>
          <w:ilvl w:val="0"/>
          <w:numId w:val="0"/>
        </w:numPr>
        <w:rPr>
          <w:b w:val="0"/>
          <w:sz w:val="24"/>
          <w:szCs w:val="24"/>
        </w:rPr>
      </w:pPr>
      <w:r w:rsidRPr="00B43E75">
        <w:rPr>
          <w:sz w:val="24"/>
          <w:szCs w:val="24"/>
        </w:rPr>
        <w:br w:type="page"/>
      </w:r>
    </w:p>
    <w:sdt>
      <w:sdtPr>
        <w:rPr>
          <w:rFonts w:ascii="Times New Roman" w:eastAsia="Calibri" w:hAnsi="Times New Roman" w:cs="Arial"/>
          <w:b w:val="0"/>
          <w:bCs w:val="0"/>
          <w:color w:val="auto"/>
          <w:sz w:val="22"/>
          <w:szCs w:val="36"/>
          <w:lang w:val="en-US" w:eastAsia="en-US"/>
        </w:rPr>
        <w:id w:val="123590123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7A03CC37" w14:textId="7B05B3F4" w:rsidR="00A85A46" w:rsidRPr="00B652CD" w:rsidRDefault="00A85A46" w:rsidP="0061096A">
          <w:pPr>
            <w:pStyle w:val="TOCHeading"/>
            <w:rPr>
              <w:rFonts w:ascii="Times New Roman" w:hAnsi="Times New Roman"/>
              <w:sz w:val="32"/>
              <w:szCs w:val="32"/>
            </w:rPr>
          </w:pPr>
          <w:r w:rsidRPr="00B652CD">
            <w:rPr>
              <w:rFonts w:ascii="Times New Roman" w:hAnsi="Times New Roman"/>
              <w:sz w:val="32"/>
              <w:szCs w:val="32"/>
            </w:rPr>
            <w:t>Table of Contents</w:t>
          </w:r>
        </w:p>
        <w:p w14:paraId="2DEFC0F7" w14:textId="77777777" w:rsidR="00B652CD" w:rsidRPr="00B652CD" w:rsidRDefault="00B652CD" w:rsidP="00B652CD">
          <w:pPr>
            <w:rPr>
              <w:lang w:val="x-none" w:eastAsia="x-none"/>
            </w:rPr>
          </w:pPr>
        </w:p>
        <w:p w14:paraId="508BB66C" w14:textId="77777777" w:rsidR="00F70A9C" w:rsidRDefault="00A85A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B652CD">
            <w:rPr>
              <w:b/>
              <w:bCs/>
              <w:noProof/>
              <w:sz w:val="24"/>
            </w:rPr>
            <w:fldChar w:fldCharType="begin"/>
          </w:r>
          <w:r w:rsidRPr="00B652CD">
            <w:rPr>
              <w:b/>
              <w:bCs/>
              <w:noProof/>
              <w:sz w:val="24"/>
            </w:rPr>
            <w:instrText xml:space="preserve"> TOC \o "1-3" \h \z \u </w:instrText>
          </w:r>
          <w:r w:rsidRPr="00B652CD">
            <w:rPr>
              <w:b/>
              <w:bCs/>
              <w:noProof/>
              <w:sz w:val="24"/>
            </w:rPr>
            <w:fldChar w:fldCharType="separate"/>
          </w:r>
          <w:hyperlink w:anchor="_Toc527368484" w:history="1">
            <w:r w:rsidR="00F70A9C" w:rsidRPr="00B5601F">
              <w:rPr>
                <w:rStyle w:val="Hyperlink"/>
                <w:noProof/>
                <w:lang w:val="en-US"/>
              </w:rPr>
              <w:t>1.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Background and Purpose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_Toc527368484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1AE2346A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85" w:history="1">
            <w:r w:rsidR="00F70A9C" w:rsidRPr="00B5601F">
              <w:rPr>
                <w:rStyle w:val="Hyperlink"/>
                <w:noProof/>
                <w:lang w:val="en-US"/>
              </w:rPr>
              <w:t>2.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Revision Process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_Toc527368485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73017E8D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86" w:history="1">
            <w:r w:rsidR="00F70A9C" w:rsidRPr="00B5601F">
              <w:rPr>
                <w:rStyle w:val="Hyperlink"/>
                <w:noProof/>
                <w:lang w:val="en-US"/>
              </w:rPr>
              <w:t>3.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Market Notice Communication Process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_Toc527368486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1B60E255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87" w:history="1">
            <w:r w:rsidR="00F70A9C" w:rsidRPr="00B5601F">
              <w:rPr>
                <w:rStyle w:val="Hyperlink"/>
                <w:i/>
                <w:noProof/>
                <w:lang w:val="en-US"/>
              </w:rPr>
              <w:t>3.1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i/>
                <w:noProof/>
                <w:lang w:val="en-US"/>
              </w:rPr>
              <w:t>General Market Notices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_Toc527368487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6ED79B23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88" w:history="1">
            <w:r w:rsidR="00F70A9C" w:rsidRPr="00B5601F">
              <w:rPr>
                <w:rStyle w:val="Hyperlink"/>
                <w:noProof/>
                <w:lang w:val="en-US"/>
              </w:rPr>
              <w:t>3.1.1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Timing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_Toc527368488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606779C3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89" w:history="1">
            <w:r w:rsidR="00F70A9C" w:rsidRPr="00B5601F">
              <w:rPr>
                <w:rStyle w:val="Hyperlink"/>
                <w:noProof/>
                <w:lang w:val="en-US"/>
              </w:rPr>
              <w:t>3.1.2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Audience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_Toc527368489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7CB704FA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0" w:history="1">
            <w:r w:rsidR="00F70A9C" w:rsidRPr="00B5601F">
              <w:rPr>
                <w:rStyle w:val="Hyperlink"/>
                <w:noProof/>
                <w:lang w:val="en-US"/>
              </w:rPr>
              <w:t>3.1.3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Phases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_Toc527368490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5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1446F48B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1" w:history="1">
            <w:r w:rsidR="00F70A9C" w:rsidRPr="00B5601F">
              <w:rPr>
                <w:rStyle w:val="Hyperlink"/>
                <w:noProof/>
                <w:lang w:val="en-US"/>
              </w:rPr>
              <w:t>3.1.4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Form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_Toc527368491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6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01202695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2" w:history="1">
            <w:r w:rsidR="00F70A9C" w:rsidRPr="00B5601F">
              <w:rPr>
                <w:rStyle w:val="Hyperlink"/>
                <w:i/>
                <w:noProof/>
                <w:lang w:val="en-US"/>
              </w:rPr>
              <w:t>3.2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i/>
                <w:noProof/>
                <w:lang w:val="en-US"/>
              </w:rPr>
              <w:t>System Generated Market Notices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_Toc527368492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6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4974CA71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3" w:history="1">
            <w:r w:rsidR="00F70A9C" w:rsidRPr="00B5601F">
              <w:rPr>
                <w:rStyle w:val="Hyperlink"/>
                <w:noProof/>
                <w:lang w:val="en-US"/>
              </w:rPr>
              <w:t>3.2.1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Timing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_Toc527368493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7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20872041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4" w:history="1">
            <w:r w:rsidR="00F70A9C" w:rsidRPr="00B5601F">
              <w:rPr>
                <w:rStyle w:val="Hyperlink"/>
                <w:i/>
                <w:noProof/>
                <w:lang w:val="en-US"/>
              </w:rPr>
              <w:t>3.3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i/>
                <w:noProof/>
                <w:lang w:val="en-US"/>
              </w:rPr>
              <w:t>Planned Releases &amp; Maintenance Outages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_Toc527368494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7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7AED1C53" w14:textId="77777777" w:rsidR="00F70A9C" w:rsidRDefault="000300B8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5" w:history="1">
            <w:r w:rsidR="00F70A9C" w:rsidRPr="00B5601F">
              <w:rPr>
                <w:rStyle w:val="Hyperlink"/>
                <w:noProof/>
                <w:lang w:val="en-US"/>
              </w:rPr>
              <w:t>3.3.1</w:t>
            </w:r>
            <w:r w:rsidR="00F70A9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70A9C" w:rsidRPr="00B5601F">
              <w:rPr>
                <w:rStyle w:val="Hyperlink"/>
                <w:noProof/>
                <w:lang w:val="en-US"/>
              </w:rPr>
              <w:t>Timing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_Toc527368495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7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75649DA0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6" w:history="1">
            <w:r w:rsidR="00F70A9C" w:rsidRPr="00B5601F">
              <w:rPr>
                <w:rStyle w:val="Hyperlink"/>
                <w:noProof/>
                <w:lang w:val="en-US"/>
              </w:rPr>
              <w:t>Table 1: Market Notice Email Distribution Lists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_Toc527368496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9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2FFFFE89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7" w:history="1">
            <w:r w:rsidR="00F70A9C" w:rsidRPr="00B5601F">
              <w:rPr>
                <w:rStyle w:val="Hyperlink"/>
                <w:noProof/>
                <w:lang w:val="en-US"/>
              </w:rPr>
              <w:t xml:space="preserve">Table </w:t>
            </w:r>
            <w:r w:rsidR="00F70A9C" w:rsidRPr="00B5601F">
              <w:rPr>
                <w:rStyle w:val="Hyperlink"/>
                <w:noProof/>
              </w:rPr>
              <w:t>2: Market Notice Tracking Codes &amp; Examples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_Toc527368497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10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0AD4878B" w14:textId="77777777" w:rsidR="00F70A9C" w:rsidRDefault="000300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7368498" w:history="1">
            <w:r w:rsidR="00F70A9C" w:rsidRPr="00B5601F">
              <w:rPr>
                <w:rStyle w:val="Hyperlink"/>
                <w:noProof/>
                <w:lang w:val="en-US"/>
              </w:rPr>
              <w:t>Table 3: Sample Market Notices</w:t>
            </w:r>
            <w:r w:rsidR="00F70A9C">
              <w:rPr>
                <w:noProof/>
                <w:webHidden/>
              </w:rPr>
              <w:tab/>
            </w:r>
            <w:r w:rsidR="00F70A9C">
              <w:rPr>
                <w:noProof/>
                <w:webHidden/>
              </w:rPr>
              <w:fldChar w:fldCharType="begin"/>
            </w:r>
            <w:r w:rsidR="00F70A9C">
              <w:rPr>
                <w:noProof/>
                <w:webHidden/>
              </w:rPr>
              <w:instrText xml:space="preserve"> PAGEREF _Toc527368498 \h </w:instrText>
            </w:r>
            <w:r w:rsidR="00F70A9C">
              <w:rPr>
                <w:noProof/>
                <w:webHidden/>
              </w:rPr>
            </w:r>
            <w:r w:rsidR="00F70A9C">
              <w:rPr>
                <w:noProof/>
                <w:webHidden/>
              </w:rPr>
              <w:fldChar w:fldCharType="separate"/>
            </w:r>
            <w:r w:rsidR="00F70A9C">
              <w:rPr>
                <w:noProof/>
                <w:webHidden/>
              </w:rPr>
              <w:t>11</w:t>
            </w:r>
            <w:r w:rsidR="00F70A9C">
              <w:rPr>
                <w:noProof/>
                <w:webHidden/>
              </w:rPr>
              <w:fldChar w:fldCharType="end"/>
            </w:r>
          </w:hyperlink>
        </w:p>
        <w:p w14:paraId="7EBE6352" w14:textId="436B00AD" w:rsidR="00A85A46" w:rsidRPr="00B43E75" w:rsidRDefault="00A85A46" w:rsidP="0061096A">
          <w:pPr>
            <w:jc w:val="both"/>
            <w:rPr>
              <w:rFonts w:cs="Times New Roman"/>
              <w:sz w:val="24"/>
              <w:szCs w:val="24"/>
            </w:rPr>
          </w:pPr>
          <w:r w:rsidRPr="00B652CD">
            <w:rPr>
              <w:rFonts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72AE749" w14:textId="656862D6" w:rsidR="00A85A46" w:rsidRPr="00B43E75" w:rsidRDefault="00A85A46" w:rsidP="00B34A27">
      <w:pPr>
        <w:ind w:firstLine="0"/>
        <w:rPr>
          <w:rFonts w:eastAsia="Times New Roman" w:cs="Times New Roman"/>
          <w:bCs/>
          <w:kern w:val="32"/>
          <w:sz w:val="24"/>
          <w:szCs w:val="24"/>
          <w:lang w:val="x-none" w:eastAsia="x-none"/>
        </w:rPr>
      </w:pPr>
      <w:r w:rsidRPr="00B43E75">
        <w:rPr>
          <w:rFonts w:cs="Times New Roman"/>
          <w:b/>
          <w:sz w:val="24"/>
          <w:szCs w:val="24"/>
        </w:rPr>
        <w:br w:type="page"/>
      </w:r>
    </w:p>
    <w:p w14:paraId="17EA0224" w14:textId="36FB3DF8" w:rsidR="00AF0498" w:rsidRPr="00841DEF" w:rsidRDefault="00A85A46" w:rsidP="00A67ED2">
      <w:pPr>
        <w:pStyle w:val="Heading1"/>
        <w:numPr>
          <w:ilvl w:val="0"/>
          <w:numId w:val="5"/>
        </w:numPr>
        <w:ind w:left="720" w:hanging="720"/>
        <w:rPr>
          <w:sz w:val="24"/>
          <w:szCs w:val="24"/>
          <w:lang w:val="en-US"/>
        </w:rPr>
      </w:pPr>
      <w:bookmarkStart w:id="0" w:name="_Toc527368484"/>
      <w:r w:rsidRPr="00841DEF">
        <w:rPr>
          <w:sz w:val="24"/>
          <w:szCs w:val="24"/>
          <w:lang w:val="en-US"/>
        </w:rPr>
        <w:lastRenderedPageBreak/>
        <w:t>Background and Purpose</w:t>
      </w:r>
      <w:bookmarkEnd w:id="0"/>
    </w:p>
    <w:p w14:paraId="7001C0F9" w14:textId="59547EF6" w:rsidR="00A85A46" w:rsidRPr="00841DEF" w:rsidRDefault="00AA29E6" w:rsidP="00754E86">
      <w:pPr>
        <w:ind w:firstLine="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The ERCOT Protocols define the term Market Notice as “a notice required by the Protocols or any Other Binding Document, or at ERCOT’s discretion, regarding market-relevant information that shall be communicated through ERCOT publicly-subscribed electronic distribution channels.”</w:t>
      </w:r>
    </w:p>
    <w:p w14:paraId="0E54FCCF" w14:textId="77777777" w:rsidR="00A85A46" w:rsidRPr="00841DEF" w:rsidRDefault="00A85A46" w:rsidP="00754E86">
      <w:pPr>
        <w:ind w:firstLine="0"/>
        <w:jc w:val="both"/>
        <w:rPr>
          <w:rFonts w:cs="Times New Roman"/>
          <w:sz w:val="24"/>
          <w:szCs w:val="24"/>
          <w:lang w:eastAsia="x-none"/>
        </w:rPr>
      </w:pPr>
    </w:p>
    <w:p w14:paraId="0585E307" w14:textId="481506A0" w:rsidR="0061096A" w:rsidRPr="00841DEF" w:rsidRDefault="0061096A" w:rsidP="00754E86">
      <w:pPr>
        <w:ind w:firstLine="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This Business Practice describes ERCOT’s process and form for </w:t>
      </w:r>
      <w:r w:rsidR="002A3DAF" w:rsidRPr="00841DEF">
        <w:rPr>
          <w:rFonts w:cs="Times New Roman"/>
          <w:sz w:val="24"/>
          <w:szCs w:val="24"/>
          <w:lang w:eastAsia="x-none"/>
        </w:rPr>
        <w:t>issuing Market Notices</w:t>
      </w:r>
      <w:r w:rsidRPr="00841DEF">
        <w:rPr>
          <w:rFonts w:cs="Times New Roman"/>
          <w:sz w:val="24"/>
          <w:szCs w:val="24"/>
          <w:lang w:eastAsia="x-none"/>
        </w:rPr>
        <w:t xml:space="preserve">. </w:t>
      </w:r>
    </w:p>
    <w:p w14:paraId="4E2ADF00" w14:textId="7D0DBD04" w:rsidR="0061096A" w:rsidRPr="00841DEF" w:rsidRDefault="0061096A" w:rsidP="00A67ED2">
      <w:pPr>
        <w:pStyle w:val="Heading1"/>
        <w:numPr>
          <w:ilvl w:val="0"/>
          <w:numId w:val="5"/>
        </w:numPr>
        <w:ind w:left="720" w:hanging="720"/>
        <w:rPr>
          <w:sz w:val="24"/>
          <w:szCs w:val="24"/>
          <w:lang w:val="en-US"/>
        </w:rPr>
      </w:pPr>
      <w:bookmarkStart w:id="1" w:name="_Toc527368485"/>
      <w:r w:rsidRPr="00841DEF">
        <w:rPr>
          <w:sz w:val="24"/>
          <w:szCs w:val="24"/>
          <w:lang w:val="en-US"/>
        </w:rPr>
        <w:t>Revision Process</w:t>
      </w:r>
      <w:bookmarkEnd w:id="1"/>
    </w:p>
    <w:p w14:paraId="093C9B68" w14:textId="21C279D6" w:rsidR="0061096A" w:rsidRPr="00841DEF" w:rsidRDefault="003D3049" w:rsidP="00754E86">
      <w:pPr>
        <w:ind w:firstLine="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Revisions to the ERCOT Market Notice Communication Process </w:t>
      </w:r>
      <w:r w:rsidR="002A3DAF" w:rsidRPr="00841DEF">
        <w:rPr>
          <w:rFonts w:cs="Times New Roman"/>
          <w:sz w:val="24"/>
          <w:szCs w:val="24"/>
          <w:lang w:eastAsia="x-none"/>
        </w:rPr>
        <w:t>will</w:t>
      </w:r>
      <w:r w:rsidRPr="00841DEF">
        <w:rPr>
          <w:rFonts w:cs="Times New Roman"/>
          <w:sz w:val="24"/>
          <w:szCs w:val="24"/>
          <w:lang w:eastAsia="x-none"/>
        </w:rPr>
        <w:t xml:space="preserve"> be approved by the ERCOT Director of Client Services. ERCOT will provide the market with a Market Notice of any revisions to this the ERCOT Market Notice Communication Process.</w:t>
      </w:r>
    </w:p>
    <w:p w14:paraId="74F597A2" w14:textId="77777777" w:rsidR="00B43E75" w:rsidRPr="00841DEF" w:rsidRDefault="00B43E75" w:rsidP="00A67ED2">
      <w:pPr>
        <w:pStyle w:val="Heading1"/>
        <w:numPr>
          <w:ilvl w:val="0"/>
          <w:numId w:val="5"/>
        </w:numPr>
        <w:ind w:left="720" w:hanging="720"/>
        <w:rPr>
          <w:sz w:val="24"/>
          <w:szCs w:val="24"/>
          <w:lang w:val="en-US"/>
        </w:rPr>
      </w:pPr>
      <w:bookmarkStart w:id="2" w:name="_Toc527368486"/>
      <w:r w:rsidRPr="00841DEF">
        <w:rPr>
          <w:sz w:val="24"/>
          <w:szCs w:val="24"/>
          <w:lang w:val="en-US"/>
        </w:rPr>
        <w:t>Market Notice Communication Process</w:t>
      </w:r>
      <w:bookmarkEnd w:id="2"/>
    </w:p>
    <w:p w14:paraId="35643844" w14:textId="2207D431" w:rsidR="009F6F22" w:rsidRPr="00841DEF" w:rsidRDefault="00DB6F04" w:rsidP="00A67ED2">
      <w:pPr>
        <w:pStyle w:val="Heading1"/>
        <w:numPr>
          <w:ilvl w:val="1"/>
          <w:numId w:val="7"/>
        </w:numPr>
        <w:ind w:left="720" w:hanging="720"/>
        <w:rPr>
          <w:i/>
          <w:sz w:val="24"/>
          <w:szCs w:val="24"/>
          <w:lang w:val="en-US"/>
        </w:rPr>
      </w:pPr>
      <w:bookmarkStart w:id="3" w:name="_Toc527368487"/>
      <w:r>
        <w:rPr>
          <w:i/>
          <w:sz w:val="24"/>
          <w:szCs w:val="24"/>
          <w:lang w:val="en-US"/>
        </w:rPr>
        <w:t xml:space="preserve">General </w:t>
      </w:r>
      <w:r w:rsidR="009F6F22" w:rsidRPr="00841DEF">
        <w:rPr>
          <w:i/>
          <w:sz w:val="24"/>
          <w:szCs w:val="24"/>
          <w:lang w:val="en-US"/>
        </w:rPr>
        <w:t>Market Notices</w:t>
      </w:r>
      <w:bookmarkEnd w:id="3"/>
    </w:p>
    <w:p w14:paraId="178F1F4A" w14:textId="60CF6517" w:rsidR="00B43E75" w:rsidRPr="00841DEF" w:rsidRDefault="00B43E75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4" w:name="_Toc527368488"/>
      <w:r w:rsidRPr="00841DEF">
        <w:rPr>
          <w:sz w:val="24"/>
          <w:szCs w:val="24"/>
          <w:lang w:val="en-US"/>
        </w:rPr>
        <w:t>Timing</w:t>
      </w:r>
      <w:bookmarkEnd w:id="4"/>
    </w:p>
    <w:p w14:paraId="5AF94F14" w14:textId="03E29AF7" w:rsidR="00B43E75" w:rsidRPr="00841DEF" w:rsidRDefault="0083754C" w:rsidP="00A67ED2">
      <w:pPr>
        <w:numPr>
          <w:ilvl w:val="0"/>
          <w:numId w:val="9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Unless otherwise specified in the Protocols, an Other Binding Document (OBD), or other sections of this Business Practice, ERCOT </w:t>
      </w:r>
      <w:r w:rsidR="000618FD" w:rsidRPr="00841DEF">
        <w:rPr>
          <w:rFonts w:cs="Times New Roman"/>
          <w:sz w:val="24"/>
          <w:szCs w:val="24"/>
          <w:lang w:eastAsia="x-none"/>
        </w:rPr>
        <w:t>will</w:t>
      </w:r>
      <w:r w:rsidRPr="00841DEF">
        <w:rPr>
          <w:rFonts w:cs="Times New Roman"/>
          <w:sz w:val="24"/>
          <w:szCs w:val="24"/>
          <w:lang w:eastAsia="x-none"/>
        </w:rPr>
        <w:t xml:space="preserve"> issue Market Notices with the goal of communicating accurate information as soon as possible. </w:t>
      </w:r>
    </w:p>
    <w:p w14:paraId="07134F3C" w14:textId="0AD3700A" w:rsidR="00F317CD" w:rsidRPr="00841DEF" w:rsidRDefault="00F317CD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5" w:name="_Toc527368489"/>
      <w:r w:rsidRPr="00841DEF">
        <w:rPr>
          <w:sz w:val="24"/>
          <w:szCs w:val="24"/>
          <w:lang w:val="en-US"/>
        </w:rPr>
        <w:t>Audience</w:t>
      </w:r>
      <w:bookmarkEnd w:id="5"/>
    </w:p>
    <w:p w14:paraId="62266DBD" w14:textId="2164327F" w:rsidR="00CB3C2E" w:rsidRPr="00841DEF" w:rsidRDefault="00F317CD" w:rsidP="00A67ED2">
      <w:pPr>
        <w:numPr>
          <w:ilvl w:val="0"/>
          <w:numId w:val="10"/>
        </w:numPr>
        <w:ind w:left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Unless otherwise specified in the Protocols, an </w:t>
      </w:r>
      <w:r w:rsidR="002A3DAF" w:rsidRPr="00841DEF">
        <w:rPr>
          <w:rFonts w:cs="Times New Roman"/>
          <w:sz w:val="24"/>
          <w:szCs w:val="24"/>
          <w:lang w:eastAsia="x-none"/>
        </w:rPr>
        <w:t>OBD</w:t>
      </w:r>
      <w:r w:rsidRPr="00841DEF">
        <w:rPr>
          <w:rFonts w:cs="Times New Roman"/>
          <w:sz w:val="24"/>
          <w:szCs w:val="24"/>
          <w:lang w:eastAsia="x-none"/>
        </w:rPr>
        <w:t xml:space="preserve">, or other sections of this Business Practice, ERCOT </w:t>
      </w:r>
      <w:r w:rsidR="000618FD" w:rsidRPr="00841DEF">
        <w:rPr>
          <w:rFonts w:cs="Times New Roman"/>
          <w:sz w:val="24"/>
          <w:szCs w:val="24"/>
          <w:lang w:eastAsia="x-none"/>
        </w:rPr>
        <w:t>will</w:t>
      </w:r>
      <w:r w:rsidRPr="00841DEF">
        <w:rPr>
          <w:rFonts w:cs="Times New Roman"/>
          <w:sz w:val="24"/>
          <w:szCs w:val="24"/>
          <w:lang w:eastAsia="x-none"/>
        </w:rPr>
        <w:t xml:space="preserve"> issue Market Notices to </w:t>
      </w:r>
      <w:r w:rsidR="0089107E" w:rsidRPr="00841DEF">
        <w:rPr>
          <w:rFonts w:cs="Times New Roman"/>
          <w:sz w:val="24"/>
          <w:szCs w:val="24"/>
          <w:lang w:eastAsia="x-none"/>
        </w:rPr>
        <w:t xml:space="preserve">the </w:t>
      </w:r>
      <w:r w:rsidRPr="00841DEF">
        <w:rPr>
          <w:rFonts w:cs="Times New Roman"/>
          <w:sz w:val="24"/>
          <w:szCs w:val="24"/>
          <w:lang w:eastAsia="x-none"/>
        </w:rPr>
        <w:t>relevant email distribution list</w:t>
      </w:r>
      <w:r w:rsidR="0089107E" w:rsidRPr="00841DEF">
        <w:rPr>
          <w:rFonts w:cs="Times New Roman"/>
          <w:sz w:val="24"/>
          <w:szCs w:val="24"/>
          <w:lang w:eastAsia="x-none"/>
        </w:rPr>
        <w:t xml:space="preserve">/s. </w:t>
      </w:r>
      <w:r w:rsidR="0089107E" w:rsidRPr="00841DEF">
        <w:rPr>
          <w:rFonts w:cs="Times New Roman"/>
          <w:i/>
          <w:sz w:val="24"/>
          <w:szCs w:val="24"/>
          <w:lang w:eastAsia="x-none"/>
        </w:rPr>
        <w:t>See</w:t>
      </w:r>
      <w:r w:rsidRPr="00841DEF">
        <w:rPr>
          <w:rFonts w:cs="Times New Roman"/>
          <w:sz w:val="24"/>
          <w:szCs w:val="24"/>
          <w:lang w:eastAsia="x-none"/>
        </w:rPr>
        <w:t xml:space="preserve"> Table 1: Market Notice Email Distribution List</w:t>
      </w:r>
      <w:r w:rsidR="0089107E" w:rsidRPr="00841DEF">
        <w:rPr>
          <w:rFonts w:cs="Times New Roman"/>
          <w:sz w:val="24"/>
          <w:szCs w:val="24"/>
          <w:lang w:eastAsia="x-none"/>
        </w:rPr>
        <w:t>s</w:t>
      </w:r>
      <w:r w:rsidRPr="00841DEF">
        <w:rPr>
          <w:rFonts w:cs="Times New Roman"/>
          <w:sz w:val="24"/>
          <w:szCs w:val="24"/>
          <w:lang w:eastAsia="x-none"/>
        </w:rPr>
        <w:t>.</w:t>
      </w:r>
      <w:r w:rsidR="002508A9" w:rsidRPr="00841DEF">
        <w:rPr>
          <w:rFonts w:cs="Times New Roman"/>
          <w:sz w:val="24"/>
          <w:szCs w:val="24"/>
          <w:lang w:eastAsia="x-none"/>
        </w:rPr>
        <w:t xml:space="preserve"> </w:t>
      </w:r>
      <w:r w:rsidR="002508A9" w:rsidRPr="00841DEF">
        <w:rPr>
          <w:rFonts w:eastAsia="Times New Roman" w:cs="Times New Roman"/>
          <w:iCs/>
          <w:sz w:val="24"/>
          <w:szCs w:val="24"/>
        </w:rPr>
        <w:t>ERCOT may</w:t>
      </w:r>
      <w:r w:rsidR="00136091" w:rsidRPr="00841DEF">
        <w:rPr>
          <w:rFonts w:eastAsia="Times New Roman" w:cs="Times New Roman"/>
          <w:iCs/>
          <w:sz w:val="24"/>
          <w:szCs w:val="24"/>
        </w:rPr>
        <w:t xml:space="preserve"> also</w:t>
      </w:r>
      <w:r w:rsidR="002508A9" w:rsidRPr="00841DEF">
        <w:rPr>
          <w:rFonts w:eastAsia="Times New Roman" w:cs="Times New Roman"/>
          <w:iCs/>
          <w:sz w:val="24"/>
          <w:szCs w:val="24"/>
        </w:rPr>
        <w:t xml:space="preserve">, at its discretion, send Market Notices to registered Market Participant contacts in </w:t>
      </w:r>
      <w:r w:rsidR="00136091" w:rsidRPr="00841DEF">
        <w:rPr>
          <w:rFonts w:eastAsia="Times New Roman" w:cs="Times New Roman"/>
          <w:iCs/>
          <w:sz w:val="24"/>
          <w:szCs w:val="24"/>
        </w:rPr>
        <w:t>ERCOT’s</w:t>
      </w:r>
      <w:r w:rsidR="002508A9" w:rsidRPr="00841DEF">
        <w:rPr>
          <w:rFonts w:eastAsia="Times New Roman" w:cs="Times New Roman"/>
          <w:iCs/>
          <w:sz w:val="24"/>
          <w:szCs w:val="24"/>
        </w:rPr>
        <w:t xml:space="preserve"> registration system.</w:t>
      </w:r>
    </w:p>
    <w:p w14:paraId="5AC548B1" w14:textId="77777777" w:rsidR="00CB3C2E" w:rsidRPr="00841DEF" w:rsidRDefault="00CB3C2E" w:rsidP="00754E86">
      <w:pPr>
        <w:ind w:left="720" w:firstLine="0"/>
        <w:jc w:val="both"/>
        <w:rPr>
          <w:rFonts w:cs="Times New Roman"/>
          <w:sz w:val="24"/>
          <w:szCs w:val="24"/>
          <w:lang w:eastAsia="x-none"/>
        </w:rPr>
      </w:pPr>
    </w:p>
    <w:p w14:paraId="448C57AE" w14:textId="77777777" w:rsidR="00CB3C2E" w:rsidRPr="00841DEF" w:rsidRDefault="00CB3C2E" w:rsidP="00A67ED2">
      <w:pPr>
        <w:numPr>
          <w:ilvl w:val="0"/>
          <w:numId w:val="10"/>
        </w:numPr>
        <w:ind w:left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iCs/>
          <w:sz w:val="24"/>
          <w:szCs w:val="24"/>
          <w:lang w:eastAsia="x-none"/>
        </w:rPr>
        <w:t xml:space="preserve">ERCOT may escalate communication of Market Notices to TAC, its subcommittees, or any working groups or task forces of TAC or its subcommittees, as appropriate, based on severity, duration and/or cross system impact of outages and business process failures.  ERCOT may also conduct periodic conference calls with Market Participants and stakeholder groups in conjunction with escalation of Market Notices.  </w:t>
      </w:r>
    </w:p>
    <w:p w14:paraId="1716E909" w14:textId="77777777" w:rsidR="00CB3C2E" w:rsidRPr="00841DEF" w:rsidRDefault="00CB3C2E" w:rsidP="00754E86">
      <w:pPr>
        <w:pStyle w:val="ListParagraph"/>
        <w:rPr>
          <w:iCs/>
          <w:lang w:eastAsia="x-none"/>
        </w:rPr>
      </w:pPr>
    </w:p>
    <w:p w14:paraId="2A3F3B76" w14:textId="1EA945BA" w:rsidR="00CB3C2E" w:rsidRPr="00841DEF" w:rsidRDefault="00CB3C2E" w:rsidP="00A67ED2">
      <w:pPr>
        <w:numPr>
          <w:ilvl w:val="0"/>
          <w:numId w:val="10"/>
        </w:numPr>
        <w:ind w:left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iCs/>
          <w:sz w:val="24"/>
          <w:szCs w:val="24"/>
          <w:lang w:eastAsia="x-none"/>
        </w:rPr>
        <w:t xml:space="preserve">ERCOT </w:t>
      </w:r>
      <w:r w:rsidR="003558FD" w:rsidRPr="00841DEF">
        <w:rPr>
          <w:rFonts w:cs="Times New Roman"/>
          <w:iCs/>
          <w:sz w:val="24"/>
          <w:szCs w:val="24"/>
          <w:lang w:eastAsia="x-none"/>
        </w:rPr>
        <w:t>will</w:t>
      </w:r>
      <w:r w:rsidRPr="00841DEF">
        <w:rPr>
          <w:rFonts w:cs="Times New Roman"/>
          <w:iCs/>
          <w:sz w:val="24"/>
          <w:szCs w:val="24"/>
          <w:lang w:eastAsia="x-none"/>
        </w:rPr>
        <w:t xml:space="preserve"> maintain </w:t>
      </w:r>
      <w:r w:rsidR="003558FD" w:rsidRPr="00841DEF">
        <w:rPr>
          <w:rFonts w:cs="Times New Roman"/>
          <w:iCs/>
          <w:sz w:val="24"/>
          <w:szCs w:val="24"/>
          <w:lang w:eastAsia="x-none"/>
        </w:rPr>
        <w:t xml:space="preserve">a list of </w:t>
      </w:r>
      <w:r w:rsidRPr="00841DEF">
        <w:rPr>
          <w:rFonts w:cs="Times New Roman"/>
          <w:iCs/>
          <w:sz w:val="24"/>
          <w:szCs w:val="24"/>
          <w:lang w:eastAsia="x-none"/>
        </w:rPr>
        <w:t xml:space="preserve">publicly subscribed e-mail distribution </w:t>
      </w:r>
      <w:r w:rsidR="003558FD" w:rsidRPr="00841DEF">
        <w:rPr>
          <w:rFonts w:cs="Times New Roman"/>
          <w:iCs/>
          <w:sz w:val="24"/>
          <w:szCs w:val="24"/>
          <w:lang w:eastAsia="x-none"/>
        </w:rPr>
        <w:t>channels, and use the list</w:t>
      </w:r>
      <w:r w:rsidRPr="00841DEF">
        <w:rPr>
          <w:rFonts w:cs="Times New Roman"/>
          <w:iCs/>
          <w:sz w:val="24"/>
          <w:szCs w:val="24"/>
          <w:lang w:eastAsia="x-none"/>
        </w:rPr>
        <w:t xml:space="preserve"> to send Market Notic</w:t>
      </w:r>
      <w:r w:rsidR="003558FD" w:rsidRPr="00841DEF">
        <w:rPr>
          <w:rFonts w:cs="Times New Roman"/>
          <w:iCs/>
          <w:sz w:val="24"/>
          <w:szCs w:val="24"/>
          <w:lang w:eastAsia="x-none"/>
        </w:rPr>
        <w:t xml:space="preserve">es. </w:t>
      </w:r>
      <w:r w:rsidR="003558FD" w:rsidRPr="00841DEF">
        <w:rPr>
          <w:rFonts w:cs="Times New Roman"/>
          <w:i/>
          <w:sz w:val="24"/>
          <w:szCs w:val="24"/>
          <w:lang w:eastAsia="x-none"/>
        </w:rPr>
        <w:t>See</w:t>
      </w:r>
      <w:r w:rsidR="003558FD" w:rsidRPr="00841DEF">
        <w:rPr>
          <w:rFonts w:cs="Times New Roman"/>
          <w:sz w:val="24"/>
          <w:szCs w:val="24"/>
          <w:lang w:eastAsia="x-none"/>
        </w:rPr>
        <w:t xml:space="preserve"> Table 1: Market Notice Email Distribution Lists.</w:t>
      </w:r>
    </w:p>
    <w:p w14:paraId="580D85A8" w14:textId="48924AD7" w:rsidR="00015699" w:rsidRPr="00841DEF" w:rsidRDefault="00015699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6" w:name="_Toc527368490"/>
      <w:r w:rsidRPr="00841DEF">
        <w:rPr>
          <w:sz w:val="24"/>
          <w:szCs w:val="24"/>
          <w:lang w:val="en-US"/>
        </w:rPr>
        <w:t>Phases</w:t>
      </w:r>
      <w:bookmarkEnd w:id="6"/>
      <w:r w:rsidRPr="00841DEF">
        <w:rPr>
          <w:sz w:val="24"/>
          <w:szCs w:val="24"/>
          <w:lang w:val="en-US"/>
        </w:rPr>
        <w:t xml:space="preserve"> </w:t>
      </w:r>
    </w:p>
    <w:p w14:paraId="14462639" w14:textId="04DBD450" w:rsidR="00015699" w:rsidRPr="00841DEF" w:rsidRDefault="00015699" w:rsidP="00A67ED2">
      <w:pPr>
        <w:numPr>
          <w:ilvl w:val="0"/>
          <w:numId w:val="6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When a series of Market Notices is </w:t>
      </w:r>
      <w:r w:rsidR="00D52A63" w:rsidRPr="00841DEF">
        <w:rPr>
          <w:rFonts w:cs="Times New Roman"/>
          <w:sz w:val="24"/>
          <w:szCs w:val="24"/>
          <w:lang w:eastAsia="x-none"/>
        </w:rPr>
        <w:t>necessary</w:t>
      </w:r>
      <w:r w:rsidRPr="00841DEF">
        <w:rPr>
          <w:rFonts w:cs="Times New Roman"/>
          <w:sz w:val="24"/>
          <w:szCs w:val="24"/>
          <w:lang w:eastAsia="x-none"/>
        </w:rPr>
        <w:t xml:space="preserve"> </w:t>
      </w:r>
      <w:r w:rsidR="00CA71C0" w:rsidRPr="00841DEF">
        <w:rPr>
          <w:rFonts w:cs="Times New Roman"/>
          <w:sz w:val="24"/>
          <w:szCs w:val="24"/>
          <w:lang w:eastAsia="x-none"/>
        </w:rPr>
        <w:t>to provide the market with information regarding an ongoing issue</w:t>
      </w:r>
      <w:r w:rsidR="00D52A63" w:rsidRPr="00841DEF">
        <w:rPr>
          <w:rFonts w:cs="Times New Roman"/>
          <w:sz w:val="24"/>
          <w:szCs w:val="24"/>
          <w:lang w:eastAsia="x-none"/>
        </w:rPr>
        <w:t>,</w:t>
      </w:r>
      <w:r w:rsidRPr="00841DEF">
        <w:rPr>
          <w:rFonts w:cs="Times New Roman"/>
          <w:sz w:val="24"/>
          <w:szCs w:val="24"/>
          <w:lang w:eastAsia="x-none"/>
        </w:rPr>
        <w:t xml:space="preserve"> ERCOT will send an initial Market Notice, follow-up Market </w:t>
      </w:r>
      <w:r w:rsidRPr="00841DEF">
        <w:rPr>
          <w:rFonts w:cs="Times New Roman"/>
          <w:sz w:val="24"/>
          <w:szCs w:val="24"/>
          <w:lang w:eastAsia="x-none"/>
        </w:rPr>
        <w:lastRenderedPageBreak/>
        <w:t>Notices</w:t>
      </w:r>
      <w:r w:rsidR="00CA71C0" w:rsidRPr="00841DEF">
        <w:rPr>
          <w:rFonts w:cs="Times New Roman"/>
          <w:sz w:val="24"/>
          <w:szCs w:val="24"/>
          <w:lang w:eastAsia="x-none"/>
        </w:rPr>
        <w:t>,</w:t>
      </w:r>
      <w:r w:rsidR="00D52A63" w:rsidRPr="00841DEF">
        <w:rPr>
          <w:rFonts w:cs="Times New Roman"/>
          <w:sz w:val="24"/>
          <w:szCs w:val="24"/>
          <w:lang w:eastAsia="x-none"/>
        </w:rPr>
        <w:t xml:space="preserve"> </w:t>
      </w:r>
      <w:r w:rsidRPr="00841DEF">
        <w:rPr>
          <w:rFonts w:cs="Times New Roman"/>
          <w:sz w:val="24"/>
          <w:szCs w:val="24"/>
          <w:lang w:eastAsia="x-none"/>
        </w:rPr>
        <w:t>as necessary, and a final Market Notice. Unless otherwise specified in the Protocols</w:t>
      </w:r>
      <w:r w:rsidR="00D52A63" w:rsidRPr="00841DEF">
        <w:rPr>
          <w:rFonts w:cs="Times New Roman"/>
          <w:sz w:val="24"/>
          <w:szCs w:val="24"/>
          <w:lang w:eastAsia="x-none"/>
        </w:rPr>
        <w:t>, an Other Binding Document (OBD),</w:t>
      </w:r>
      <w:r w:rsidRPr="00841DEF">
        <w:rPr>
          <w:rFonts w:cs="Times New Roman"/>
          <w:sz w:val="24"/>
          <w:szCs w:val="24"/>
          <w:lang w:eastAsia="x-none"/>
        </w:rPr>
        <w:t xml:space="preserve"> or other sections of this </w:t>
      </w:r>
      <w:r w:rsidR="00D52A63" w:rsidRPr="00841DEF">
        <w:rPr>
          <w:rFonts w:cs="Times New Roman"/>
          <w:sz w:val="24"/>
          <w:szCs w:val="24"/>
          <w:lang w:eastAsia="x-none"/>
        </w:rPr>
        <w:t>Business Practice</w:t>
      </w:r>
      <w:r w:rsidRPr="00841DEF">
        <w:rPr>
          <w:rFonts w:cs="Times New Roman"/>
          <w:sz w:val="24"/>
          <w:szCs w:val="24"/>
          <w:lang w:eastAsia="x-none"/>
        </w:rPr>
        <w:t>,</w:t>
      </w:r>
      <w:r w:rsidR="00D52A63" w:rsidRPr="00841DEF">
        <w:rPr>
          <w:rFonts w:cs="Times New Roman"/>
          <w:sz w:val="24"/>
          <w:szCs w:val="24"/>
          <w:lang w:eastAsia="x-none"/>
        </w:rPr>
        <w:t xml:space="preserve"> ERCOT will issue a series of Market Notices as follows:</w:t>
      </w:r>
      <w:r w:rsidRPr="00841DEF">
        <w:rPr>
          <w:rFonts w:cs="Times New Roman"/>
          <w:sz w:val="24"/>
          <w:szCs w:val="24"/>
          <w:lang w:eastAsia="x-none"/>
        </w:rPr>
        <w:t xml:space="preserve"> </w:t>
      </w:r>
    </w:p>
    <w:p w14:paraId="20D38071" w14:textId="77777777" w:rsidR="00D52A63" w:rsidRPr="00841DEF" w:rsidRDefault="00D52A63" w:rsidP="00754E86">
      <w:pPr>
        <w:ind w:left="720" w:firstLine="0"/>
        <w:jc w:val="both"/>
        <w:rPr>
          <w:rFonts w:cs="Times New Roman"/>
          <w:sz w:val="24"/>
          <w:szCs w:val="24"/>
          <w:lang w:eastAsia="x-none"/>
        </w:rPr>
      </w:pPr>
    </w:p>
    <w:p w14:paraId="6AEA8391" w14:textId="275FA65C" w:rsidR="00D52A63" w:rsidRPr="00841DEF" w:rsidRDefault="00CA71C0" w:rsidP="00A67ED2">
      <w:pPr>
        <w:numPr>
          <w:ilvl w:val="1"/>
          <w:numId w:val="6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u w:val="single"/>
          <w:lang w:eastAsia="x-none"/>
        </w:rPr>
        <w:t>Initial Market Notice</w:t>
      </w:r>
      <w:r w:rsidRPr="00841DEF">
        <w:rPr>
          <w:rFonts w:cs="Times New Roman"/>
          <w:sz w:val="24"/>
          <w:szCs w:val="24"/>
          <w:lang w:eastAsia="x-none"/>
        </w:rPr>
        <w:t>.</w:t>
      </w:r>
      <w:r w:rsidR="00EC6AC6" w:rsidRPr="00841DEF">
        <w:rPr>
          <w:rFonts w:cs="Times New Roman"/>
          <w:sz w:val="24"/>
          <w:szCs w:val="24"/>
          <w:lang w:eastAsia="x-none"/>
        </w:rPr>
        <w:t xml:space="preserve"> ERCOT will issue a</w:t>
      </w:r>
      <w:r w:rsidRPr="00841DEF">
        <w:rPr>
          <w:rFonts w:cs="Times New Roman"/>
          <w:sz w:val="24"/>
          <w:szCs w:val="24"/>
          <w:lang w:eastAsia="x-none"/>
        </w:rPr>
        <w:t xml:space="preserve">n initial Market Notice </w:t>
      </w:r>
      <w:r w:rsidR="002508A9" w:rsidRPr="00841DEF">
        <w:rPr>
          <w:rFonts w:cs="Times New Roman"/>
          <w:sz w:val="24"/>
          <w:szCs w:val="24"/>
          <w:lang w:eastAsia="x-none"/>
        </w:rPr>
        <w:t>to</w:t>
      </w:r>
      <w:r w:rsidRPr="00841DEF">
        <w:rPr>
          <w:rFonts w:cs="Times New Roman"/>
          <w:sz w:val="24"/>
          <w:szCs w:val="24"/>
          <w:lang w:eastAsia="x-none"/>
        </w:rPr>
        <w:t xml:space="preserve"> provide basic information concerning an </w:t>
      </w:r>
      <w:r w:rsidR="00EC6AC6" w:rsidRPr="00841DEF">
        <w:rPr>
          <w:rFonts w:cs="Times New Roman"/>
          <w:sz w:val="24"/>
          <w:szCs w:val="24"/>
          <w:lang w:eastAsia="x-none"/>
        </w:rPr>
        <w:t xml:space="preserve">ongoing </w:t>
      </w:r>
      <w:r w:rsidRPr="00841DEF">
        <w:rPr>
          <w:rFonts w:cs="Times New Roman"/>
          <w:sz w:val="24"/>
          <w:szCs w:val="24"/>
          <w:lang w:eastAsia="x-none"/>
        </w:rPr>
        <w:t xml:space="preserve">issue, </w:t>
      </w:r>
      <w:r w:rsidR="00860B25" w:rsidRPr="00841DEF">
        <w:rPr>
          <w:rFonts w:cs="Times New Roman"/>
          <w:sz w:val="24"/>
          <w:szCs w:val="24"/>
          <w:lang w:eastAsia="x-none"/>
        </w:rPr>
        <w:t xml:space="preserve">including, but not limited to, </w:t>
      </w:r>
      <w:r w:rsidRPr="00841DEF">
        <w:rPr>
          <w:rFonts w:cs="Times New Roman"/>
          <w:sz w:val="24"/>
          <w:szCs w:val="24"/>
          <w:lang w:eastAsia="x-none"/>
        </w:rPr>
        <w:t xml:space="preserve">identification of the issue, any known </w:t>
      </w:r>
      <w:r w:rsidR="00EC6AC6" w:rsidRPr="00841DEF">
        <w:rPr>
          <w:rFonts w:cs="Times New Roman"/>
          <w:sz w:val="24"/>
          <w:szCs w:val="24"/>
          <w:lang w:eastAsia="x-none"/>
        </w:rPr>
        <w:t>impacts to</w:t>
      </w:r>
      <w:r w:rsidRPr="00841DEF">
        <w:rPr>
          <w:rFonts w:cs="Times New Roman"/>
          <w:sz w:val="24"/>
          <w:szCs w:val="24"/>
          <w:lang w:eastAsia="x-none"/>
        </w:rPr>
        <w:t xml:space="preserve"> ERCOT systems and/or business practices, </w:t>
      </w:r>
      <w:r w:rsidR="00EC6AC6" w:rsidRPr="00841DEF">
        <w:rPr>
          <w:rFonts w:cs="Times New Roman"/>
          <w:sz w:val="24"/>
          <w:szCs w:val="24"/>
          <w:lang w:eastAsia="x-none"/>
        </w:rPr>
        <w:t xml:space="preserve">and </w:t>
      </w:r>
      <w:r w:rsidRPr="00841DEF">
        <w:rPr>
          <w:rFonts w:cs="Times New Roman"/>
          <w:sz w:val="24"/>
          <w:szCs w:val="24"/>
          <w:lang w:eastAsia="x-none"/>
        </w:rPr>
        <w:t>the time the is</w:t>
      </w:r>
      <w:r w:rsidR="00EC6AC6" w:rsidRPr="00841DEF">
        <w:rPr>
          <w:rFonts w:cs="Times New Roman"/>
          <w:sz w:val="24"/>
          <w:szCs w:val="24"/>
          <w:lang w:eastAsia="x-none"/>
        </w:rPr>
        <w:t>sue was identified.</w:t>
      </w:r>
    </w:p>
    <w:p w14:paraId="63AAF21C" w14:textId="77777777" w:rsidR="00EC6AC6" w:rsidRPr="00841DEF" w:rsidRDefault="00EC6AC6" w:rsidP="00754E86">
      <w:pPr>
        <w:ind w:left="1440" w:firstLine="0"/>
        <w:jc w:val="both"/>
        <w:rPr>
          <w:rFonts w:cs="Times New Roman"/>
          <w:sz w:val="24"/>
          <w:szCs w:val="24"/>
          <w:lang w:eastAsia="x-none"/>
        </w:rPr>
      </w:pPr>
    </w:p>
    <w:p w14:paraId="74697442" w14:textId="08C45EAB" w:rsidR="00EC6AC6" w:rsidRPr="00841DEF" w:rsidRDefault="00EC6AC6" w:rsidP="00A67ED2">
      <w:pPr>
        <w:numPr>
          <w:ilvl w:val="1"/>
          <w:numId w:val="6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u w:val="single"/>
          <w:lang w:eastAsia="x-none"/>
        </w:rPr>
        <w:t>Follow-up Market Notices</w:t>
      </w:r>
      <w:r w:rsidRPr="00841DEF">
        <w:rPr>
          <w:rFonts w:cs="Times New Roman"/>
          <w:sz w:val="24"/>
          <w:szCs w:val="24"/>
          <w:lang w:eastAsia="x-none"/>
        </w:rPr>
        <w:t xml:space="preserve">. ERCOT will issue follow-up Market Notices, as necessary, to provide the market with updates regarding an issue identified in an initial Market Notice. </w:t>
      </w:r>
    </w:p>
    <w:p w14:paraId="01642527" w14:textId="77777777" w:rsidR="00EC6AC6" w:rsidRPr="00841DEF" w:rsidRDefault="00EC6AC6" w:rsidP="00754E86">
      <w:pPr>
        <w:pStyle w:val="ListParagraph"/>
        <w:rPr>
          <w:lang w:eastAsia="x-none"/>
        </w:rPr>
      </w:pPr>
    </w:p>
    <w:p w14:paraId="05BE0A82" w14:textId="10AA6490" w:rsidR="00EC6AC6" w:rsidRPr="00841DEF" w:rsidRDefault="00EC6AC6" w:rsidP="00A67ED2">
      <w:pPr>
        <w:numPr>
          <w:ilvl w:val="1"/>
          <w:numId w:val="6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u w:val="single"/>
          <w:lang w:eastAsia="x-none"/>
        </w:rPr>
        <w:t>Final Market Notice</w:t>
      </w:r>
      <w:r w:rsidRPr="00841DEF">
        <w:rPr>
          <w:rFonts w:cs="Times New Roman"/>
          <w:sz w:val="24"/>
          <w:szCs w:val="24"/>
          <w:lang w:eastAsia="x-none"/>
        </w:rPr>
        <w:t>. ERCOT will issue a final Market Notice to provide an actual or estimated date and time indicating resolution of an issue identified in an initial Market Notice, and any other relevant details.</w:t>
      </w:r>
    </w:p>
    <w:p w14:paraId="553FFCF6" w14:textId="69C24F65" w:rsidR="00AE229C" w:rsidRPr="00841DEF" w:rsidRDefault="00B94CA2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7" w:name="_Toc527368491"/>
      <w:r w:rsidRPr="00841DEF">
        <w:rPr>
          <w:sz w:val="24"/>
          <w:szCs w:val="24"/>
          <w:lang w:val="en-US"/>
        </w:rPr>
        <w:t>Form</w:t>
      </w:r>
      <w:bookmarkEnd w:id="7"/>
    </w:p>
    <w:p w14:paraId="1A0EA05C" w14:textId="2D6D818E" w:rsidR="00B43E75" w:rsidRPr="00841DEF" w:rsidRDefault="0043164C" w:rsidP="00A67ED2">
      <w:pPr>
        <w:numPr>
          <w:ilvl w:val="0"/>
          <w:numId w:val="8"/>
        </w:numPr>
        <w:ind w:hanging="720"/>
        <w:jc w:val="both"/>
        <w:rPr>
          <w:rFonts w:cs="Times New Roman"/>
          <w:b/>
          <w:i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Unless otherwise specified in this Business Practice, Market Notices will be given unique tracking codes to identify:</w:t>
      </w:r>
    </w:p>
    <w:p w14:paraId="5A38918C" w14:textId="77777777" w:rsidR="0043164C" w:rsidRPr="00841DEF" w:rsidRDefault="0043164C" w:rsidP="00754E86">
      <w:pPr>
        <w:ind w:left="720" w:firstLine="0"/>
        <w:jc w:val="both"/>
        <w:rPr>
          <w:rFonts w:cs="Times New Roman"/>
          <w:b/>
          <w:i/>
          <w:sz w:val="24"/>
          <w:szCs w:val="24"/>
          <w:lang w:eastAsia="x-none"/>
        </w:rPr>
      </w:pPr>
    </w:p>
    <w:p w14:paraId="1DFA7BD6" w14:textId="1F80070D" w:rsidR="0043164C" w:rsidRPr="00841DEF" w:rsidRDefault="00842C08" w:rsidP="00A67ED2">
      <w:pPr>
        <w:numPr>
          <w:ilvl w:val="1"/>
          <w:numId w:val="8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I</w:t>
      </w:r>
      <w:r w:rsidR="0043164C" w:rsidRPr="00841DEF">
        <w:rPr>
          <w:rFonts w:cs="Times New Roman"/>
          <w:sz w:val="24"/>
          <w:szCs w:val="24"/>
          <w:lang w:eastAsia="x-none"/>
        </w:rPr>
        <w:t>mpacted ERCOT market segment</w:t>
      </w:r>
      <w:r w:rsidR="002A3DAF" w:rsidRPr="00841DEF">
        <w:rPr>
          <w:rFonts w:cs="Times New Roman"/>
          <w:sz w:val="24"/>
          <w:szCs w:val="24"/>
          <w:lang w:eastAsia="x-none"/>
        </w:rPr>
        <w:t>(s)</w:t>
      </w:r>
      <w:r w:rsidR="0043164C" w:rsidRPr="00841DEF">
        <w:rPr>
          <w:rFonts w:cs="Times New Roman"/>
          <w:sz w:val="24"/>
          <w:szCs w:val="24"/>
          <w:lang w:eastAsia="x-none"/>
        </w:rPr>
        <w:t>;</w:t>
      </w:r>
    </w:p>
    <w:p w14:paraId="6A1C9CEA" w14:textId="77777777" w:rsidR="0043164C" w:rsidRPr="00841DEF" w:rsidRDefault="0043164C" w:rsidP="00754E86">
      <w:pPr>
        <w:ind w:left="1440" w:firstLine="0"/>
        <w:jc w:val="both"/>
        <w:rPr>
          <w:rFonts w:cs="Times New Roman"/>
          <w:sz w:val="24"/>
          <w:szCs w:val="24"/>
          <w:lang w:eastAsia="x-none"/>
        </w:rPr>
      </w:pPr>
    </w:p>
    <w:p w14:paraId="56010BA5" w14:textId="77A5F7F4" w:rsidR="0043164C" w:rsidRPr="00841DEF" w:rsidRDefault="00842C08" w:rsidP="00A67ED2">
      <w:pPr>
        <w:numPr>
          <w:ilvl w:val="1"/>
          <w:numId w:val="8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Issue</w:t>
      </w:r>
      <w:r w:rsidR="00CC78A4" w:rsidRPr="00841DEF">
        <w:rPr>
          <w:rFonts w:cs="Times New Roman"/>
          <w:sz w:val="24"/>
          <w:szCs w:val="24"/>
          <w:lang w:eastAsia="x-none"/>
        </w:rPr>
        <w:t xml:space="preserve"> </w:t>
      </w:r>
      <w:r w:rsidRPr="00841DEF">
        <w:rPr>
          <w:rFonts w:cs="Times New Roman"/>
          <w:sz w:val="24"/>
          <w:szCs w:val="24"/>
          <w:lang w:eastAsia="x-none"/>
        </w:rPr>
        <w:t>(e.g., if there are two retail Market Notices with different/unrelated issues, the first Market Notice that is posted will use the identifier “A” and the next  Market Notice issued will use the identifier “B”)</w:t>
      </w:r>
      <w:r w:rsidR="0043164C" w:rsidRPr="00841DEF">
        <w:rPr>
          <w:rFonts w:cs="Times New Roman"/>
          <w:sz w:val="24"/>
          <w:szCs w:val="24"/>
          <w:lang w:eastAsia="x-none"/>
        </w:rPr>
        <w:t>;</w:t>
      </w:r>
      <w:r w:rsidR="0043164C" w:rsidRPr="00841DEF">
        <w:rPr>
          <w:rFonts w:cs="Times New Roman"/>
          <w:sz w:val="24"/>
          <w:szCs w:val="24"/>
          <w:highlight w:val="yellow"/>
          <w:lang w:eastAsia="x-none"/>
        </w:rPr>
        <w:t xml:space="preserve"> </w:t>
      </w:r>
    </w:p>
    <w:p w14:paraId="1156E356" w14:textId="77777777" w:rsidR="0043164C" w:rsidRPr="00841DEF" w:rsidRDefault="0043164C" w:rsidP="00754E86">
      <w:pPr>
        <w:pStyle w:val="ListParagraph"/>
        <w:rPr>
          <w:lang w:eastAsia="x-none"/>
        </w:rPr>
      </w:pPr>
    </w:p>
    <w:p w14:paraId="01C8D9C4" w14:textId="164A310C" w:rsidR="0043164C" w:rsidRPr="00841DEF" w:rsidRDefault="00CC78A4" w:rsidP="00A67ED2">
      <w:pPr>
        <w:numPr>
          <w:ilvl w:val="1"/>
          <w:numId w:val="8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D</w:t>
      </w:r>
      <w:r w:rsidR="0043164C" w:rsidRPr="00841DEF">
        <w:rPr>
          <w:rFonts w:cs="Times New Roman"/>
          <w:sz w:val="24"/>
          <w:szCs w:val="24"/>
          <w:lang w:eastAsia="x-none"/>
        </w:rPr>
        <w:t>ate upon which the Market Notice is issued; and</w:t>
      </w:r>
    </w:p>
    <w:p w14:paraId="74A3A43C" w14:textId="77777777" w:rsidR="0043164C" w:rsidRPr="00841DEF" w:rsidRDefault="0043164C" w:rsidP="00754E86">
      <w:pPr>
        <w:pStyle w:val="ListParagraph"/>
        <w:rPr>
          <w:lang w:eastAsia="x-none"/>
        </w:rPr>
      </w:pPr>
    </w:p>
    <w:p w14:paraId="607C5906" w14:textId="0DECA73F" w:rsidR="00B06356" w:rsidRPr="00841DEF" w:rsidRDefault="00CC78A4" w:rsidP="00A67ED2">
      <w:pPr>
        <w:numPr>
          <w:ilvl w:val="1"/>
          <w:numId w:val="8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N</w:t>
      </w:r>
      <w:r w:rsidR="00D10334" w:rsidRPr="00841DEF">
        <w:rPr>
          <w:rFonts w:cs="Times New Roman"/>
          <w:sz w:val="24"/>
          <w:szCs w:val="24"/>
          <w:lang w:eastAsia="x-none"/>
        </w:rPr>
        <w:t xml:space="preserve">umber </w:t>
      </w:r>
      <w:r w:rsidR="000C67CC" w:rsidRPr="00841DEF">
        <w:rPr>
          <w:rFonts w:cs="Times New Roman"/>
          <w:sz w:val="24"/>
          <w:szCs w:val="24"/>
          <w:lang w:eastAsia="x-none"/>
        </w:rPr>
        <w:t>identifier for</w:t>
      </w:r>
      <w:r w:rsidR="00D10334" w:rsidRPr="00841DEF">
        <w:rPr>
          <w:rFonts w:cs="Times New Roman"/>
          <w:sz w:val="24"/>
          <w:szCs w:val="24"/>
          <w:lang w:eastAsia="x-none"/>
        </w:rPr>
        <w:t xml:space="preserve"> Market Notices in a series.  </w:t>
      </w:r>
    </w:p>
    <w:p w14:paraId="6FA3F555" w14:textId="77777777" w:rsidR="00B06356" w:rsidRPr="00841DEF" w:rsidRDefault="00B06356" w:rsidP="00754E86">
      <w:pPr>
        <w:pStyle w:val="ListParagraph"/>
        <w:rPr>
          <w:i/>
          <w:lang w:eastAsia="x-none"/>
        </w:rPr>
      </w:pPr>
    </w:p>
    <w:p w14:paraId="5B8767BD" w14:textId="6C756BFC" w:rsidR="0043164C" w:rsidRPr="00841DEF" w:rsidRDefault="00D10334" w:rsidP="00754E86">
      <w:pPr>
        <w:ind w:left="720" w:firstLine="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i/>
          <w:sz w:val="24"/>
          <w:szCs w:val="24"/>
          <w:lang w:eastAsia="x-none"/>
        </w:rPr>
        <w:t xml:space="preserve">See </w:t>
      </w:r>
      <w:r w:rsidR="00F317CD" w:rsidRPr="00841DEF">
        <w:rPr>
          <w:rFonts w:cs="Times New Roman"/>
          <w:sz w:val="24"/>
          <w:szCs w:val="24"/>
          <w:lang w:eastAsia="x-none"/>
        </w:rPr>
        <w:t>Table 2</w:t>
      </w:r>
      <w:r w:rsidRPr="00841DEF">
        <w:rPr>
          <w:rFonts w:cs="Times New Roman"/>
          <w:sz w:val="24"/>
          <w:szCs w:val="24"/>
          <w:lang w:eastAsia="x-none"/>
        </w:rPr>
        <w:t>: Market Notice Tracking Codes</w:t>
      </w:r>
      <w:r w:rsidR="00B06356" w:rsidRPr="00841DEF">
        <w:rPr>
          <w:rFonts w:cs="Times New Roman"/>
          <w:sz w:val="24"/>
          <w:szCs w:val="24"/>
          <w:lang w:eastAsia="x-none"/>
        </w:rPr>
        <w:t xml:space="preserve"> and Examples</w:t>
      </w:r>
      <w:r w:rsidR="00754E86" w:rsidRPr="00841DEF">
        <w:rPr>
          <w:rFonts w:cs="Times New Roman"/>
          <w:sz w:val="24"/>
          <w:szCs w:val="24"/>
          <w:lang w:eastAsia="x-none"/>
        </w:rPr>
        <w:t>, and Table 3: Sample Market Notices.</w:t>
      </w:r>
    </w:p>
    <w:p w14:paraId="2678C901" w14:textId="0D672A07" w:rsidR="00573179" w:rsidRPr="00841DEF" w:rsidRDefault="00F317CD" w:rsidP="00A67ED2">
      <w:pPr>
        <w:pStyle w:val="Heading1"/>
        <w:numPr>
          <w:ilvl w:val="1"/>
          <w:numId w:val="7"/>
        </w:numPr>
        <w:ind w:left="720" w:hanging="720"/>
        <w:rPr>
          <w:i/>
          <w:sz w:val="24"/>
          <w:szCs w:val="24"/>
          <w:lang w:val="en-US"/>
        </w:rPr>
      </w:pPr>
      <w:bookmarkStart w:id="8" w:name="_Toc527368492"/>
      <w:r w:rsidRPr="00841DEF">
        <w:rPr>
          <w:i/>
          <w:sz w:val="24"/>
          <w:szCs w:val="24"/>
          <w:lang w:val="en-US"/>
        </w:rPr>
        <w:t>System Generated Market Notices</w:t>
      </w:r>
      <w:bookmarkEnd w:id="8"/>
    </w:p>
    <w:p w14:paraId="68276319" w14:textId="48F3D0A4" w:rsidR="00E95A2E" w:rsidRPr="00841DEF" w:rsidRDefault="00573179" w:rsidP="00A67ED2">
      <w:pPr>
        <w:numPr>
          <w:ilvl w:val="0"/>
          <w:numId w:val="11"/>
        </w:numPr>
        <w:ind w:hanging="720"/>
        <w:jc w:val="both"/>
        <w:rPr>
          <w:rFonts w:cs="Times New Roman"/>
          <w:iCs/>
          <w:sz w:val="24"/>
          <w:szCs w:val="24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ERCOT will issue system generated Market Notices </w:t>
      </w:r>
      <w:r w:rsidR="008540E4" w:rsidRPr="00841DEF">
        <w:rPr>
          <w:rFonts w:cs="Times New Roman"/>
          <w:sz w:val="24"/>
          <w:szCs w:val="24"/>
          <w:lang w:eastAsia="x-none"/>
        </w:rPr>
        <w:t xml:space="preserve">and </w:t>
      </w:r>
      <w:r w:rsidR="008540E4" w:rsidRPr="00841DEF">
        <w:rPr>
          <w:rFonts w:cs="Times New Roman"/>
          <w:iCs/>
          <w:sz w:val="24"/>
          <w:szCs w:val="24"/>
        </w:rPr>
        <w:t xml:space="preserve">post these Market Notices on its website </w:t>
      </w:r>
      <w:r w:rsidR="00E95A2E" w:rsidRPr="00841DEF">
        <w:rPr>
          <w:rFonts w:cs="Times New Roman"/>
          <w:iCs/>
          <w:sz w:val="24"/>
          <w:szCs w:val="24"/>
        </w:rPr>
        <w:t>as soon as possible after an outage or degradation of service is detected in one or more of the following:</w:t>
      </w:r>
    </w:p>
    <w:p w14:paraId="4A11A8F2" w14:textId="77777777" w:rsidR="00E95A2E" w:rsidRPr="00841DEF" w:rsidRDefault="00E95A2E" w:rsidP="00136091">
      <w:pPr>
        <w:numPr>
          <w:ilvl w:val="1"/>
          <w:numId w:val="37"/>
        </w:numPr>
        <w:ind w:hanging="720"/>
        <w:jc w:val="both"/>
        <w:rPr>
          <w:rFonts w:cs="Times New Roman"/>
          <w:iCs/>
          <w:sz w:val="24"/>
          <w:szCs w:val="24"/>
        </w:rPr>
      </w:pPr>
      <w:r w:rsidRPr="00841DEF">
        <w:rPr>
          <w:rFonts w:cs="Times New Roman"/>
          <w:iCs/>
          <w:sz w:val="24"/>
          <w:szCs w:val="24"/>
        </w:rPr>
        <w:t>Retail transaction processing;</w:t>
      </w:r>
    </w:p>
    <w:p w14:paraId="228B3737" w14:textId="4A7CF800" w:rsidR="00E95A2E" w:rsidRPr="00841DEF" w:rsidRDefault="00E95A2E" w:rsidP="00136091">
      <w:pPr>
        <w:numPr>
          <w:ilvl w:val="1"/>
          <w:numId w:val="37"/>
        </w:numPr>
        <w:ind w:hanging="720"/>
        <w:jc w:val="both"/>
        <w:rPr>
          <w:rFonts w:cs="Times New Roman"/>
          <w:iCs/>
          <w:sz w:val="24"/>
          <w:szCs w:val="24"/>
        </w:rPr>
      </w:pPr>
      <w:r w:rsidRPr="00841DEF">
        <w:rPr>
          <w:rFonts w:cs="Times New Roman"/>
          <w:iCs/>
          <w:sz w:val="24"/>
          <w:szCs w:val="24"/>
        </w:rPr>
        <w:t xml:space="preserve">MarkeTrak; </w:t>
      </w:r>
      <w:r w:rsidR="00136091" w:rsidRPr="00841DEF">
        <w:rPr>
          <w:rFonts w:cs="Times New Roman"/>
          <w:iCs/>
          <w:sz w:val="24"/>
          <w:szCs w:val="24"/>
        </w:rPr>
        <w:t>and/</w:t>
      </w:r>
      <w:r w:rsidRPr="00841DEF">
        <w:rPr>
          <w:rFonts w:cs="Times New Roman"/>
          <w:iCs/>
          <w:sz w:val="24"/>
          <w:szCs w:val="24"/>
        </w:rPr>
        <w:t>or</w:t>
      </w:r>
    </w:p>
    <w:p w14:paraId="51D1F0A7" w14:textId="77777777" w:rsidR="00E95A2E" w:rsidRPr="00841DEF" w:rsidRDefault="00E95A2E" w:rsidP="00136091">
      <w:pPr>
        <w:numPr>
          <w:ilvl w:val="1"/>
          <w:numId w:val="37"/>
        </w:numPr>
        <w:ind w:hanging="720"/>
        <w:jc w:val="both"/>
        <w:rPr>
          <w:rFonts w:cs="Times New Roman"/>
          <w:iCs/>
          <w:sz w:val="24"/>
          <w:szCs w:val="24"/>
        </w:rPr>
      </w:pPr>
      <w:r w:rsidRPr="00841DEF">
        <w:rPr>
          <w:rFonts w:cs="Times New Roman"/>
          <w:iCs/>
          <w:sz w:val="24"/>
          <w:szCs w:val="24"/>
        </w:rPr>
        <w:t>Retail portions of the Market Information System (MIS).</w:t>
      </w:r>
    </w:p>
    <w:p w14:paraId="7E0A0EEE" w14:textId="77777777" w:rsidR="00E95A2E" w:rsidRPr="00841DEF" w:rsidRDefault="00E95A2E" w:rsidP="00E95A2E">
      <w:pPr>
        <w:ind w:left="1440" w:firstLine="0"/>
        <w:jc w:val="both"/>
        <w:rPr>
          <w:rFonts w:cs="Times New Roman"/>
          <w:iCs/>
          <w:sz w:val="24"/>
          <w:szCs w:val="24"/>
        </w:rPr>
      </w:pPr>
    </w:p>
    <w:p w14:paraId="15AA24B5" w14:textId="0A7CB2D0" w:rsidR="003558FD" w:rsidRPr="00841DEF" w:rsidRDefault="008540E4" w:rsidP="00841DEF">
      <w:pPr>
        <w:numPr>
          <w:ilvl w:val="0"/>
          <w:numId w:val="11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iCs/>
          <w:sz w:val="24"/>
          <w:szCs w:val="24"/>
        </w:rPr>
        <w:lastRenderedPageBreak/>
        <w:t xml:space="preserve">ERCOT will post </w:t>
      </w:r>
      <w:r w:rsidR="00E95A2E" w:rsidRPr="00841DEF">
        <w:rPr>
          <w:rFonts w:cs="Times New Roman"/>
          <w:iCs/>
          <w:sz w:val="24"/>
          <w:szCs w:val="24"/>
        </w:rPr>
        <w:t>a red flag on its home page</w:t>
      </w:r>
      <w:r w:rsidRPr="00841DEF">
        <w:rPr>
          <w:rFonts w:cs="Times New Roman"/>
          <w:iCs/>
          <w:sz w:val="24"/>
          <w:szCs w:val="24"/>
        </w:rPr>
        <w:t xml:space="preserve"> during the outage or degradation of service for which a system generated Market Notice was generated.  The red flag will be linked to </w:t>
      </w:r>
      <w:r w:rsidR="00E95A2E" w:rsidRPr="00841DEF">
        <w:rPr>
          <w:rFonts w:cs="Times New Roman"/>
          <w:iCs/>
          <w:sz w:val="24"/>
          <w:szCs w:val="24"/>
        </w:rPr>
        <w:t xml:space="preserve">the location of the system generated Market Notice.  The red flag </w:t>
      </w:r>
      <w:r w:rsidRPr="00841DEF">
        <w:rPr>
          <w:rFonts w:cs="Times New Roman"/>
          <w:iCs/>
          <w:sz w:val="24"/>
          <w:szCs w:val="24"/>
        </w:rPr>
        <w:t>will</w:t>
      </w:r>
      <w:r w:rsidR="00E95A2E" w:rsidRPr="00841DEF">
        <w:rPr>
          <w:rFonts w:cs="Times New Roman"/>
          <w:iCs/>
          <w:sz w:val="24"/>
          <w:szCs w:val="24"/>
        </w:rPr>
        <w:t xml:space="preserve"> be removed when the issue that triggered the system generated Market Notice is resolved.</w:t>
      </w:r>
      <w:r w:rsidR="00E95A2E" w:rsidRPr="00841DEF">
        <w:rPr>
          <w:rFonts w:cs="Times New Roman"/>
          <w:sz w:val="24"/>
          <w:szCs w:val="24"/>
          <w:lang w:eastAsia="x-none"/>
        </w:rPr>
        <w:t xml:space="preserve">  </w:t>
      </w:r>
    </w:p>
    <w:p w14:paraId="3F561937" w14:textId="77777777" w:rsidR="000618FD" w:rsidRPr="00841DEF" w:rsidRDefault="000618FD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9" w:name="_Toc527368493"/>
      <w:r w:rsidRPr="00841DEF">
        <w:rPr>
          <w:sz w:val="24"/>
          <w:szCs w:val="24"/>
          <w:lang w:val="en-US"/>
        </w:rPr>
        <w:t>Timing</w:t>
      </w:r>
      <w:bookmarkEnd w:id="9"/>
    </w:p>
    <w:p w14:paraId="471A46A4" w14:textId="6CD83C7F" w:rsidR="007517E9" w:rsidRPr="00841DEF" w:rsidRDefault="001045AC" w:rsidP="001045AC">
      <w:pPr>
        <w:ind w:left="720" w:hanging="720"/>
        <w:jc w:val="both"/>
        <w:rPr>
          <w:rFonts w:cs="Times New Roman"/>
          <w:sz w:val="24"/>
          <w:szCs w:val="24"/>
          <w:lang w:eastAsia="x-none"/>
        </w:rPr>
      </w:pPr>
      <w:r>
        <w:rPr>
          <w:rFonts w:cs="Times New Roman"/>
          <w:sz w:val="24"/>
          <w:szCs w:val="24"/>
          <w:lang w:eastAsia="x-none"/>
        </w:rPr>
        <w:t>(1)</w:t>
      </w:r>
      <w:r>
        <w:rPr>
          <w:rFonts w:cs="Times New Roman"/>
          <w:sz w:val="24"/>
          <w:szCs w:val="24"/>
          <w:lang w:eastAsia="x-none"/>
        </w:rPr>
        <w:tab/>
      </w:r>
      <w:r w:rsidR="007517E9" w:rsidRPr="00841DEF">
        <w:rPr>
          <w:rFonts w:cs="Times New Roman"/>
          <w:sz w:val="24"/>
          <w:szCs w:val="24"/>
          <w:lang w:eastAsia="x-none"/>
        </w:rPr>
        <w:t xml:space="preserve">With respect to </w:t>
      </w:r>
      <w:r w:rsidR="000618FD" w:rsidRPr="00841DEF">
        <w:rPr>
          <w:rFonts w:cs="Times New Roman"/>
          <w:sz w:val="24"/>
          <w:szCs w:val="24"/>
          <w:lang w:eastAsia="x-none"/>
        </w:rPr>
        <w:t>system generated Market Notice</w:t>
      </w:r>
      <w:r w:rsidR="007517E9" w:rsidRPr="00841DEF">
        <w:rPr>
          <w:rFonts w:cs="Times New Roman"/>
          <w:sz w:val="24"/>
          <w:szCs w:val="24"/>
          <w:lang w:eastAsia="x-none"/>
        </w:rPr>
        <w:t xml:space="preserve">s related to retail system outages and/or service degradation, if ERCOT expects the outage and/or service degradation to last more than </w:t>
      </w:r>
      <w:r w:rsidR="000618FD" w:rsidRPr="00841DEF">
        <w:rPr>
          <w:rFonts w:cs="Times New Roman"/>
          <w:sz w:val="24"/>
          <w:szCs w:val="24"/>
          <w:lang w:eastAsia="x-none"/>
        </w:rPr>
        <w:t>30 minutes</w:t>
      </w:r>
      <w:r w:rsidR="007517E9" w:rsidRPr="00841DEF">
        <w:rPr>
          <w:rFonts w:cs="Times New Roman"/>
          <w:sz w:val="24"/>
          <w:szCs w:val="24"/>
          <w:lang w:eastAsia="x-none"/>
        </w:rPr>
        <w:t xml:space="preserve">, ERCOT will issue follow-up Market Notices </w:t>
      </w:r>
      <w:r w:rsidR="005F7417" w:rsidRPr="00841DEF">
        <w:rPr>
          <w:rFonts w:eastAsia="Times New Roman" w:cs="Times New Roman"/>
          <w:iCs/>
          <w:sz w:val="24"/>
          <w:szCs w:val="24"/>
        </w:rPr>
        <w:t xml:space="preserve">as soon as possible after the </w:t>
      </w:r>
      <w:r w:rsidR="00DB6F04">
        <w:rPr>
          <w:rFonts w:eastAsia="Times New Roman" w:cs="Times New Roman"/>
          <w:iCs/>
          <w:sz w:val="24"/>
          <w:szCs w:val="24"/>
        </w:rPr>
        <w:t>system generated Market Notice.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</w:t>
      </w:r>
    </w:p>
    <w:p w14:paraId="7999E4E2" w14:textId="77777777" w:rsidR="007517E9" w:rsidRPr="00841DEF" w:rsidRDefault="007517E9" w:rsidP="001045AC">
      <w:pPr>
        <w:ind w:left="720" w:firstLine="0"/>
        <w:jc w:val="both"/>
        <w:rPr>
          <w:rFonts w:cs="Times New Roman"/>
          <w:sz w:val="24"/>
          <w:szCs w:val="24"/>
          <w:lang w:eastAsia="x-none"/>
        </w:rPr>
      </w:pPr>
    </w:p>
    <w:p w14:paraId="7AC3F607" w14:textId="782DA3A1" w:rsidR="007517E9" w:rsidRPr="00841DEF" w:rsidRDefault="001045AC" w:rsidP="001045AC">
      <w:pPr>
        <w:ind w:left="720" w:hanging="720"/>
        <w:jc w:val="both"/>
        <w:rPr>
          <w:rFonts w:cs="Times New Roman"/>
          <w:sz w:val="24"/>
          <w:szCs w:val="24"/>
          <w:lang w:eastAsia="x-none"/>
        </w:rPr>
      </w:pPr>
      <w:r>
        <w:rPr>
          <w:rFonts w:cs="Times New Roman"/>
          <w:sz w:val="24"/>
          <w:szCs w:val="24"/>
          <w:lang w:eastAsia="x-none"/>
        </w:rPr>
        <w:t>(2)</w:t>
      </w:r>
      <w:r>
        <w:rPr>
          <w:rFonts w:cs="Times New Roman"/>
          <w:sz w:val="24"/>
          <w:szCs w:val="24"/>
          <w:lang w:eastAsia="x-none"/>
        </w:rPr>
        <w:tab/>
      </w:r>
      <w:r w:rsidR="000618FD" w:rsidRPr="00841DEF">
        <w:rPr>
          <w:rFonts w:cs="Times New Roman"/>
          <w:sz w:val="24"/>
          <w:szCs w:val="24"/>
          <w:lang w:eastAsia="x-none"/>
        </w:rPr>
        <w:t xml:space="preserve">For system generated Market Notices sent during Business Hours, except for those sent during the last hour of the Business Day, </w:t>
      </w:r>
      <w:r w:rsidR="007517E9" w:rsidRPr="00841DEF">
        <w:rPr>
          <w:rFonts w:cs="Times New Roman"/>
          <w:sz w:val="24"/>
          <w:szCs w:val="24"/>
          <w:lang w:eastAsia="x-none"/>
        </w:rPr>
        <w:t>any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follow-up Market Notice </w:t>
      </w:r>
      <w:r w:rsidR="007517E9" w:rsidRPr="00841DEF">
        <w:rPr>
          <w:rFonts w:cs="Times New Roman"/>
          <w:sz w:val="24"/>
          <w:szCs w:val="24"/>
          <w:lang w:eastAsia="x-none"/>
        </w:rPr>
        <w:t>will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be s</w:t>
      </w:r>
      <w:r w:rsidR="007517E9" w:rsidRPr="00841DEF">
        <w:rPr>
          <w:rFonts w:cs="Times New Roman"/>
          <w:sz w:val="24"/>
          <w:szCs w:val="24"/>
          <w:lang w:eastAsia="x-none"/>
        </w:rPr>
        <w:t>ent before the end of the same Business D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ay in which the system generated Market Notice was </w:t>
      </w:r>
      <w:r w:rsidR="007517E9" w:rsidRPr="00841DEF">
        <w:rPr>
          <w:rFonts w:cs="Times New Roman"/>
          <w:sz w:val="24"/>
          <w:szCs w:val="24"/>
          <w:lang w:eastAsia="x-none"/>
        </w:rPr>
        <w:t>issued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.  </w:t>
      </w:r>
    </w:p>
    <w:p w14:paraId="21437F2A" w14:textId="77777777" w:rsidR="007517E9" w:rsidRPr="00841DEF" w:rsidRDefault="007517E9" w:rsidP="001045AC">
      <w:pPr>
        <w:pStyle w:val="ListParagraph"/>
        <w:rPr>
          <w:lang w:eastAsia="x-none"/>
        </w:rPr>
      </w:pPr>
    </w:p>
    <w:p w14:paraId="79DC090D" w14:textId="7B42DCA7" w:rsidR="000618FD" w:rsidRPr="00841DEF" w:rsidRDefault="00F70A9C" w:rsidP="00F70A9C">
      <w:pPr>
        <w:ind w:left="720" w:hanging="720"/>
        <w:jc w:val="both"/>
        <w:rPr>
          <w:rFonts w:cs="Times New Roman"/>
          <w:sz w:val="24"/>
          <w:szCs w:val="24"/>
          <w:lang w:eastAsia="x-none"/>
        </w:rPr>
      </w:pPr>
      <w:r>
        <w:rPr>
          <w:rFonts w:cs="Times New Roman"/>
          <w:sz w:val="24"/>
          <w:szCs w:val="24"/>
          <w:lang w:eastAsia="x-none"/>
        </w:rPr>
        <w:t>(3)</w:t>
      </w:r>
      <w:r>
        <w:rPr>
          <w:rFonts w:cs="Times New Roman"/>
          <w:sz w:val="24"/>
          <w:szCs w:val="24"/>
          <w:lang w:eastAsia="x-none"/>
        </w:rPr>
        <w:tab/>
      </w:r>
      <w:r w:rsidR="000618FD" w:rsidRPr="00841DEF">
        <w:rPr>
          <w:rFonts w:cs="Times New Roman"/>
          <w:sz w:val="24"/>
          <w:szCs w:val="24"/>
          <w:lang w:eastAsia="x-none"/>
        </w:rPr>
        <w:t>For system generated Market Notices sent outside of Business Hours</w:t>
      </w:r>
      <w:r w:rsidR="007517E9" w:rsidRPr="00841DEF">
        <w:rPr>
          <w:rFonts w:cs="Times New Roman"/>
          <w:sz w:val="24"/>
          <w:szCs w:val="24"/>
          <w:lang w:eastAsia="x-none"/>
        </w:rPr>
        <w:t>,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or during the last hour of the Business Day, </w:t>
      </w:r>
      <w:r w:rsidR="007517E9" w:rsidRPr="00841DEF">
        <w:rPr>
          <w:rFonts w:cs="Times New Roman"/>
          <w:sz w:val="24"/>
          <w:szCs w:val="24"/>
          <w:lang w:eastAsia="x-none"/>
        </w:rPr>
        <w:t>any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follow-up Market Notice </w:t>
      </w:r>
      <w:r w:rsidR="007517E9" w:rsidRPr="00841DEF">
        <w:rPr>
          <w:rFonts w:cs="Times New Roman"/>
          <w:sz w:val="24"/>
          <w:szCs w:val="24"/>
          <w:lang w:eastAsia="x-none"/>
        </w:rPr>
        <w:t>will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be sent as soon as possible </w:t>
      </w:r>
      <w:r w:rsidR="007517E9" w:rsidRPr="00841DEF">
        <w:rPr>
          <w:rFonts w:cs="Times New Roman"/>
          <w:sz w:val="24"/>
          <w:szCs w:val="24"/>
          <w:lang w:eastAsia="x-none"/>
        </w:rPr>
        <w:t>on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the </w:t>
      </w:r>
      <w:r w:rsidR="007517E9" w:rsidRPr="00841DEF">
        <w:rPr>
          <w:rFonts w:cs="Times New Roman"/>
          <w:sz w:val="24"/>
          <w:szCs w:val="24"/>
          <w:lang w:eastAsia="x-none"/>
        </w:rPr>
        <w:t>next</w:t>
      </w:r>
      <w:r w:rsidR="000618FD" w:rsidRPr="00841DEF">
        <w:rPr>
          <w:rFonts w:cs="Times New Roman"/>
          <w:sz w:val="24"/>
          <w:szCs w:val="24"/>
          <w:lang w:eastAsia="x-none"/>
        </w:rPr>
        <w:t xml:space="preserve"> Business Day.</w:t>
      </w:r>
    </w:p>
    <w:p w14:paraId="61E51934" w14:textId="6F570F51" w:rsidR="004251AC" w:rsidRPr="00841DEF" w:rsidRDefault="004251AC" w:rsidP="00A67ED2">
      <w:pPr>
        <w:pStyle w:val="Heading1"/>
        <w:numPr>
          <w:ilvl w:val="1"/>
          <w:numId w:val="7"/>
        </w:numPr>
        <w:ind w:left="720" w:hanging="720"/>
        <w:rPr>
          <w:i/>
          <w:sz w:val="24"/>
          <w:szCs w:val="24"/>
          <w:lang w:val="en-US"/>
        </w:rPr>
      </w:pPr>
      <w:bookmarkStart w:id="10" w:name="_Toc527368494"/>
      <w:r w:rsidRPr="00841DEF">
        <w:rPr>
          <w:i/>
          <w:sz w:val="24"/>
          <w:szCs w:val="24"/>
          <w:lang w:val="en-US"/>
        </w:rPr>
        <w:t>Planned Releases</w:t>
      </w:r>
      <w:r w:rsidR="00F52D13" w:rsidRPr="00841DEF">
        <w:rPr>
          <w:i/>
          <w:sz w:val="24"/>
          <w:szCs w:val="24"/>
          <w:lang w:val="en-US"/>
        </w:rPr>
        <w:t xml:space="preserve"> &amp; Maintenance Outages</w:t>
      </w:r>
      <w:bookmarkEnd w:id="10"/>
    </w:p>
    <w:p w14:paraId="57A8C345" w14:textId="3038FF0F" w:rsidR="004251AC" w:rsidRPr="00841DEF" w:rsidRDefault="004251AC" w:rsidP="00A67ED2">
      <w:pPr>
        <w:numPr>
          <w:ilvl w:val="0"/>
          <w:numId w:val="15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A planned release occurs when ERCOT makes a system change as a result of a market rule change or other non-emergency event. </w:t>
      </w:r>
      <w:r w:rsidR="00C61DDC" w:rsidRPr="00841DEF">
        <w:rPr>
          <w:rFonts w:cs="Times New Roman"/>
          <w:sz w:val="24"/>
          <w:szCs w:val="24"/>
          <w:lang w:eastAsia="x-none"/>
        </w:rPr>
        <w:t>Typically a planned release will occur following a change to ERCOT’s production system.</w:t>
      </w:r>
    </w:p>
    <w:p w14:paraId="38D87C4A" w14:textId="77777777" w:rsidR="00F52D13" w:rsidRPr="00841DEF" w:rsidRDefault="00F52D13" w:rsidP="00754E86">
      <w:pPr>
        <w:ind w:left="720" w:firstLine="0"/>
        <w:jc w:val="both"/>
        <w:rPr>
          <w:rFonts w:cs="Times New Roman"/>
          <w:sz w:val="24"/>
          <w:szCs w:val="24"/>
          <w:lang w:eastAsia="x-none"/>
        </w:rPr>
      </w:pPr>
    </w:p>
    <w:p w14:paraId="32E187AC" w14:textId="755020F2" w:rsidR="00F52D13" w:rsidRPr="00841DEF" w:rsidRDefault="00F52D13" w:rsidP="00A67ED2">
      <w:pPr>
        <w:numPr>
          <w:ilvl w:val="0"/>
          <w:numId w:val="15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 xml:space="preserve">A planned maintenance outage occurs when ERCOT takes a planned outage on one of its systems </w:t>
      </w:r>
      <w:r w:rsidR="00B9515A" w:rsidRPr="00841DEF">
        <w:rPr>
          <w:rFonts w:cs="Times New Roman"/>
          <w:sz w:val="24"/>
          <w:szCs w:val="24"/>
          <w:lang w:eastAsia="x-none"/>
        </w:rPr>
        <w:t xml:space="preserve">required to maintain its operations. </w:t>
      </w:r>
    </w:p>
    <w:p w14:paraId="6D4957EE" w14:textId="77777777" w:rsidR="00C61DDC" w:rsidRPr="00841DEF" w:rsidRDefault="00C61DDC" w:rsidP="00A67ED2">
      <w:pPr>
        <w:pStyle w:val="Heading1"/>
        <w:numPr>
          <w:ilvl w:val="2"/>
          <w:numId w:val="7"/>
        </w:numPr>
        <w:rPr>
          <w:sz w:val="24"/>
          <w:szCs w:val="24"/>
          <w:lang w:val="en-US"/>
        </w:rPr>
      </w:pPr>
      <w:bookmarkStart w:id="11" w:name="_Toc527368495"/>
      <w:r w:rsidRPr="00841DEF">
        <w:rPr>
          <w:sz w:val="24"/>
          <w:szCs w:val="24"/>
          <w:lang w:val="en-US"/>
        </w:rPr>
        <w:t>Timing</w:t>
      </w:r>
      <w:bookmarkEnd w:id="11"/>
    </w:p>
    <w:p w14:paraId="7A45E7C1" w14:textId="1E0CD00A" w:rsidR="00FA2905" w:rsidRPr="00841DEF" w:rsidRDefault="00C61DDC" w:rsidP="00A67ED2">
      <w:pPr>
        <w:numPr>
          <w:ilvl w:val="0"/>
          <w:numId w:val="16"/>
        </w:numPr>
        <w:ind w:hanging="720"/>
        <w:jc w:val="both"/>
        <w:rPr>
          <w:rFonts w:cs="Times New Roman"/>
          <w:sz w:val="24"/>
          <w:szCs w:val="24"/>
          <w:lang w:eastAsia="x-none"/>
        </w:rPr>
      </w:pPr>
      <w:r w:rsidRPr="00841DEF">
        <w:rPr>
          <w:rFonts w:cs="Times New Roman"/>
          <w:sz w:val="24"/>
          <w:szCs w:val="24"/>
          <w:lang w:eastAsia="x-none"/>
        </w:rPr>
        <w:t>ERCOT will issue a Market Notice regarding a planned release</w:t>
      </w:r>
      <w:r w:rsidR="00FA2905" w:rsidRPr="00841DEF">
        <w:rPr>
          <w:rFonts w:cs="Times New Roman"/>
          <w:sz w:val="24"/>
          <w:szCs w:val="24"/>
          <w:lang w:eastAsia="x-none"/>
        </w:rPr>
        <w:t xml:space="preserve"> </w:t>
      </w:r>
      <w:r w:rsidR="00FA2905" w:rsidRPr="00841DEF">
        <w:rPr>
          <w:rFonts w:cs="Times New Roman"/>
          <w:iCs/>
          <w:sz w:val="24"/>
          <w:szCs w:val="24"/>
        </w:rPr>
        <w:t>according to the following schedule:</w:t>
      </w:r>
    </w:p>
    <w:p w14:paraId="39978C17" w14:textId="206B117E" w:rsidR="00FA2905" w:rsidRPr="00841DEF" w:rsidRDefault="00FA2905" w:rsidP="00457D72">
      <w:pPr>
        <w:pStyle w:val="ListParagraph"/>
        <w:numPr>
          <w:ilvl w:val="1"/>
          <w:numId w:val="38"/>
        </w:numPr>
        <w:spacing w:after="240"/>
        <w:ind w:hanging="720"/>
        <w:rPr>
          <w:iCs/>
        </w:rPr>
      </w:pPr>
      <w:r w:rsidRPr="00841DEF">
        <w:rPr>
          <w:iCs/>
        </w:rPr>
        <w:t xml:space="preserve">An initial Market Notice no later than </w:t>
      </w:r>
      <w:r w:rsidR="00B06CF2" w:rsidRPr="00841DEF">
        <w:rPr>
          <w:iCs/>
        </w:rPr>
        <w:t xml:space="preserve">thirty (30) </w:t>
      </w:r>
      <w:r w:rsidRPr="00841DEF">
        <w:rPr>
          <w:iCs/>
        </w:rPr>
        <w:t xml:space="preserve">days prior to the start date of the </w:t>
      </w:r>
      <w:r w:rsidR="00B06CF2" w:rsidRPr="00841DEF">
        <w:rPr>
          <w:iCs/>
        </w:rPr>
        <w:t xml:space="preserve">planned </w:t>
      </w:r>
      <w:r w:rsidRPr="00841DEF">
        <w:rPr>
          <w:iCs/>
        </w:rPr>
        <w:t>release;</w:t>
      </w:r>
      <w:bookmarkStart w:id="12" w:name="_Toc436645134"/>
    </w:p>
    <w:p w14:paraId="05E60E0C" w14:textId="3CD0AFE8" w:rsidR="00FA2905" w:rsidRPr="00841DEF" w:rsidRDefault="00FA2905" w:rsidP="00457D72">
      <w:pPr>
        <w:pStyle w:val="ListParagraph"/>
        <w:numPr>
          <w:ilvl w:val="1"/>
          <w:numId w:val="38"/>
        </w:numPr>
        <w:spacing w:after="240"/>
        <w:ind w:hanging="720"/>
        <w:rPr>
          <w:iCs/>
        </w:rPr>
      </w:pPr>
      <w:r w:rsidRPr="00841DEF">
        <w:rPr>
          <w:iCs/>
        </w:rPr>
        <w:t>A follow-up Market Notice no later than ten</w:t>
      </w:r>
      <w:r w:rsidR="00B06CF2" w:rsidRPr="00841DEF">
        <w:rPr>
          <w:iCs/>
        </w:rPr>
        <w:t xml:space="preserve"> (10)</w:t>
      </w:r>
      <w:r w:rsidRPr="00841DEF">
        <w:rPr>
          <w:iCs/>
        </w:rPr>
        <w:t xml:space="preserve"> days prior to the start date of the </w:t>
      </w:r>
      <w:r w:rsidR="00B06CF2" w:rsidRPr="00841DEF">
        <w:rPr>
          <w:iCs/>
        </w:rPr>
        <w:t xml:space="preserve">planned </w:t>
      </w:r>
      <w:r w:rsidRPr="00841DEF">
        <w:rPr>
          <w:iCs/>
        </w:rPr>
        <w:t>release</w:t>
      </w:r>
      <w:bookmarkEnd w:id="12"/>
      <w:r w:rsidRPr="00841DEF">
        <w:rPr>
          <w:iCs/>
        </w:rPr>
        <w:t>;</w:t>
      </w:r>
    </w:p>
    <w:p w14:paraId="65B5A4F8" w14:textId="56560B62" w:rsidR="00FA2905" w:rsidRPr="00841DEF" w:rsidRDefault="00FA2905" w:rsidP="00457D72">
      <w:pPr>
        <w:pStyle w:val="ListParagraph"/>
        <w:numPr>
          <w:ilvl w:val="1"/>
          <w:numId w:val="38"/>
        </w:numPr>
        <w:spacing w:after="240"/>
        <w:ind w:hanging="720"/>
        <w:rPr>
          <w:iCs/>
        </w:rPr>
      </w:pPr>
      <w:r w:rsidRPr="00841DEF">
        <w:rPr>
          <w:iCs/>
        </w:rPr>
        <w:t xml:space="preserve">A follow-up Market Notice no later than one </w:t>
      </w:r>
      <w:r w:rsidR="00B06CF2" w:rsidRPr="00841DEF">
        <w:rPr>
          <w:iCs/>
        </w:rPr>
        <w:t xml:space="preserve">(1) </w:t>
      </w:r>
      <w:r w:rsidRPr="00841DEF">
        <w:rPr>
          <w:iCs/>
        </w:rPr>
        <w:t xml:space="preserve">day prior to the start date of the </w:t>
      </w:r>
      <w:r w:rsidR="00B06CF2" w:rsidRPr="00841DEF">
        <w:rPr>
          <w:iCs/>
        </w:rPr>
        <w:t xml:space="preserve">planned </w:t>
      </w:r>
      <w:r w:rsidRPr="00841DEF">
        <w:rPr>
          <w:iCs/>
        </w:rPr>
        <w:t>release; and</w:t>
      </w:r>
    </w:p>
    <w:p w14:paraId="0486AA4B" w14:textId="6EB51393" w:rsidR="00FA2905" w:rsidRPr="00841DEF" w:rsidRDefault="00FA2905" w:rsidP="00457D72">
      <w:pPr>
        <w:pStyle w:val="ListParagraph"/>
        <w:numPr>
          <w:ilvl w:val="1"/>
          <w:numId w:val="38"/>
        </w:numPr>
        <w:spacing w:after="240"/>
        <w:ind w:hanging="720"/>
        <w:rPr>
          <w:iCs/>
        </w:rPr>
      </w:pPr>
      <w:r w:rsidRPr="00841DEF">
        <w:rPr>
          <w:iCs/>
        </w:rPr>
        <w:t xml:space="preserve">A final Market Notice may be sent as soon as possible after the end of the </w:t>
      </w:r>
      <w:r w:rsidR="00B06CF2" w:rsidRPr="00841DEF">
        <w:rPr>
          <w:iCs/>
        </w:rPr>
        <w:t xml:space="preserve">planned </w:t>
      </w:r>
      <w:r w:rsidRPr="00841DEF">
        <w:rPr>
          <w:iCs/>
        </w:rPr>
        <w:t xml:space="preserve">release.  Unless required by the Technical Advisory Committee (TAC) or any of its subcommittees, the sending of a final Market Notice shall be at ERCOT’s </w:t>
      </w:r>
      <w:r w:rsidRPr="00841DEF">
        <w:rPr>
          <w:iCs/>
        </w:rPr>
        <w:lastRenderedPageBreak/>
        <w:t xml:space="preserve">discretion.  </w:t>
      </w:r>
    </w:p>
    <w:p w14:paraId="4B4114FD" w14:textId="06E9DEFE" w:rsidR="00B06CF2" w:rsidRPr="00841DEF" w:rsidRDefault="00B06CF2" w:rsidP="00841DEF">
      <w:pPr>
        <w:numPr>
          <w:ilvl w:val="0"/>
          <w:numId w:val="38"/>
        </w:numPr>
        <w:spacing w:after="240"/>
        <w:ind w:hanging="720"/>
        <w:rPr>
          <w:rFonts w:cs="Times New Roman"/>
          <w:iCs/>
          <w:sz w:val="24"/>
          <w:szCs w:val="24"/>
        </w:rPr>
      </w:pPr>
      <w:r w:rsidRPr="00841DEF">
        <w:rPr>
          <w:rFonts w:cs="Times New Roman"/>
          <w:iCs/>
          <w:sz w:val="24"/>
          <w:szCs w:val="24"/>
        </w:rPr>
        <w:t>ERCOT will send a Market Notice regarding a planned maintenance outage according to the following schedule:</w:t>
      </w:r>
      <w:bookmarkStart w:id="13" w:name="_Toc436645138"/>
    </w:p>
    <w:p w14:paraId="1ACF067A" w14:textId="39F29895" w:rsidR="00B06CF2" w:rsidRPr="00841DEF" w:rsidRDefault="00B06CF2" w:rsidP="00457D72">
      <w:pPr>
        <w:pStyle w:val="ListParagraph"/>
        <w:numPr>
          <w:ilvl w:val="1"/>
          <w:numId w:val="39"/>
        </w:numPr>
        <w:spacing w:after="240"/>
        <w:ind w:hanging="720"/>
        <w:rPr>
          <w:iCs/>
        </w:rPr>
      </w:pPr>
      <w:r w:rsidRPr="00841DEF">
        <w:rPr>
          <w:iCs/>
        </w:rPr>
        <w:t>An initial Market Notice no later than three (3) days prior to the start date of the planned maintenance outage</w:t>
      </w:r>
      <w:bookmarkEnd w:id="13"/>
      <w:r w:rsidRPr="00841DEF">
        <w:rPr>
          <w:iCs/>
        </w:rPr>
        <w:t>;</w:t>
      </w:r>
      <w:bookmarkStart w:id="14" w:name="_Toc436645139"/>
    </w:p>
    <w:p w14:paraId="133844A0" w14:textId="33BCE949" w:rsidR="00B06CF2" w:rsidRPr="00841DEF" w:rsidRDefault="00B06CF2" w:rsidP="00457D72">
      <w:pPr>
        <w:pStyle w:val="ListParagraph"/>
        <w:numPr>
          <w:ilvl w:val="1"/>
          <w:numId w:val="39"/>
        </w:numPr>
        <w:spacing w:after="240"/>
        <w:ind w:hanging="720"/>
        <w:rPr>
          <w:iCs/>
        </w:rPr>
      </w:pPr>
      <w:r w:rsidRPr="00841DEF">
        <w:rPr>
          <w:iCs/>
        </w:rPr>
        <w:t>A follow-up Market Notice no later than one (1) day prior to the start date of the planned maintenance outage</w:t>
      </w:r>
      <w:bookmarkEnd w:id="14"/>
      <w:r w:rsidRPr="00841DEF">
        <w:rPr>
          <w:iCs/>
        </w:rPr>
        <w:t>; and</w:t>
      </w:r>
      <w:bookmarkStart w:id="15" w:name="_Toc436645140"/>
    </w:p>
    <w:p w14:paraId="0D563B91" w14:textId="022EA7BF" w:rsidR="00FA2905" w:rsidRPr="00841DEF" w:rsidRDefault="00B06CF2" w:rsidP="00457D72">
      <w:pPr>
        <w:pStyle w:val="ListParagraph"/>
        <w:numPr>
          <w:ilvl w:val="1"/>
          <w:numId w:val="39"/>
        </w:numPr>
        <w:spacing w:after="240"/>
        <w:ind w:hanging="720"/>
        <w:rPr>
          <w:iCs/>
        </w:rPr>
      </w:pPr>
      <w:r w:rsidRPr="00841DEF">
        <w:rPr>
          <w:iCs/>
        </w:rPr>
        <w:t xml:space="preserve">A final Market Notice may be sent as soon as possible after the end of the planned maintenance outage.  Unless required by TAC or any of its </w:t>
      </w:r>
      <w:bookmarkEnd w:id="15"/>
      <w:r w:rsidRPr="00841DEF">
        <w:rPr>
          <w:iCs/>
        </w:rPr>
        <w:t>subcommittees, the sending of a final Market Notice shall be at ERCOT’s discretion.</w:t>
      </w:r>
    </w:p>
    <w:p w14:paraId="65DF3195" w14:textId="0616DF79" w:rsidR="00C61DDC" w:rsidRPr="00841DEF" w:rsidRDefault="00C61DDC" w:rsidP="00754E86">
      <w:pPr>
        <w:ind w:firstLine="0"/>
        <w:jc w:val="both"/>
        <w:rPr>
          <w:rFonts w:cs="Times New Roman"/>
          <w:sz w:val="24"/>
          <w:szCs w:val="24"/>
          <w:lang w:eastAsia="x-none"/>
        </w:rPr>
      </w:pPr>
    </w:p>
    <w:p w14:paraId="06846158" w14:textId="77777777" w:rsidR="00F52D13" w:rsidRPr="00841DEF" w:rsidRDefault="00F52D13" w:rsidP="00754E86">
      <w:pPr>
        <w:ind w:left="720" w:firstLine="0"/>
        <w:jc w:val="both"/>
        <w:rPr>
          <w:rFonts w:cs="Times New Roman"/>
          <w:b/>
          <w:bCs/>
          <w:sz w:val="24"/>
          <w:szCs w:val="24"/>
        </w:rPr>
      </w:pPr>
    </w:p>
    <w:p w14:paraId="028B3530" w14:textId="77777777" w:rsidR="00F52D13" w:rsidRPr="00841DEF" w:rsidRDefault="00F52D13" w:rsidP="00754E86">
      <w:pPr>
        <w:pStyle w:val="ListParagraph"/>
        <w:ind w:left="0"/>
      </w:pPr>
    </w:p>
    <w:p w14:paraId="31841A4D" w14:textId="77777777" w:rsidR="00F52D13" w:rsidRPr="00841DEF" w:rsidRDefault="00F52D13" w:rsidP="00754E86">
      <w:pPr>
        <w:ind w:left="720" w:firstLine="0"/>
        <w:jc w:val="both"/>
        <w:rPr>
          <w:rFonts w:ascii="Arial" w:hAnsi="Arial"/>
          <w:b/>
          <w:bCs/>
          <w:sz w:val="24"/>
          <w:szCs w:val="24"/>
        </w:rPr>
      </w:pPr>
    </w:p>
    <w:p w14:paraId="4E14B827" w14:textId="77777777" w:rsidR="00F52D13" w:rsidRPr="00841DEF" w:rsidRDefault="00F52D13" w:rsidP="00754E86">
      <w:pPr>
        <w:ind w:firstLine="0"/>
        <w:jc w:val="both"/>
        <w:rPr>
          <w:rFonts w:ascii="Arial" w:eastAsia="Times New Roman" w:hAnsi="Arial"/>
          <w:b/>
          <w:bCs/>
          <w:kern w:val="32"/>
          <w:sz w:val="24"/>
          <w:szCs w:val="24"/>
          <w:lang w:eastAsia="x-none"/>
        </w:rPr>
      </w:pPr>
      <w:r w:rsidRPr="00841DEF">
        <w:rPr>
          <w:rFonts w:ascii="Arial" w:hAnsi="Arial"/>
          <w:sz w:val="24"/>
          <w:szCs w:val="24"/>
        </w:rPr>
        <w:br w:type="page"/>
      </w:r>
    </w:p>
    <w:p w14:paraId="16E84F76" w14:textId="04F1DF6B" w:rsidR="0089107E" w:rsidRDefault="0089107E" w:rsidP="0089107E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16" w:name="_Toc527368496"/>
      <w:r>
        <w:rPr>
          <w:sz w:val="24"/>
          <w:szCs w:val="24"/>
          <w:lang w:val="en-US"/>
        </w:rPr>
        <w:lastRenderedPageBreak/>
        <w:t xml:space="preserve">Table 1: </w:t>
      </w:r>
      <w:r w:rsidRPr="0089107E">
        <w:rPr>
          <w:sz w:val="24"/>
          <w:szCs w:val="24"/>
          <w:lang w:val="en-US"/>
        </w:rPr>
        <w:t>Market Notice Email Distribution Lists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3150"/>
        <w:gridCol w:w="3595"/>
      </w:tblGrid>
      <w:tr w:rsidR="0089107E" w:rsidRPr="0089107E" w14:paraId="0AFD2DAB" w14:textId="77777777" w:rsidTr="0089107E">
        <w:tc>
          <w:tcPr>
            <w:tcW w:w="9242" w:type="dxa"/>
            <w:gridSpan w:val="3"/>
          </w:tcPr>
          <w:p w14:paraId="7EFEAB43" w14:textId="3F7EA806" w:rsidR="0089107E" w:rsidRPr="0089107E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sz w:val="20"/>
                <w:szCs w:val="20"/>
              </w:rPr>
              <w:t>Table 1: Market Notice Email Distribution Lists</w:t>
            </w:r>
          </w:p>
        </w:tc>
      </w:tr>
      <w:tr w:rsidR="0089107E" w:rsidRPr="0089107E" w14:paraId="14543936" w14:textId="77777777" w:rsidTr="006528BB">
        <w:tc>
          <w:tcPr>
            <w:tcW w:w="2497" w:type="dxa"/>
          </w:tcPr>
          <w:p w14:paraId="062B7E74" w14:textId="77777777" w:rsidR="0089107E" w:rsidRPr="0089107E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sz w:val="20"/>
                <w:szCs w:val="20"/>
              </w:rPr>
              <w:t>List Name</w:t>
            </w:r>
          </w:p>
        </w:tc>
        <w:tc>
          <w:tcPr>
            <w:tcW w:w="3150" w:type="dxa"/>
          </w:tcPr>
          <w:p w14:paraId="4D9ED95E" w14:textId="77777777" w:rsidR="0089107E" w:rsidRPr="0089107E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sz w:val="20"/>
                <w:szCs w:val="20"/>
              </w:rPr>
              <w:t>List Title</w:t>
            </w:r>
          </w:p>
        </w:tc>
        <w:tc>
          <w:tcPr>
            <w:tcW w:w="3595" w:type="dxa"/>
          </w:tcPr>
          <w:p w14:paraId="6205D1F3" w14:textId="264AF092" w:rsidR="0089107E" w:rsidRPr="0089107E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List </w:t>
            </w:r>
            <w:r w:rsidR="006528BB">
              <w:rPr>
                <w:rFonts w:eastAsia="Times New Roman" w:cs="Times New Roman"/>
                <w:b/>
                <w:bCs/>
                <w:sz w:val="20"/>
                <w:szCs w:val="20"/>
              </w:rPr>
              <w:t>Subject/</w:t>
            </w:r>
            <w:r w:rsidRPr="0089107E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9107E" w:rsidRPr="0089107E" w14:paraId="677135E9" w14:textId="77777777" w:rsidTr="006528BB">
        <w:trPr>
          <w:trHeight w:val="20"/>
        </w:trPr>
        <w:tc>
          <w:tcPr>
            <w:tcW w:w="2497" w:type="dxa"/>
          </w:tcPr>
          <w:p w14:paraId="7E238F9A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Contracts/Request for Proposal </w:t>
            </w:r>
          </w:p>
        </w:tc>
        <w:tc>
          <w:tcPr>
            <w:tcW w:w="3150" w:type="dxa"/>
          </w:tcPr>
          <w:p w14:paraId="3548EF9F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Notice_Contracts@lists.ercot.com</w:t>
            </w:r>
          </w:p>
        </w:tc>
        <w:tc>
          <w:tcPr>
            <w:tcW w:w="3595" w:type="dxa"/>
          </w:tcPr>
          <w:p w14:paraId="4A1D7729" w14:textId="4DFBFD2B" w:rsidR="0089107E" w:rsidRPr="0089107E" w:rsidRDefault="0089107E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Requests for Proposals (RFPs) and Requests for Information (RFIs) that are issued by ERCOT and for contracted services such as Reliability Must-Run (RMR) and Black Start</w:t>
            </w:r>
          </w:p>
        </w:tc>
      </w:tr>
      <w:tr w:rsidR="0089107E" w:rsidRPr="0089107E" w14:paraId="0579ED2F" w14:textId="77777777" w:rsidTr="006528BB">
        <w:trPr>
          <w:trHeight w:val="20"/>
        </w:trPr>
        <w:tc>
          <w:tcPr>
            <w:tcW w:w="2497" w:type="dxa"/>
          </w:tcPr>
          <w:p w14:paraId="7D2E1990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Notice Credit</w:t>
            </w:r>
          </w:p>
        </w:tc>
        <w:tc>
          <w:tcPr>
            <w:tcW w:w="3150" w:type="dxa"/>
          </w:tcPr>
          <w:p w14:paraId="6C97950F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Notice_Credit@lists.ercot.com</w:t>
            </w:r>
          </w:p>
        </w:tc>
        <w:tc>
          <w:tcPr>
            <w:tcW w:w="3595" w:type="dxa"/>
          </w:tcPr>
          <w:p w14:paraId="0E3E4216" w14:textId="74CCDA00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anagement of credit in the ERCOT market.</w:t>
            </w:r>
          </w:p>
        </w:tc>
      </w:tr>
      <w:tr w:rsidR="0089107E" w:rsidRPr="0089107E" w14:paraId="183E4928" w14:textId="77777777" w:rsidTr="006528BB">
        <w:trPr>
          <w:trHeight w:val="20"/>
        </w:trPr>
        <w:tc>
          <w:tcPr>
            <w:tcW w:w="2497" w:type="dxa"/>
          </w:tcPr>
          <w:p w14:paraId="318CD77A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Notice CRR</w:t>
            </w:r>
          </w:p>
        </w:tc>
        <w:tc>
          <w:tcPr>
            <w:tcW w:w="3150" w:type="dxa"/>
          </w:tcPr>
          <w:p w14:paraId="03332E07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Notice_CRR@lists.ercot.com</w:t>
            </w:r>
          </w:p>
        </w:tc>
        <w:tc>
          <w:tcPr>
            <w:tcW w:w="3595" w:type="dxa"/>
          </w:tcPr>
          <w:p w14:paraId="5D7979B0" w14:textId="5860A7F5" w:rsidR="0089107E" w:rsidRPr="0089107E" w:rsidRDefault="0089107E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6528BB">
              <w:rPr>
                <w:rFonts w:eastAsia="Times New Roman" w:cs="Times New Roman"/>
                <w:color w:val="000000"/>
                <w:sz w:val="20"/>
                <w:szCs w:val="20"/>
              </w:rPr>
              <w:t>ongestion Revenue Rights (CRRs)</w:t>
            </w:r>
          </w:p>
        </w:tc>
      </w:tr>
      <w:tr w:rsidR="0089107E" w:rsidRPr="0089107E" w14:paraId="65F6E04C" w14:textId="77777777" w:rsidTr="006528BB">
        <w:trPr>
          <w:trHeight w:val="20"/>
        </w:trPr>
        <w:tc>
          <w:tcPr>
            <w:tcW w:w="2497" w:type="dxa"/>
          </w:tcPr>
          <w:p w14:paraId="28894372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MIS / Extracts - Retail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4ED43EE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Notice_Extracts_Retail@lists.ercot.com </w:t>
            </w:r>
          </w:p>
        </w:tc>
        <w:tc>
          <w:tcPr>
            <w:tcW w:w="3595" w:type="dxa"/>
          </w:tcPr>
          <w:p w14:paraId="0D53E14C" w14:textId="3129AEB8" w:rsidR="0089107E" w:rsidRPr="0089107E" w:rsidRDefault="0089107E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ERCOT MIS, data extracts and reports, Web Services and market data delivery issues related to the ERCOT retail market</w:t>
            </w:r>
          </w:p>
        </w:tc>
      </w:tr>
      <w:tr w:rsidR="0089107E" w:rsidRPr="0089107E" w14:paraId="04556FCF" w14:textId="77777777" w:rsidTr="006528BB">
        <w:trPr>
          <w:trHeight w:val="20"/>
        </w:trPr>
        <w:tc>
          <w:tcPr>
            <w:tcW w:w="2497" w:type="dxa"/>
          </w:tcPr>
          <w:p w14:paraId="4B07AC95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MIS / Extracts Wholesale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0074BC54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Notice_Extracts_Wholesale@lists.ercot.com</w:t>
            </w:r>
          </w:p>
        </w:tc>
        <w:tc>
          <w:tcPr>
            <w:tcW w:w="3595" w:type="dxa"/>
          </w:tcPr>
          <w:p w14:paraId="1969A115" w14:textId="27208995" w:rsidR="0089107E" w:rsidRPr="0089107E" w:rsidRDefault="0089107E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ERCOT MIS, data extracts and reports, Web Services and market data delivery issues related to the ERCOT wholesale market.</w:t>
            </w:r>
          </w:p>
        </w:tc>
      </w:tr>
      <w:tr w:rsidR="0089107E" w:rsidRPr="0089107E" w14:paraId="7445AE7E" w14:textId="77777777" w:rsidTr="006528BB">
        <w:trPr>
          <w:trHeight w:val="20"/>
        </w:trPr>
        <w:tc>
          <w:tcPr>
            <w:tcW w:w="2497" w:type="dxa"/>
          </w:tcPr>
          <w:p w14:paraId="5CAF1A9F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Notice_General</w:t>
            </w:r>
          </w:p>
        </w:tc>
        <w:tc>
          <w:tcPr>
            <w:tcW w:w="3150" w:type="dxa"/>
          </w:tcPr>
          <w:p w14:paraId="449D33B8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Notice_General@lists.ercot.com</w:t>
            </w:r>
          </w:p>
        </w:tc>
        <w:tc>
          <w:tcPr>
            <w:tcW w:w="3595" w:type="dxa"/>
          </w:tcPr>
          <w:p w14:paraId="5DD5F5DB" w14:textId="1C53B3F5" w:rsidR="0089107E" w:rsidRPr="0089107E" w:rsidRDefault="006528BB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eneral nature intended for distribution to the ERCOT market, but not applicable to any other specific mailing list</w:t>
            </w:r>
          </w:p>
        </w:tc>
      </w:tr>
      <w:tr w:rsidR="0089107E" w:rsidRPr="0089107E" w14:paraId="7B777A15" w14:textId="77777777" w:rsidTr="006528BB">
        <w:trPr>
          <w:trHeight w:val="20"/>
        </w:trPr>
        <w:tc>
          <w:tcPr>
            <w:tcW w:w="2497" w:type="dxa"/>
          </w:tcPr>
          <w:p w14:paraId="3044131B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Legal Notification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E9DCC0C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Notice_Legal_Notifications@lists.ercot.com </w:t>
            </w:r>
          </w:p>
        </w:tc>
        <w:tc>
          <w:tcPr>
            <w:tcW w:w="3595" w:type="dxa"/>
          </w:tcPr>
          <w:p w14:paraId="46A9CF03" w14:textId="1487866A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Legal nature</w:t>
            </w:r>
          </w:p>
        </w:tc>
      </w:tr>
      <w:tr w:rsidR="0089107E" w:rsidRPr="0089107E" w14:paraId="411AE35F" w14:textId="77777777" w:rsidTr="006528BB">
        <w:trPr>
          <w:trHeight w:val="20"/>
        </w:trPr>
        <w:tc>
          <w:tcPr>
            <w:tcW w:w="2497" w:type="dxa"/>
          </w:tcPr>
          <w:p w14:paraId="31936939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3150" w:type="dxa"/>
          </w:tcPr>
          <w:p w14:paraId="7F387144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Notice_Operations@lists.ercot.com</w:t>
            </w:r>
          </w:p>
        </w:tc>
        <w:tc>
          <w:tcPr>
            <w:tcW w:w="3595" w:type="dxa"/>
          </w:tcPr>
          <w:p w14:paraId="335E3B6F" w14:textId="2E3C4AA7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rid operations and market operations issues</w:t>
            </w:r>
          </w:p>
        </w:tc>
      </w:tr>
      <w:tr w:rsidR="0089107E" w:rsidRPr="0089107E" w14:paraId="54D4B39C" w14:textId="77777777" w:rsidTr="006528BB">
        <w:trPr>
          <w:trHeight w:val="20"/>
        </w:trPr>
        <w:tc>
          <w:tcPr>
            <w:tcW w:w="2497" w:type="dxa"/>
          </w:tcPr>
          <w:p w14:paraId="3F918961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sz w:val="20"/>
                <w:szCs w:val="20"/>
              </w:rPr>
              <w:t>NPRR/SCR</w:t>
            </w:r>
          </w:p>
        </w:tc>
        <w:tc>
          <w:tcPr>
            <w:tcW w:w="3150" w:type="dxa"/>
          </w:tcPr>
          <w:p w14:paraId="4D502E39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Notice_PRR_SCR@lists.ercot.com </w:t>
            </w:r>
          </w:p>
        </w:tc>
        <w:tc>
          <w:tcPr>
            <w:tcW w:w="3595" w:type="dxa"/>
          </w:tcPr>
          <w:p w14:paraId="180A0E56" w14:textId="0A4D1347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ystem changes that include the implementation of Nodal Protocol Revision Requests (NPRRs) 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 System Change Requests (SCRs)</w:t>
            </w:r>
          </w:p>
        </w:tc>
      </w:tr>
      <w:tr w:rsidR="0089107E" w:rsidRPr="0089107E" w14:paraId="08439EBD" w14:textId="77777777" w:rsidTr="006528BB">
        <w:trPr>
          <w:trHeight w:val="20"/>
        </w:trPr>
        <w:tc>
          <w:tcPr>
            <w:tcW w:w="2497" w:type="dxa"/>
          </w:tcPr>
          <w:p w14:paraId="7EFB549D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Outages – Retail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0AEA0F4A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Notice_Outages_Retail@lists.ercot.com </w:t>
            </w:r>
          </w:p>
        </w:tc>
        <w:tc>
          <w:tcPr>
            <w:tcW w:w="3595" w:type="dxa"/>
          </w:tcPr>
          <w:p w14:paraId="50592DEC" w14:textId="60EB406A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ystem outages, business process failures, service degradations and related issues that affect retail market function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89107E" w:rsidRPr="0089107E" w14:paraId="17477C74" w14:textId="77777777" w:rsidTr="006528BB">
        <w:trPr>
          <w:trHeight w:val="20"/>
        </w:trPr>
        <w:tc>
          <w:tcPr>
            <w:tcW w:w="2497" w:type="dxa"/>
          </w:tcPr>
          <w:p w14:paraId="252D70A2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Outages – Wholesale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5B46C4A0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Notice_Outages_Wholesale@lists.ercot.com </w:t>
            </w:r>
          </w:p>
        </w:tc>
        <w:tc>
          <w:tcPr>
            <w:tcW w:w="3595" w:type="dxa"/>
          </w:tcPr>
          <w:p w14:paraId="44F21CCB" w14:textId="7536031A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ystem outages, business process failures, service degradations and related issues that affect wholesale market functions</w:t>
            </w:r>
          </w:p>
        </w:tc>
      </w:tr>
      <w:tr w:rsidR="0089107E" w:rsidRPr="0089107E" w14:paraId="2F3560BD" w14:textId="77777777" w:rsidTr="006528BB">
        <w:trPr>
          <w:trHeight w:val="20"/>
        </w:trPr>
        <w:tc>
          <w:tcPr>
            <w:tcW w:w="2497" w:type="dxa"/>
          </w:tcPr>
          <w:p w14:paraId="2C7E266A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Releases – Retail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E9473CA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Notice_Release_Retail@lists.ercot.com </w:t>
            </w:r>
          </w:p>
        </w:tc>
        <w:tc>
          <w:tcPr>
            <w:tcW w:w="3595" w:type="dxa"/>
          </w:tcPr>
          <w:p w14:paraId="202B10EF" w14:textId="33D73DE6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etail market changes included in ERCOT releases that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affect retail market functions</w:t>
            </w:r>
            <w:r w:rsidR="0089107E" w:rsidRPr="008910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9107E" w:rsidRPr="0089107E" w14:paraId="5434C3D0" w14:textId="77777777" w:rsidTr="006528BB">
        <w:trPr>
          <w:trHeight w:val="20"/>
        </w:trPr>
        <w:tc>
          <w:tcPr>
            <w:tcW w:w="2497" w:type="dxa"/>
          </w:tcPr>
          <w:p w14:paraId="2DCD0A2E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Releases –Wholesale</w:t>
            </w:r>
          </w:p>
        </w:tc>
        <w:tc>
          <w:tcPr>
            <w:tcW w:w="3150" w:type="dxa"/>
          </w:tcPr>
          <w:p w14:paraId="2E0C402F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Notice_Release_Wholesale@lists.ercot.com </w:t>
            </w:r>
          </w:p>
        </w:tc>
        <w:tc>
          <w:tcPr>
            <w:tcW w:w="3595" w:type="dxa"/>
          </w:tcPr>
          <w:p w14:paraId="27070AC4" w14:textId="1ECAB858" w:rsidR="0089107E" w:rsidRPr="0089107E" w:rsidRDefault="006528BB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holesale market changes included in ERCOT releases, and testing that affect wholesale market functions.</w:t>
            </w:r>
          </w:p>
        </w:tc>
      </w:tr>
      <w:tr w:rsidR="0089107E" w:rsidRPr="0089107E" w14:paraId="0BB7C34B" w14:textId="77777777" w:rsidTr="006528BB">
        <w:trPr>
          <w:trHeight w:val="20"/>
        </w:trPr>
        <w:tc>
          <w:tcPr>
            <w:tcW w:w="2497" w:type="dxa"/>
          </w:tcPr>
          <w:p w14:paraId="0748EEC3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Retail Operations Issues</w:t>
            </w:r>
          </w:p>
        </w:tc>
        <w:tc>
          <w:tcPr>
            <w:tcW w:w="3150" w:type="dxa"/>
          </w:tcPr>
          <w:p w14:paraId="13FC6D68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Notice_RetailOperationsIssues@lists.ercot.com</w:t>
            </w:r>
          </w:p>
        </w:tc>
        <w:tc>
          <w:tcPr>
            <w:tcW w:w="3595" w:type="dxa"/>
          </w:tcPr>
          <w:p w14:paraId="55FDFBF5" w14:textId="12A51C84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Ge</w:t>
            </w:r>
            <w:r w:rsidR="0089107E"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neral retail market operations issues and system generated Market Notices related to unplanned retail system issues (Transaction Pro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cessing, MarkeTrak, Retail MIS)</w:t>
            </w:r>
          </w:p>
        </w:tc>
      </w:tr>
      <w:tr w:rsidR="0089107E" w:rsidRPr="0089107E" w14:paraId="776E8903" w14:textId="77777777" w:rsidTr="006528BB">
        <w:trPr>
          <w:trHeight w:val="20"/>
        </w:trPr>
        <w:tc>
          <w:tcPr>
            <w:tcW w:w="2497" w:type="dxa"/>
          </w:tcPr>
          <w:p w14:paraId="23CBCD32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Settlements</w:t>
            </w: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5C8BAC70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Notice_Settlements@lists.ercot.com</w:t>
            </w:r>
          </w:p>
        </w:tc>
        <w:tc>
          <w:tcPr>
            <w:tcW w:w="3595" w:type="dxa"/>
          </w:tcPr>
          <w:p w14:paraId="75632425" w14:textId="3B77300C" w:rsidR="0089107E" w:rsidRPr="0089107E" w:rsidRDefault="006528BB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ERCOT market Settlements</w:t>
            </w:r>
          </w:p>
        </w:tc>
      </w:tr>
      <w:tr w:rsidR="0089107E" w:rsidRPr="0089107E" w14:paraId="02D4B011" w14:textId="77777777" w:rsidTr="006528BB">
        <w:trPr>
          <w:trHeight w:val="20"/>
        </w:trPr>
        <w:tc>
          <w:tcPr>
            <w:tcW w:w="2497" w:type="dxa"/>
          </w:tcPr>
          <w:p w14:paraId="668B35BE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Testing – Retail</w:t>
            </w:r>
          </w:p>
        </w:tc>
        <w:tc>
          <w:tcPr>
            <w:tcW w:w="3150" w:type="dxa"/>
          </w:tcPr>
          <w:p w14:paraId="0599AB65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>Notice_Testing_Retail@lists.ercot.com</w:t>
            </w:r>
          </w:p>
        </w:tc>
        <w:tc>
          <w:tcPr>
            <w:tcW w:w="3595" w:type="dxa"/>
          </w:tcPr>
          <w:p w14:paraId="7350EE59" w14:textId="15CDCBDA" w:rsidR="0089107E" w:rsidRPr="0089107E" w:rsidRDefault="0089107E" w:rsidP="006528B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Market Participant testing with respect to retail test fli</w:t>
            </w:r>
            <w:r w:rsidR="006528BB">
              <w:rPr>
                <w:rFonts w:eastAsia="Times New Roman" w:cs="Times New Roman"/>
                <w:color w:val="000000"/>
                <w:sz w:val="20"/>
                <w:szCs w:val="20"/>
              </w:rPr>
              <w:t>ghts and retail systems testing</w:t>
            </w:r>
          </w:p>
        </w:tc>
      </w:tr>
      <w:tr w:rsidR="0089107E" w:rsidRPr="0089107E" w14:paraId="6BF981D3" w14:textId="77777777" w:rsidTr="006528BB">
        <w:trPr>
          <w:trHeight w:val="20"/>
        </w:trPr>
        <w:tc>
          <w:tcPr>
            <w:tcW w:w="2497" w:type="dxa"/>
          </w:tcPr>
          <w:p w14:paraId="347326A9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150" w:type="dxa"/>
          </w:tcPr>
          <w:p w14:paraId="409EFADD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sz w:val="20"/>
                <w:szCs w:val="20"/>
              </w:rPr>
              <w:t xml:space="preserve">Notice_Training@lists.ercot.com </w:t>
            </w:r>
          </w:p>
        </w:tc>
        <w:tc>
          <w:tcPr>
            <w:tcW w:w="3595" w:type="dxa"/>
          </w:tcPr>
          <w:p w14:paraId="2E0AB61F" w14:textId="77777777" w:rsidR="0089107E" w:rsidRPr="0089107E" w:rsidRDefault="0089107E" w:rsidP="006528BB">
            <w:pPr>
              <w:ind w:firstLine="0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89107E">
              <w:rPr>
                <w:rFonts w:eastAsia="Times New Roman" w:cs="Times New Roman"/>
                <w:color w:val="000000"/>
                <w:sz w:val="20"/>
                <w:szCs w:val="20"/>
              </w:rPr>
              <w:t>Distribution list for Market Notices of ERCOT-provided training events.</w:t>
            </w:r>
          </w:p>
        </w:tc>
      </w:tr>
    </w:tbl>
    <w:p w14:paraId="512F5C40" w14:textId="77777777" w:rsidR="0089107E" w:rsidRPr="0089107E" w:rsidRDefault="0089107E" w:rsidP="0089107E">
      <w:pPr>
        <w:rPr>
          <w:lang w:eastAsia="x-none"/>
        </w:rPr>
      </w:pPr>
    </w:p>
    <w:p w14:paraId="21EF107C" w14:textId="13C40147" w:rsidR="0089107E" w:rsidRPr="00573179" w:rsidRDefault="0089107E" w:rsidP="0089107E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17" w:name="_Toc527368497"/>
      <w:r w:rsidRPr="00573179">
        <w:rPr>
          <w:sz w:val="24"/>
          <w:szCs w:val="24"/>
          <w:lang w:val="en-US"/>
        </w:rPr>
        <w:t xml:space="preserve">Table </w:t>
      </w:r>
      <w:r w:rsidR="00573179" w:rsidRPr="00573179">
        <w:rPr>
          <w:bCs w:val="0"/>
          <w:sz w:val="24"/>
          <w:szCs w:val="24"/>
        </w:rPr>
        <w:t>2: Market Notice Tracking Codes &amp; Examples</w:t>
      </w:r>
      <w:bookmarkEnd w:id="17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2752"/>
        <w:gridCol w:w="2311"/>
        <w:gridCol w:w="2312"/>
      </w:tblGrid>
      <w:tr w:rsidR="0089107E" w:rsidRPr="002B4690" w14:paraId="13784F98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46D9254A" w14:textId="77777777" w:rsidR="0089107E" w:rsidRPr="002B4690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Table 2: </w:t>
            </w:r>
            <w:r w:rsidRPr="00D10334">
              <w:rPr>
                <w:rFonts w:eastAsia="Times New Roman" w:cs="Times New Roman"/>
                <w:b/>
                <w:bCs/>
                <w:sz w:val="24"/>
                <w:szCs w:val="24"/>
              </w:rPr>
              <w:t>Market Notice Tracking Codes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Examples</w:t>
            </w:r>
          </w:p>
        </w:tc>
      </w:tr>
      <w:tr w:rsidR="0089107E" w:rsidRPr="002B4690" w14:paraId="3FA509EA" w14:textId="77777777" w:rsidTr="0089107E">
        <w:trPr>
          <w:trHeight w:val="20"/>
        </w:trPr>
        <w:tc>
          <w:tcPr>
            <w:tcW w:w="1010" w:type="pct"/>
            <w:noWrap/>
            <w:vAlign w:val="center"/>
          </w:tcPr>
          <w:p w14:paraId="0992272E" w14:textId="77777777" w:rsidR="0089107E" w:rsidRPr="002B4690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B4690">
              <w:rPr>
                <w:rFonts w:eastAsia="Times New Roman" w:cs="Times New Roman"/>
                <w:b/>
                <w:bCs/>
                <w:sz w:val="20"/>
                <w:szCs w:val="20"/>
              </w:rPr>
              <w:t>Impacted Segment</w:t>
            </w:r>
          </w:p>
        </w:tc>
        <w:tc>
          <w:tcPr>
            <w:tcW w:w="1489" w:type="pct"/>
            <w:noWrap/>
            <w:vAlign w:val="center"/>
          </w:tcPr>
          <w:p w14:paraId="46F5C296" w14:textId="77777777" w:rsidR="0089107E" w:rsidRPr="002B4690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Issue Identifier</w:t>
            </w:r>
          </w:p>
        </w:tc>
        <w:tc>
          <w:tcPr>
            <w:tcW w:w="1250" w:type="pct"/>
            <w:noWrap/>
            <w:vAlign w:val="center"/>
          </w:tcPr>
          <w:p w14:paraId="5D36DB24" w14:textId="77777777" w:rsidR="0089107E" w:rsidRPr="00271977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B4690">
              <w:rPr>
                <w:rFonts w:eastAsia="Times New Roman" w:cs="Times New Roman"/>
                <w:b/>
                <w:bCs/>
                <w:sz w:val="20"/>
                <w:szCs w:val="20"/>
              </w:rPr>
              <w:t>Notice Date</w:t>
            </w:r>
          </w:p>
        </w:tc>
        <w:tc>
          <w:tcPr>
            <w:tcW w:w="1251" w:type="pct"/>
            <w:vAlign w:val="center"/>
          </w:tcPr>
          <w:p w14:paraId="1C81EE70" w14:textId="77777777" w:rsidR="0089107E" w:rsidRPr="002B4690" w:rsidRDefault="0089107E" w:rsidP="0089107E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Series</w:t>
            </w:r>
            <w:r w:rsidRPr="002B469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Number</w:t>
            </w:r>
          </w:p>
        </w:tc>
      </w:tr>
      <w:tr w:rsidR="0089107E" w:rsidRPr="00271977" w14:paraId="5413D73A" w14:textId="77777777" w:rsidTr="0089107E">
        <w:trPr>
          <w:trHeight w:val="20"/>
        </w:trPr>
        <w:tc>
          <w:tcPr>
            <w:tcW w:w="1010" w:type="pct"/>
            <w:noWrap/>
            <w:vAlign w:val="center"/>
          </w:tcPr>
          <w:p w14:paraId="397A3DEF" w14:textId="77777777" w:rsidR="0089107E" w:rsidRPr="002B4690" w:rsidRDefault="0089107E" w:rsidP="0089107E">
            <w:pPr>
              <w:tabs>
                <w:tab w:val="left" w:pos="319"/>
                <w:tab w:val="left" w:pos="499"/>
              </w:tabs>
              <w:ind w:firstLine="0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W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>=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>Wholesale</w:t>
            </w:r>
          </w:p>
        </w:tc>
        <w:tc>
          <w:tcPr>
            <w:tcW w:w="1489" w:type="pct"/>
            <w:vAlign w:val="center"/>
          </w:tcPr>
          <w:p w14:paraId="21A6D131" w14:textId="77777777" w:rsidR="0089107E" w:rsidRPr="002B4690" w:rsidRDefault="0089107E" w:rsidP="0089107E">
            <w:pPr>
              <w:tabs>
                <w:tab w:val="left" w:pos="259"/>
              </w:tabs>
              <w:ind w:left="439" w:hanging="439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A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=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First </w:t>
            </w:r>
            <w:r>
              <w:rPr>
                <w:rFonts w:cs="Times New Roman"/>
                <w:sz w:val="20"/>
                <w:szCs w:val="20"/>
                <w:lang w:eastAsia="x-none"/>
              </w:rPr>
              <w:t>issue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Market Notice of a day</w:t>
            </w:r>
          </w:p>
        </w:tc>
        <w:tc>
          <w:tcPr>
            <w:tcW w:w="1250" w:type="pct"/>
            <w:vAlign w:val="center"/>
          </w:tcPr>
          <w:p w14:paraId="17B416B3" w14:textId="77777777" w:rsidR="0089107E" w:rsidRPr="00271977" w:rsidRDefault="0089107E" w:rsidP="0089107E">
            <w:pPr>
              <w:tabs>
                <w:tab w:val="left" w:pos="1280"/>
              </w:tabs>
              <w:ind w:left="1117" w:right="-276" w:hanging="1117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Feb 27, 2017 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= 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ab/>
            </w: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022717</w:t>
            </w:r>
          </w:p>
        </w:tc>
        <w:tc>
          <w:tcPr>
            <w:tcW w:w="1251" w:type="pct"/>
            <w:vAlign w:val="center"/>
          </w:tcPr>
          <w:p w14:paraId="72D798F5" w14:textId="77777777" w:rsidR="0089107E" w:rsidRPr="00271977" w:rsidRDefault="0089107E" w:rsidP="0089107E">
            <w:pPr>
              <w:tabs>
                <w:tab w:val="left" w:pos="360"/>
              </w:tabs>
              <w:ind w:left="720" w:hanging="720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01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 = initial </w:t>
            </w:r>
            <w:r>
              <w:rPr>
                <w:rFonts w:cs="Times New Roman"/>
                <w:sz w:val="20"/>
                <w:szCs w:val="20"/>
                <w:lang w:eastAsia="x-none"/>
              </w:rPr>
              <w:t>notice</w:t>
            </w:r>
          </w:p>
        </w:tc>
      </w:tr>
      <w:tr w:rsidR="0089107E" w:rsidRPr="00271977" w14:paraId="694E8A61" w14:textId="77777777" w:rsidTr="0089107E">
        <w:trPr>
          <w:trHeight w:val="20"/>
        </w:trPr>
        <w:tc>
          <w:tcPr>
            <w:tcW w:w="1010" w:type="pct"/>
            <w:noWrap/>
            <w:vAlign w:val="center"/>
          </w:tcPr>
          <w:p w14:paraId="1834BF63" w14:textId="77777777" w:rsidR="0089107E" w:rsidRPr="002B4690" w:rsidRDefault="0089107E" w:rsidP="0089107E">
            <w:pPr>
              <w:tabs>
                <w:tab w:val="left" w:pos="319"/>
                <w:tab w:val="left" w:pos="499"/>
              </w:tabs>
              <w:ind w:firstLine="0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R</w:t>
            </w:r>
            <w:r w:rsidRPr="00271977">
              <w:rPr>
                <w:rFonts w:cs="Times New Roman"/>
                <w:i/>
                <w:sz w:val="20"/>
                <w:szCs w:val="20"/>
                <w:lang w:eastAsia="x-none"/>
              </w:rPr>
              <w:tab/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>=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>Retail</w:t>
            </w:r>
          </w:p>
        </w:tc>
        <w:tc>
          <w:tcPr>
            <w:tcW w:w="1489" w:type="pct"/>
            <w:vAlign w:val="center"/>
          </w:tcPr>
          <w:p w14:paraId="3A9F0159" w14:textId="77777777" w:rsidR="0089107E" w:rsidRPr="002B4690" w:rsidRDefault="0089107E" w:rsidP="0089107E">
            <w:pPr>
              <w:tabs>
                <w:tab w:val="left" w:pos="259"/>
              </w:tabs>
              <w:ind w:left="439" w:hanging="439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B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=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Second </w:t>
            </w:r>
            <w:r>
              <w:rPr>
                <w:rFonts w:cs="Times New Roman"/>
                <w:sz w:val="20"/>
                <w:szCs w:val="20"/>
                <w:lang w:eastAsia="x-none"/>
              </w:rPr>
              <w:t>issue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Market Notice of a day </w:t>
            </w:r>
          </w:p>
        </w:tc>
        <w:tc>
          <w:tcPr>
            <w:tcW w:w="1250" w:type="pct"/>
            <w:vAlign w:val="center"/>
          </w:tcPr>
          <w:p w14:paraId="010378A5" w14:textId="77777777" w:rsidR="0089107E" w:rsidRPr="00271977" w:rsidRDefault="0089107E" w:rsidP="0089107E">
            <w:pPr>
              <w:tabs>
                <w:tab w:val="left" w:pos="1280"/>
              </w:tabs>
              <w:ind w:left="1117" w:right="-276" w:hanging="1117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Mar 15, 2017 = </w:t>
            </w: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031517</w:t>
            </w:r>
          </w:p>
        </w:tc>
        <w:tc>
          <w:tcPr>
            <w:tcW w:w="1251" w:type="pct"/>
            <w:vAlign w:val="center"/>
          </w:tcPr>
          <w:p w14:paraId="7D380617" w14:textId="77777777" w:rsidR="0089107E" w:rsidRPr="00271977" w:rsidRDefault="0089107E" w:rsidP="0089107E">
            <w:pPr>
              <w:ind w:left="409" w:hanging="409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02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 = </w:t>
            </w:r>
            <w:r>
              <w:rPr>
                <w:rFonts w:cs="Times New Roman"/>
                <w:sz w:val="20"/>
                <w:szCs w:val="20"/>
                <w:lang w:eastAsia="x-none"/>
              </w:rPr>
              <w:t>follow-up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x-none"/>
              </w:rPr>
              <w:t>notice</w:t>
            </w:r>
          </w:p>
        </w:tc>
      </w:tr>
      <w:tr w:rsidR="0089107E" w:rsidRPr="00271977" w14:paraId="5666A747" w14:textId="77777777" w:rsidTr="0089107E">
        <w:trPr>
          <w:trHeight w:val="20"/>
        </w:trPr>
        <w:tc>
          <w:tcPr>
            <w:tcW w:w="1010" w:type="pct"/>
            <w:noWrap/>
            <w:vAlign w:val="center"/>
          </w:tcPr>
          <w:p w14:paraId="051F9185" w14:textId="77777777" w:rsidR="0089107E" w:rsidRPr="002B4690" w:rsidRDefault="0089107E" w:rsidP="0089107E">
            <w:pPr>
              <w:tabs>
                <w:tab w:val="left" w:pos="319"/>
                <w:tab w:val="left" w:pos="499"/>
              </w:tabs>
              <w:ind w:firstLine="0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M</w:t>
            </w: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ab/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>=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>Market-Wide</w:t>
            </w:r>
          </w:p>
        </w:tc>
        <w:tc>
          <w:tcPr>
            <w:tcW w:w="1489" w:type="pct"/>
            <w:vAlign w:val="center"/>
          </w:tcPr>
          <w:p w14:paraId="271E4C79" w14:textId="77777777" w:rsidR="0089107E" w:rsidRPr="002B4690" w:rsidRDefault="0089107E" w:rsidP="0089107E">
            <w:pPr>
              <w:tabs>
                <w:tab w:val="left" w:pos="259"/>
              </w:tabs>
              <w:ind w:left="439" w:hanging="439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C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= 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Third </w:t>
            </w:r>
            <w:r>
              <w:rPr>
                <w:rFonts w:cs="Times New Roman"/>
                <w:sz w:val="20"/>
                <w:szCs w:val="20"/>
                <w:lang w:eastAsia="x-none"/>
              </w:rPr>
              <w:t>issue</w:t>
            </w:r>
            <w:r w:rsidRPr="002B4690">
              <w:rPr>
                <w:rFonts w:cs="Times New Roman"/>
                <w:sz w:val="20"/>
                <w:szCs w:val="20"/>
                <w:lang w:eastAsia="x-none"/>
              </w:rPr>
              <w:t xml:space="preserve"> Market Notice of the day</w:t>
            </w:r>
          </w:p>
        </w:tc>
        <w:tc>
          <w:tcPr>
            <w:tcW w:w="1250" w:type="pct"/>
            <w:vAlign w:val="center"/>
          </w:tcPr>
          <w:p w14:paraId="5068776D" w14:textId="77777777" w:rsidR="0089107E" w:rsidRPr="00271977" w:rsidRDefault="0089107E" w:rsidP="0089107E">
            <w:pPr>
              <w:tabs>
                <w:tab w:val="left" w:pos="1280"/>
              </w:tabs>
              <w:ind w:left="1117" w:right="-276" w:hanging="1117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Apr 3, 2017 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ab/>
              <w:t xml:space="preserve">= 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ab/>
            </w: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040317</w:t>
            </w:r>
          </w:p>
        </w:tc>
        <w:tc>
          <w:tcPr>
            <w:tcW w:w="1251" w:type="pct"/>
            <w:vAlign w:val="center"/>
          </w:tcPr>
          <w:p w14:paraId="52BA76A6" w14:textId="77777777" w:rsidR="0089107E" w:rsidRPr="00271977" w:rsidRDefault="0089107E" w:rsidP="0089107E">
            <w:pPr>
              <w:tabs>
                <w:tab w:val="left" w:pos="360"/>
              </w:tabs>
              <w:ind w:left="720" w:hanging="720"/>
              <w:rPr>
                <w:rFonts w:cs="Times New Roman"/>
                <w:sz w:val="20"/>
                <w:szCs w:val="20"/>
                <w:lang w:eastAsia="x-none"/>
              </w:rPr>
            </w:pPr>
            <w:r w:rsidRPr="00271977">
              <w:rPr>
                <w:rFonts w:cs="Times New Roman"/>
                <w:b/>
                <w:i/>
                <w:sz w:val="20"/>
                <w:szCs w:val="20"/>
                <w:lang w:eastAsia="x-none"/>
              </w:rPr>
              <w:t>03</w:t>
            </w:r>
            <w:r w:rsidRPr="00271977">
              <w:rPr>
                <w:rFonts w:cs="Times New Roman"/>
                <w:sz w:val="20"/>
                <w:szCs w:val="20"/>
                <w:lang w:eastAsia="x-none"/>
              </w:rPr>
              <w:t xml:space="preserve"> = final </w:t>
            </w:r>
            <w:r>
              <w:rPr>
                <w:rFonts w:cs="Times New Roman"/>
                <w:sz w:val="20"/>
                <w:szCs w:val="20"/>
                <w:lang w:eastAsia="x-none"/>
              </w:rPr>
              <w:t>notice</w:t>
            </w:r>
          </w:p>
        </w:tc>
      </w:tr>
      <w:tr w:rsidR="0089107E" w:rsidRPr="009D5636" w14:paraId="20E8C65D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3B2C3AFD" w14:textId="77777777" w:rsidR="0089107E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>
              <w:rPr>
                <w:rFonts w:cs="Times New Roman"/>
                <w:sz w:val="19"/>
                <w:szCs w:val="19"/>
                <w:lang w:eastAsia="x-none"/>
              </w:rPr>
              <w:t>Series of Market Notices:</w:t>
            </w:r>
          </w:p>
          <w:p w14:paraId="2ADFE0D7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R-A120117-01 (Retail - First topic Market Notice for December 1, 2017 - initial Market Notice)</w:t>
            </w:r>
          </w:p>
          <w:p w14:paraId="69C16548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sz w:val="19"/>
                <w:szCs w:val="19"/>
              </w:rPr>
              <w:t>R-A120117-02 (Retail – First topic Market Notice for December 1, 2017 – first follow-up Market Notice)</w:t>
            </w:r>
          </w:p>
          <w:p w14:paraId="3B575871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sz w:val="19"/>
                <w:szCs w:val="19"/>
              </w:rPr>
              <w:t>R-A120117-03 (Retail – First topic Market Notice for December 1, 2017 – final Market Notice)</w:t>
            </w:r>
          </w:p>
        </w:tc>
      </w:tr>
      <w:tr w:rsidR="0089107E" w:rsidRPr="009D5636" w14:paraId="6E19FEDA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1D0E9310" w14:textId="77777777" w:rsidR="0089107E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>
              <w:rPr>
                <w:rFonts w:cs="Times New Roman"/>
                <w:sz w:val="19"/>
                <w:szCs w:val="19"/>
                <w:lang w:eastAsia="x-none"/>
              </w:rPr>
              <w:t>Single Market Notice:</w:t>
            </w:r>
          </w:p>
          <w:p w14:paraId="532C85E8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R-B120117-01 (Retail - Second topic Market Notice for December 1, 2017 - initial Market Notice)</w:t>
            </w:r>
          </w:p>
        </w:tc>
      </w:tr>
      <w:tr w:rsidR="0089107E" w:rsidRPr="009D5636" w14:paraId="7EA5E9DC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7652EEC6" w14:textId="77777777" w:rsidR="0089107E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>
              <w:rPr>
                <w:rFonts w:cs="Times New Roman"/>
                <w:sz w:val="19"/>
                <w:szCs w:val="19"/>
                <w:lang w:eastAsia="x-none"/>
              </w:rPr>
              <w:t>Single Market Notice:</w:t>
            </w:r>
          </w:p>
          <w:p w14:paraId="669F0C40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W-A120117-01 (Wholesale - First topic Market Notice for December 1, 2017, initial Market Notice)</w:t>
            </w:r>
          </w:p>
        </w:tc>
      </w:tr>
      <w:tr w:rsidR="0089107E" w:rsidRPr="009D5636" w14:paraId="4DFBA98A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3E098B5E" w14:textId="77777777" w:rsidR="0089107E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>
              <w:rPr>
                <w:rFonts w:cs="Times New Roman"/>
                <w:sz w:val="19"/>
                <w:szCs w:val="19"/>
                <w:lang w:eastAsia="x-none"/>
              </w:rPr>
              <w:t>Series of Market Notices:</w:t>
            </w:r>
          </w:p>
          <w:p w14:paraId="0F34651A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W-B120117-01 (Wholesale – Second topic Market Notice for December 1, 2017, initial Market Notice)</w:t>
            </w:r>
          </w:p>
          <w:p w14:paraId="681742A7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W-B120117-02 (Wholesale – Second topic Market Notice for December 1, 2017, first follow-up Market Notice)</w:t>
            </w:r>
          </w:p>
          <w:p w14:paraId="5F64E0F3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W-B120117-03 (Wholesale – Second topic Market Notice for December 1, 2017, second follow-up Market Notice)</w:t>
            </w:r>
          </w:p>
          <w:p w14:paraId="3C16B3C7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W-B120117-04 (Wholesale – Second topic Market Notice for December 1, 2017, final follow-up Market Notice)</w:t>
            </w:r>
          </w:p>
        </w:tc>
      </w:tr>
      <w:tr w:rsidR="0089107E" w:rsidRPr="009D5636" w14:paraId="16E83150" w14:textId="77777777" w:rsidTr="0089107E">
        <w:trPr>
          <w:trHeight w:val="20"/>
        </w:trPr>
        <w:tc>
          <w:tcPr>
            <w:tcW w:w="5000" w:type="pct"/>
            <w:gridSpan w:val="4"/>
            <w:noWrap/>
            <w:vAlign w:val="center"/>
          </w:tcPr>
          <w:p w14:paraId="4AA40194" w14:textId="77777777" w:rsidR="0089107E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>
              <w:rPr>
                <w:rFonts w:cs="Times New Roman"/>
                <w:sz w:val="19"/>
                <w:szCs w:val="19"/>
                <w:lang w:eastAsia="x-none"/>
              </w:rPr>
              <w:t>Single Market Notice:</w:t>
            </w:r>
          </w:p>
          <w:p w14:paraId="10DD5A91" w14:textId="77777777" w:rsidR="0089107E" w:rsidRPr="009D5636" w:rsidRDefault="0089107E" w:rsidP="0089107E">
            <w:pPr>
              <w:ind w:firstLine="0"/>
              <w:rPr>
                <w:rFonts w:cs="Times New Roman"/>
                <w:sz w:val="19"/>
                <w:szCs w:val="19"/>
                <w:lang w:eastAsia="x-none"/>
              </w:rPr>
            </w:pPr>
            <w:r w:rsidRPr="009D5636">
              <w:rPr>
                <w:rFonts w:cs="Times New Roman"/>
                <w:sz w:val="19"/>
                <w:szCs w:val="19"/>
                <w:lang w:eastAsia="x-none"/>
              </w:rPr>
              <w:t>M-A120117-01 (Market-wide - First topic Market Notice for December 1, 2017, initial Market Notice)</w:t>
            </w:r>
          </w:p>
        </w:tc>
      </w:tr>
    </w:tbl>
    <w:p w14:paraId="1BEF4FE8" w14:textId="77777777" w:rsidR="0089107E" w:rsidRDefault="0089107E" w:rsidP="002B4690">
      <w:pPr>
        <w:tabs>
          <w:tab w:val="left" w:pos="360"/>
        </w:tabs>
        <w:ind w:left="720" w:hanging="720"/>
        <w:jc w:val="both"/>
        <w:rPr>
          <w:rFonts w:cs="Times New Roman"/>
          <w:sz w:val="24"/>
          <w:szCs w:val="24"/>
          <w:lang w:eastAsia="x-none"/>
        </w:rPr>
      </w:pPr>
    </w:p>
    <w:p w14:paraId="135B2EE1" w14:textId="77777777" w:rsidR="0089107E" w:rsidRDefault="0089107E" w:rsidP="002B4690">
      <w:pPr>
        <w:tabs>
          <w:tab w:val="left" w:pos="360"/>
        </w:tabs>
        <w:ind w:left="720" w:hanging="720"/>
        <w:jc w:val="both"/>
        <w:rPr>
          <w:rFonts w:cs="Times New Roman"/>
          <w:sz w:val="24"/>
          <w:szCs w:val="24"/>
          <w:lang w:eastAsia="x-none"/>
        </w:rPr>
      </w:pPr>
    </w:p>
    <w:p w14:paraId="6B84AFE2" w14:textId="77777777" w:rsidR="006528BB" w:rsidRDefault="006528BB">
      <w:pPr>
        <w:ind w:firstLine="0"/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sz w:val="24"/>
          <w:szCs w:val="24"/>
        </w:rPr>
        <w:br w:type="page"/>
      </w:r>
    </w:p>
    <w:p w14:paraId="53F559F5" w14:textId="0EB9086B" w:rsidR="006528BB" w:rsidRDefault="006528BB" w:rsidP="006528BB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18" w:name="_Toc527368498"/>
      <w:r>
        <w:rPr>
          <w:sz w:val="24"/>
          <w:szCs w:val="24"/>
          <w:lang w:val="en-US"/>
        </w:rPr>
        <w:lastRenderedPageBreak/>
        <w:t>Table 3: Sample Market Notices</w:t>
      </w:r>
      <w:bookmarkEnd w:id="18"/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790"/>
        <w:gridCol w:w="6475"/>
      </w:tblGrid>
      <w:tr w:rsidR="00572229" w:rsidRPr="00841DEF" w14:paraId="7372FFD1" w14:textId="77777777" w:rsidTr="00841DEF">
        <w:tc>
          <w:tcPr>
            <w:tcW w:w="2790" w:type="dxa"/>
            <w:tcBorders>
              <w:bottom w:val="single" w:sz="4" w:space="0" w:color="auto"/>
            </w:tcBorders>
          </w:tcPr>
          <w:p w14:paraId="7A8C0122" w14:textId="171A31E8" w:rsidR="00572229" w:rsidRPr="00841DEF" w:rsidRDefault="00572229" w:rsidP="00841DEF">
            <w:pPr>
              <w:tabs>
                <w:tab w:val="left" w:pos="360"/>
              </w:tabs>
              <w:spacing w:before="60" w:afterLines="60" w:after="144"/>
              <w:ind w:firstLine="0"/>
              <w:jc w:val="both"/>
              <w:rPr>
                <w:szCs w:val="22"/>
                <w:lang w:eastAsia="x-none"/>
              </w:rPr>
            </w:pPr>
            <w:r w:rsidRPr="00841DEF">
              <w:rPr>
                <w:szCs w:val="22"/>
                <w:lang w:eastAsia="x-none"/>
              </w:rPr>
              <w:t>Market Notice</w:t>
            </w:r>
            <w:bookmarkStart w:id="19" w:name="_GoBack"/>
            <w:bookmarkEnd w:id="19"/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9603EEF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>NOTICE DATE:</w:t>
            </w:r>
            <w:r w:rsidRPr="00841DEF">
              <w:rPr>
                <w:bCs/>
                <w:szCs w:val="22"/>
              </w:rPr>
              <w:t xml:space="preserve">  </w:t>
            </w:r>
            <w:r w:rsidRPr="00841DEF">
              <w:rPr>
                <w:color w:val="000000"/>
                <w:szCs w:val="22"/>
              </w:rPr>
              <w:t>August 12, 2015</w:t>
            </w:r>
          </w:p>
          <w:p w14:paraId="7C5B6243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 xml:space="preserve">NOTICE TYPE:  M-A081215-01 Outage </w:t>
            </w:r>
          </w:p>
          <w:p w14:paraId="58D5A5E4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>SHORT DESCRIPTION:</w:t>
            </w:r>
            <w:r w:rsidRPr="00841DEF">
              <w:rPr>
                <w:bCs/>
                <w:szCs w:val="22"/>
              </w:rPr>
              <w:t xml:space="preserve">  ERCOT has scheduled a maintenance outage for certain systems on Sunday, </w:t>
            </w:r>
            <w:r w:rsidRPr="00841DEF">
              <w:rPr>
                <w:color w:val="000000"/>
                <w:szCs w:val="22"/>
              </w:rPr>
              <w:t>August 23, 2015</w:t>
            </w:r>
            <w:r w:rsidRPr="00841DEF">
              <w:rPr>
                <w:bCs/>
                <w:szCs w:val="22"/>
              </w:rPr>
              <w:t xml:space="preserve"> </w:t>
            </w:r>
          </w:p>
          <w:p w14:paraId="1749F7EB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>INTENDED AUDIENCE:</w:t>
            </w:r>
            <w:r w:rsidRPr="00841DEF">
              <w:rPr>
                <w:bCs/>
                <w:szCs w:val="22"/>
              </w:rPr>
              <w:t>  Market Participants</w:t>
            </w:r>
          </w:p>
          <w:p w14:paraId="0BB8AEEB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>DAY AFFECTED:</w:t>
            </w:r>
            <w:r w:rsidRPr="00841DEF">
              <w:rPr>
                <w:bCs/>
                <w:szCs w:val="22"/>
              </w:rPr>
              <w:t xml:space="preserve"> Sunday, </w:t>
            </w:r>
            <w:r w:rsidRPr="00841DEF">
              <w:rPr>
                <w:color w:val="000000"/>
                <w:szCs w:val="22"/>
              </w:rPr>
              <w:t>August 23, 2015</w:t>
            </w:r>
            <w:r w:rsidRPr="00841DEF">
              <w:rPr>
                <w:bCs/>
                <w:szCs w:val="22"/>
              </w:rPr>
              <w:t xml:space="preserve"> from 13:00 to 17:00  </w:t>
            </w:r>
          </w:p>
          <w:p w14:paraId="471B17DB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 xml:space="preserve">LONG DESCRIPTION:  </w:t>
            </w:r>
            <w:r w:rsidRPr="00841DEF">
              <w:rPr>
                <w:bCs/>
                <w:szCs w:val="22"/>
              </w:rPr>
              <w:t xml:space="preserve">ERCOT has a planned maintenance outage scheduled on August 23, 2015 from 13:00 to 17:00 CPT. </w:t>
            </w:r>
            <w:r w:rsidRPr="00841DEF">
              <w:rPr>
                <w:color w:val="000000"/>
                <w:szCs w:val="22"/>
              </w:rPr>
              <w:t xml:space="preserve"> During the outage the following services may be unavailable:</w:t>
            </w:r>
          </w:p>
          <w:p w14:paraId="756F0605" w14:textId="77777777" w:rsidR="00572229" w:rsidRPr="00841DEF" w:rsidRDefault="00572229" w:rsidP="00841DEF">
            <w:pPr>
              <w:numPr>
                <w:ilvl w:val="0"/>
                <w:numId w:val="35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 xml:space="preserve">Find Transaction </w:t>
            </w:r>
          </w:p>
          <w:p w14:paraId="3F46E960" w14:textId="77777777" w:rsidR="00572229" w:rsidRPr="00841DEF" w:rsidRDefault="00572229" w:rsidP="00841DEF">
            <w:pPr>
              <w:numPr>
                <w:ilvl w:val="0"/>
                <w:numId w:val="35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>Market Data Transparency (MDT) Web Services</w:t>
            </w:r>
          </w:p>
          <w:p w14:paraId="1E73CF95" w14:textId="77777777" w:rsidR="00572229" w:rsidRPr="00841DEF" w:rsidRDefault="00572229" w:rsidP="00841DEF">
            <w:pPr>
              <w:numPr>
                <w:ilvl w:val="0"/>
                <w:numId w:val="35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>Extract Subscriber</w:t>
            </w:r>
          </w:p>
          <w:p w14:paraId="68147254" w14:textId="1B4F0AE8" w:rsidR="00F16048" w:rsidRPr="00841DEF" w:rsidRDefault="00572229" w:rsidP="00841DEF">
            <w:pPr>
              <w:spacing w:before="60" w:afterLines="60" w:after="144"/>
              <w:ind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>CONTACT</w:t>
            </w:r>
            <w:r w:rsidRPr="00841DEF">
              <w:rPr>
                <w:bCs/>
                <w:szCs w:val="22"/>
              </w:rPr>
              <w:t xml:space="preserve">:  If you have any questions, please contact your ERCOT Account Manager.  You may also call the general ERCOT Client Services phone number at (512) 248-3900 or contact ERCOT Client Services via e-mail at </w:t>
            </w:r>
            <w:hyperlink r:id="rId14" w:history="1"/>
            <w:r w:rsidRPr="00841DEF">
              <w:rPr>
                <w:szCs w:val="22"/>
              </w:rPr>
              <w:t>ClientServices@ercot.com</w:t>
            </w:r>
            <w:r w:rsidRPr="00841DEF">
              <w:rPr>
                <w:bCs/>
                <w:szCs w:val="22"/>
              </w:rPr>
              <w:t xml:space="preserve">. </w:t>
            </w:r>
          </w:p>
        </w:tc>
      </w:tr>
      <w:tr w:rsidR="000372D4" w:rsidRPr="00841DEF" w14:paraId="0C03E28A" w14:textId="77777777" w:rsidTr="00841DEF"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363D5" w14:textId="77777777" w:rsidR="000372D4" w:rsidRPr="00841DEF" w:rsidRDefault="000372D4" w:rsidP="00841DEF">
            <w:pPr>
              <w:tabs>
                <w:tab w:val="left" w:pos="360"/>
              </w:tabs>
              <w:spacing w:before="100" w:beforeAutospacing="1" w:after="100" w:afterAutospacing="1"/>
              <w:ind w:firstLine="0"/>
              <w:jc w:val="both"/>
              <w:rPr>
                <w:szCs w:val="22"/>
                <w:lang w:eastAsia="x-none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9CE80" w14:textId="77777777" w:rsidR="000372D4" w:rsidRPr="00841DEF" w:rsidRDefault="000372D4" w:rsidP="00841DEF">
            <w:pPr>
              <w:spacing w:before="100" w:beforeAutospacing="1" w:after="100" w:afterAutospacing="1"/>
              <w:ind w:firstLine="0"/>
              <w:rPr>
                <w:szCs w:val="22"/>
              </w:rPr>
            </w:pPr>
          </w:p>
        </w:tc>
      </w:tr>
      <w:tr w:rsidR="00572229" w:rsidRPr="00841DEF" w14:paraId="0015FC82" w14:textId="77777777" w:rsidTr="00841DEF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DCCE612" w14:textId="59755867" w:rsidR="00572229" w:rsidRPr="00841DEF" w:rsidRDefault="00572229" w:rsidP="00841DEF">
            <w:pPr>
              <w:tabs>
                <w:tab w:val="left" w:pos="360"/>
              </w:tabs>
              <w:spacing w:before="60" w:afterLines="60" w:after="144"/>
              <w:ind w:firstLine="0"/>
              <w:jc w:val="both"/>
              <w:rPr>
                <w:szCs w:val="22"/>
                <w:lang w:eastAsia="x-none"/>
              </w:rPr>
            </w:pPr>
            <w:r w:rsidRPr="00841DEF">
              <w:rPr>
                <w:szCs w:val="22"/>
                <w:lang w:eastAsia="x-none"/>
              </w:rPr>
              <w:t>Follow-Up Market Notice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4CCE33B5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>NOTICE DATE:  August 21, 2015</w:t>
            </w:r>
          </w:p>
          <w:p w14:paraId="1DA28577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NOTICE TYPE:  M-A081215-02 Outage </w:t>
            </w:r>
          </w:p>
          <w:p w14:paraId="7EE6F07B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SHORT DESCRIPTION:  Reminder - ERCOT has scheduled a maintenance outage for certain systems on Sunday, </w:t>
            </w:r>
            <w:r w:rsidRPr="00841DEF">
              <w:rPr>
                <w:color w:val="000000"/>
                <w:szCs w:val="22"/>
              </w:rPr>
              <w:t>August 23, 2015</w:t>
            </w:r>
            <w:r w:rsidRPr="00841DEF">
              <w:rPr>
                <w:szCs w:val="22"/>
              </w:rPr>
              <w:t xml:space="preserve"> </w:t>
            </w:r>
          </w:p>
          <w:p w14:paraId="7CA49F1B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>INTENDED AUDIENCE:  Market Participants</w:t>
            </w:r>
          </w:p>
          <w:p w14:paraId="5278DBE6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DAY AFFECTED:  Sunday, </w:t>
            </w:r>
            <w:r w:rsidRPr="00841DEF">
              <w:rPr>
                <w:color w:val="000000"/>
                <w:szCs w:val="22"/>
              </w:rPr>
              <w:t>August 23, 2015</w:t>
            </w:r>
            <w:r w:rsidRPr="00841DEF">
              <w:rPr>
                <w:szCs w:val="22"/>
              </w:rPr>
              <w:t xml:space="preserve"> from 1</w:t>
            </w:r>
            <w:r w:rsidRPr="00841DEF">
              <w:rPr>
                <w:bCs/>
                <w:szCs w:val="22"/>
              </w:rPr>
              <w:t>3:00 to 17:00</w:t>
            </w:r>
          </w:p>
          <w:p w14:paraId="0198E199" w14:textId="77777777" w:rsidR="00572229" w:rsidRPr="00841DEF" w:rsidRDefault="00572229" w:rsidP="00841DEF">
            <w:pPr>
              <w:spacing w:before="60" w:afterLines="60" w:after="144"/>
              <w:ind w:left="-18" w:firstLine="0"/>
              <w:rPr>
                <w:bCs/>
                <w:szCs w:val="22"/>
              </w:rPr>
            </w:pPr>
            <w:r w:rsidRPr="00841DEF">
              <w:rPr>
                <w:szCs w:val="22"/>
              </w:rPr>
              <w:t xml:space="preserve">LONG DESCRIPTION:  ERCOT has a planned maintenance outage of certain systems scheduled </w:t>
            </w:r>
            <w:r w:rsidRPr="00841DEF">
              <w:rPr>
                <w:bCs/>
                <w:szCs w:val="22"/>
              </w:rPr>
              <w:t xml:space="preserve">on Sunday August 23, 2015 </w:t>
            </w:r>
            <w:r w:rsidRPr="00841DEF">
              <w:rPr>
                <w:szCs w:val="22"/>
              </w:rPr>
              <w:t xml:space="preserve">from </w:t>
            </w:r>
            <w:r w:rsidRPr="00841DEF">
              <w:rPr>
                <w:bCs/>
                <w:szCs w:val="22"/>
              </w:rPr>
              <w:t>13:00 to 17:00 CPT</w:t>
            </w:r>
            <w:r w:rsidRPr="00841DEF">
              <w:rPr>
                <w:szCs w:val="22"/>
              </w:rPr>
              <w:t>.</w:t>
            </w:r>
            <w:r w:rsidRPr="00841DEF">
              <w:rPr>
                <w:bCs/>
                <w:szCs w:val="22"/>
              </w:rPr>
              <w:t xml:space="preserve">  </w:t>
            </w:r>
            <w:r w:rsidRPr="00841DEF">
              <w:rPr>
                <w:color w:val="000000"/>
                <w:szCs w:val="22"/>
              </w:rPr>
              <w:t>During the outage the following services may be unavailable:</w:t>
            </w:r>
          </w:p>
          <w:p w14:paraId="6113524B" w14:textId="77777777" w:rsidR="00572229" w:rsidRPr="00841DEF" w:rsidRDefault="00572229" w:rsidP="00841DEF">
            <w:pPr>
              <w:numPr>
                <w:ilvl w:val="0"/>
                <w:numId w:val="36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 xml:space="preserve">Find Transaction </w:t>
            </w:r>
          </w:p>
          <w:p w14:paraId="3D48EB6D" w14:textId="77777777" w:rsidR="00572229" w:rsidRPr="00841DEF" w:rsidRDefault="00572229" w:rsidP="00841DEF">
            <w:pPr>
              <w:numPr>
                <w:ilvl w:val="0"/>
                <w:numId w:val="36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>Market Data Transparency (MDT) Web Services</w:t>
            </w:r>
          </w:p>
          <w:p w14:paraId="317C9448" w14:textId="77777777" w:rsidR="00572229" w:rsidRPr="00841DEF" w:rsidRDefault="00572229" w:rsidP="00841DEF">
            <w:pPr>
              <w:numPr>
                <w:ilvl w:val="0"/>
                <w:numId w:val="36"/>
              </w:numPr>
              <w:tabs>
                <w:tab w:val="num" w:pos="360"/>
              </w:tabs>
              <w:spacing w:before="60" w:afterLines="60" w:after="144"/>
              <w:rPr>
                <w:szCs w:val="22"/>
              </w:rPr>
            </w:pPr>
            <w:r w:rsidRPr="00841DEF">
              <w:rPr>
                <w:szCs w:val="22"/>
              </w:rPr>
              <w:t>Extract Subscriber</w:t>
            </w:r>
          </w:p>
          <w:p w14:paraId="58A2FECE" w14:textId="42621509" w:rsidR="00F16048" w:rsidRPr="00841DEF" w:rsidRDefault="00572229" w:rsidP="00841DEF">
            <w:pPr>
              <w:spacing w:before="60" w:afterLines="60" w:after="144"/>
              <w:ind w:left="-18"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CONTACT:  If you have any questions, please contact your ERCOT Account Manager.  You may also call the general ERCOT Client Services phone number at (512) 248-3900 or contact ERCOT Client Services via e-mail at </w:t>
            </w:r>
            <w:hyperlink r:id="rId15" w:history="1"/>
            <w:hyperlink r:id="rId16" w:history="1">
              <w:r w:rsidR="00F16048" w:rsidRPr="00841DEF">
                <w:rPr>
                  <w:rStyle w:val="Hyperlink"/>
                  <w:szCs w:val="22"/>
                </w:rPr>
                <w:t>ClientServices@ercot.com</w:t>
              </w:r>
            </w:hyperlink>
            <w:r w:rsidRPr="00841DEF">
              <w:rPr>
                <w:szCs w:val="22"/>
              </w:rPr>
              <w:t>.</w:t>
            </w:r>
          </w:p>
        </w:tc>
      </w:tr>
      <w:tr w:rsidR="000372D4" w:rsidRPr="00841DEF" w14:paraId="60B9524E" w14:textId="77777777" w:rsidTr="00841DEF"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B16A8" w14:textId="77777777" w:rsidR="000372D4" w:rsidRPr="00841DEF" w:rsidRDefault="000372D4" w:rsidP="00841DEF">
            <w:pPr>
              <w:tabs>
                <w:tab w:val="left" w:pos="360"/>
              </w:tabs>
              <w:spacing w:before="100" w:beforeAutospacing="1" w:after="100" w:afterAutospacing="1"/>
              <w:ind w:firstLine="0"/>
              <w:jc w:val="both"/>
              <w:rPr>
                <w:szCs w:val="22"/>
                <w:lang w:eastAsia="x-none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0F164" w14:textId="77777777" w:rsidR="000372D4" w:rsidRPr="00841DEF" w:rsidRDefault="000372D4" w:rsidP="00841DEF">
            <w:pPr>
              <w:spacing w:before="100" w:beforeAutospacing="1" w:after="100" w:afterAutospacing="1"/>
              <w:ind w:left="-18" w:firstLine="0"/>
              <w:rPr>
                <w:szCs w:val="22"/>
              </w:rPr>
            </w:pPr>
          </w:p>
        </w:tc>
      </w:tr>
      <w:tr w:rsidR="00572229" w:rsidRPr="00841DEF" w14:paraId="2A8454BD" w14:textId="77777777" w:rsidTr="00841DEF">
        <w:tc>
          <w:tcPr>
            <w:tcW w:w="2790" w:type="dxa"/>
            <w:tcBorders>
              <w:top w:val="single" w:sz="4" w:space="0" w:color="auto"/>
            </w:tcBorders>
          </w:tcPr>
          <w:p w14:paraId="6684A845" w14:textId="4371D7B7" w:rsidR="00572229" w:rsidRPr="00841DEF" w:rsidRDefault="00572229" w:rsidP="00841DEF">
            <w:pPr>
              <w:tabs>
                <w:tab w:val="left" w:pos="360"/>
              </w:tabs>
              <w:spacing w:before="60" w:afterLines="60" w:after="144"/>
              <w:ind w:firstLine="0"/>
              <w:jc w:val="both"/>
              <w:rPr>
                <w:szCs w:val="22"/>
                <w:lang w:eastAsia="x-none"/>
              </w:rPr>
            </w:pPr>
            <w:r w:rsidRPr="00841DEF">
              <w:rPr>
                <w:szCs w:val="22"/>
                <w:lang w:eastAsia="x-none"/>
              </w:rPr>
              <w:lastRenderedPageBreak/>
              <w:t>System Generated Market Notice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05CD5545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bCs/>
                <w:szCs w:val="22"/>
              </w:rPr>
              <w:t xml:space="preserve">NOTICE DATE:  </w:t>
            </w:r>
            <w:r w:rsidRPr="00841DEF">
              <w:rPr>
                <w:szCs w:val="22"/>
              </w:rPr>
              <w:t>12/01/15 10:09:48</w:t>
            </w:r>
          </w:p>
          <w:p w14:paraId="314CDB95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>NOTICE TYPE:  Initial Outage Notice – Retail MIS</w:t>
            </w:r>
          </w:p>
          <w:p w14:paraId="6C90C0B6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INTENDED AUDIENCE:  Retail Operations Issues Subscribers </w:t>
            </w:r>
          </w:p>
          <w:p w14:paraId="083E014E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>DAY AFFECTED:  12/01/15 10:00:00</w:t>
            </w:r>
          </w:p>
          <w:p w14:paraId="4DC4B220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>DESCRIPTION:  ERCOT is currently experiencing an issue with retail portions of the Market Information System (MIS).</w:t>
            </w:r>
          </w:p>
          <w:p w14:paraId="0DF25696" w14:textId="77777777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>ERCOT will provide additional information as it becomes available.</w:t>
            </w:r>
          </w:p>
          <w:p w14:paraId="0A383CE2" w14:textId="47CDE14C" w:rsidR="00572229" w:rsidRPr="00841DEF" w:rsidRDefault="00572229" w:rsidP="00841DEF">
            <w:pPr>
              <w:spacing w:before="60" w:afterLines="60" w:after="144"/>
              <w:ind w:firstLine="0"/>
              <w:rPr>
                <w:szCs w:val="22"/>
              </w:rPr>
            </w:pPr>
            <w:r w:rsidRPr="00841DEF">
              <w:rPr>
                <w:szCs w:val="22"/>
              </w:rPr>
              <w:t xml:space="preserve">If you are receiving e-mail from an ERCOT distribution list that you no longer wish to receive, please follow this link in order to unsubscribe from this list:  </w:t>
            </w:r>
            <w:hyperlink r:id="rId17" w:history="1">
              <w:r w:rsidRPr="00841DEF">
                <w:rPr>
                  <w:color w:val="0000FF"/>
                  <w:szCs w:val="22"/>
                  <w:u w:val="single"/>
                </w:rPr>
                <w:t>http://lists.ercot.com</w:t>
              </w:r>
            </w:hyperlink>
            <w:r w:rsidRPr="00841DEF">
              <w:rPr>
                <w:szCs w:val="22"/>
              </w:rPr>
              <w:t>.</w:t>
            </w:r>
          </w:p>
        </w:tc>
      </w:tr>
    </w:tbl>
    <w:p w14:paraId="472F199E" w14:textId="77777777" w:rsidR="0089107E" w:rsidRPr="00B43E75" w:rsidRDefault="0089107E" w:rsidP="002B4690">
      <w:pPr>
        <w:tabs>
          <w:tab w:val="left" w:pos="360"/>
        </w:tabs>
        <w:ind w:left="720" w:hanging="720"/>
        <w:jc w:val="both"/>
        <w:rPr>
          <w:rFonts w:cs="Times New Roman"/>
          <w:sz w:val="24"/>
          <w:szCs w:val="24"/>
          <w:lang w:eastAsia="x-none"/>
        </w:rPr>
      </w:pPr>
    </w:p>
    <w:sectPr w:rsidR="0089107E" w:rsidRPr="00B43E75" w:rsidSect="006519B1"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F251" w14:textId="77777777" w:rsidR="000300B8" w:rsidRDefault="000300B8" w:rsidP="00AF0498">
      <w:r>
        <w:separator/>
      </w:r>
    </w:p>
  </w:endnote>
  <w:endnote w:type="continuationSeparator" w:id="0">
    <w:p w14:paraId="13F2E631" w14:textId="77777777" w:rsidR="000300B8" w:rsidRDefault="000300B8" w:rsidP="00A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4C1D" w14:textId="77777777" w:rsidR="0089107E" w:rsidRDefault="0089107E" w:rsidP="00094E04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DA77" w14:textId="714C02DD" w:rsidR="0089107E" w:rsidRPr="00484873" w:rsidRDefault="0089107E" w:rsidP="00094E04">
    <w:pPr>
      <w:pStyle w:val="Footer"/>
      <w:tabs>
        <w:tab w:val="clear" w:pos="4320"/>
        <w:tab w:val="clear" w:pos="8640"/>
        <w:tab w:val="right" w:pos="9360"/>
      </w:tabs>
      <w:jc w:val="left"/>
    </w:pPr>
    <w:r w:rsidRPr="00CF405F">
      <w:rPr>
        <w:rFonts w:ascii="Arial" w:hAnsi="Arial" w:cs="Arial"/>
        <w:sz w:val="16"/>
        <w:szCs w:val="16"/>
      </w:rPr>
      <w:t>© 20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  <w:lang w:val="en-US"/>
      </w:rPr>
      <w:t>7</w:t>
    </w:r>
    <w:r w:rsidRPr="00CF405F">
      <w:rPr>
        <w:rFonts w:ascii="Arial" w:hAnsi="Arial" w:cs="Arial"/>
        <w:sz w:val="16"/>
        <w:szCs w:val="16"/>
      </w:rPr>
      <w:t xml:space="preserve"> Electric Reliability Council of Texas, Inc.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3FA0" w14:textId="77777777" w:rsidR="0089107E" w:rsidRDefault="0089107E" w:rsidP="00094E04">
    <w:pPr>
      <w:pStyle w:val="Footer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41308" w14:textId="77777777" w:rsidR="0089107E" w:rsidRDefault="00891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08A">
      <w:rPr>
        <w:noProof/>
      </w:rPr>
      <w:t>11</w:t>
    </w:r>
    <w:r>
      <w:rPr>
        <w:noProof/>
      </w:rPr>
      <w:fldChar w:fldCharType="end"/>
    </w:r>
  </w:p>
  <w:p w14:paraId="17CB189D" w14:textId="77777777" w:rsidR="0089107E" w:rsidRPr="00ED2D68" w:rsidRDefault="0089107E" w:rsidP="00AF0498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04811" w14:textId="77777777" w:rsidR="000300B8" w:rsidRDefault="000300B8" w:rsidP="00AF0498">
      <w:r>
        <w:separator/>
      </w:r>
    </w:p>
  </w:footnote>
  <w:footnote w:type="continuationSeparator" w:id="0">
    <w:p w14:paraId="589033F1" w14:textId="77777777" w:rsidR="000300B8" w:rsidRDefault="000300B8" w:rsidP="00AF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0409" w14:textId="01C98003" w:rsidR="0089107E" w:rsidRPr="00094E04" w:rsidRDefault="0089107E" w:rsidP="00094E04">
    <w:pPr>
      <w:pStyle w:val="Header"/>
      <w:tabs>
        <w:tab w:val="clear" w:pos="4320"/>
        <w:tab w:val="clear" w:pos="8640"/>
        <w:tab w:val="right" w:pos="9360"/>
      </w:tabs>
      <w:jc w:val="left"/>
      <w:rPr>
        <w:smallCaps/>
        <w:sz w:val="20"/>
      </w:rPr>
    </w:pPr>
    <w:r>
      <w:rPr>
        <w:smallCaps/>
        <w:sz w:val="20"/>
        <w:szCs w:val="16"/>
        <w:lang w:val="en-US"/>
      </w:rPr>
      <w:t>ERCOT Market Notice Communication Process</w:t>
    </w:r>
    <w:r>
      <w:tab/>
    </w:r>
    <w:r w:rsidRPr="00094E04">
      <w:rPr>
        <w:smallCaps/>
        <w:sz w:val="20"/>
      </w:rPr>
      <w:t>ERCOT 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CE7B" w14:textId="77777777" w:rsidR="0089107E" w:rsidRDefault="0089107E" w:rsidP="00094E0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621"/>
    <w:multiLevelType w:val="hybridMultilevel"/>
    <w:tmpl w:val="CA5CAC56"/>
    <w:lvl w:ilvl="0" w:tplc="7DE41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B69"/>
    <w:multiLevelType w:val="hybridMultilevel"/>
    <w:tmpl w:val="4CE09B16"/>
    <w:lvl w:ilvl="0" w:tplc="F79A7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708"/>
    <w:multiLevelType w:val="hybridMultilevel"/>
    <w:tmpl w:val="EF0ADE5A"/>
    <w:lvl w:ilvl="0" w:tplc="67024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FD2"/>
    <w:multiLevelType w:val="multilevel"/>
    <w:tmpl w:val="0044969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4" w15:restartNumberingAfterBreak="0">
    <w:nsid w:val="1D8B23FF"/>
    <w:multiLevelType w:val="hybridMultilevel"/>
    <w:tmpl w:val="67F80490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1FCB7951"/>
    <w:multiLevelType w:val="hybridMultilevel"/>
    <w:tmpl w:val="BE38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3C1"/>
    <w:multiLevelType w:val="hybridMultilevel"/>
    <w:tmpl w:val="E2160466"/>
    <w:lvl w:ilvl="0" w:tplc="3C862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6A1E"/>
    <w:multiLevelType w:val="hybridMultilevel"/>
    <w:tmpl w:val="E466BE72"/>
    <w:lvl w:ilvl="0" w:tplc="31BA1E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682E"/>
    <w:multiLevelType w:val="hybridMultilevel"/>
    <w:tmpl w:val="CEE6FDD8"/>
    <w:lvl w:ilvl="0" w:tplc="9B6E7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7010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510"/>
    <w:multiLevelType w:val="multilevel"/>
    <w:tmpl w:val="E0B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9C6DC0"/>
    <w:multiLevelType w:val="hybridMultilevel"/>
    <w:tmpl w:val="59D018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477C15C6"/>
    <w:multiLevelType w:val="hybridMultilevel"/>
    <w:tmpl w:val="94D8C026"/>
    <w:lvl w:ilvl="0" w:tplc="013EE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6498C"/>
    <w:multiLevelType w:val="hybridMultilevel"/>
    <w:tmpl w:val="E2EAA65A"/>
    <w:lvl w:ilvl="0" w:tplc="F6FC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FCC5DFD"/>
    <w:multiLevelType w:val="hybridMultilevel"/>
    <w:tmpl w:val="DEDAEE64"/>
    <w:lvl w:ilvl="0" w:tplc="0D421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DE7010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E725C"/>
    <w:multiLevelType w:val="hybridMultilevel"/>
    <w:tmpl w:val="D7DA78C4"/>
    <w:lvl w:ilvl="0" w:tplc="975E6A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2BF"/>
    <w:multiLevelType w:val="hybridMultilevel"/>
    <w:tmpl w:val="9D88DD34"/>
    <w:lvl w:ilvl="0" w:tplc="67468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7010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54870"/>
    <w:multiLevelType w:val="hybridMultilevel"/>
    <w:tmpl w:val="6DC6B32C"/>
    <w:lvl w:ilvl="0" w:tplc="23446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7010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1804"/>
    <w:multiLevelType w:val="hybridMultilevel"/>
    <w:tmpl w:val="0E00986A"/>
    <w:lvl w:ilvl="0" w:tplc="67468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7010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03F3"/>
    <w:multiLevelType w:val="hybridMultilevel"/>
    <w:tmpl w:val="3266DE4E"/>
    <w:lvl w:ilvl="0" w:tplc="23446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C78"/>
    <w:multiLevelType w:val="hybridMultilevel"/>
    <w:tmpl w:val="DDCC53F0"/>
    <w:lvl w:ilvl="0" w:tplc="67468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44C8"/>
    <w:multiLevelType w:val="hybridMultilevel"/>
    <w:tmpl w:val="5530A162"/>
    <w:lvl w:ilvl="0" w:tplc="B9D48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14349F"/>
    <w:multiLevelType w:val="multilevel"/>
    <w:tmpl w:val="11544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2"/>
  </w:num>
  <w:num w:numId="5">
    <w:abstractNumId w:val="22"/>
  </w:num>
  <w:num w:numId="6">
    <w:abstractNumId w:val="8"/>
  </w:num>
  <w:num w:numId="7">
    <w:abstractNumId w:val="23"/>
  </w:num>
  <w:num w:numId="8">
    <w:abstractNumId w:val="15"/>
  </w:num>
  <w:num w:numId="9">
    <w:abstractNumId w:val="2"/>
  </w:num>
  <w:num w:numId="10">
    <w:abstractNumId w:val="16"/>
  </w:num>
  <w:num w:numId="11">
    <w:abstractNumId w:val="2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21"/>
  </w:num>
  <w:num w:numId="17">
    <w:abstractNumId w:val="11"/>
  </w:num>
  <w:num w:numId="18">
    <w:abstractNumId w:val="13"/>
  </w:num>
  <w:num w:numId="19">
    <w:abstractNumId w:val="5"/>
  </w:num>
  <w:num w:numId="20">
    <w:abstractNumId w:val="10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8"/>
    <w:rsid w:val="000012E8"/>
    <w:rsid w:val="000024A1"/>
    <w:rsid w:val="000039A4"/>
    <w:rsid w:val="00005E4E"/>
    <w:rsid w:val="000137EA"/>
    <w:rsid w:val="00015699"/>
    <w:rsid w:val="00016803"/>
    <w:rsid w:val="0002508A"/>
    <w:rsid w:val="00025309"/>
    <w:rsid w:val="000300B8"/>
    <w:rsid w:val="000323E7"/>
    <w:rsid w:val="00036C7F"/>
    <w:rsid w:val="000372D4"/>
    <w:rsid w:val="00037678"/>
    <w:rsid w:val="00037FA5"/>
    <w:rsid w:val="000408E2"/>
    <w:rsid w:val="00043036"/>
    <w:rsid w:val="00046A10"/>
    <w:rsid w:val="0005743D"/>
    <w:rsid w:val="00057500"/>
    <w:rsid w:val="000601FD"/>
    <w:rsid w:val="0006067A"/>
    <w:rsid w:val="00060AF3"/>
    <w:rsid w:val="000618FD"/>
    <w:rsid w:val="000620DE"/>
    <w:rsid w:val="000627F3"/>
    <w:rsid w:val="00066F8B"/>
    <w:rsid w:val="000722BA"/>
    <w:rsid w:val="0007315D"/>
    <w:rsid w:val="000754D7"/>
    <w:rsid w:val="00080876"/>
    <w:rsid w:val="00080CDF"/>
    <w:rsid w:val="000817E5"/>
    <w:rsid w:val="0008505B"/>
    <w:rsid w:val="00087170"/>
    <w:rsid w:val="00087A02"/>
    <w:rsid w:val="000913CD"/>
    <w:rsid w:val="00092431"/>
    <w:rsid w:val="00094E04"/>
    <w:rsid w:val="000959F5"/>
    <w:rsid w:val="000A621B"/>
    <w:rsid w:val="000A6E41"/>
    <w:rsid w:val="000A78F0"/>
    <w:rsid w:val="000B362B"/>
    <w:rsid w:val="000C2897"/>
    <w:rsid w:val="000C4935"/>
    <w:rsid w:val="000C4B86"/>
    <w:rsid w:val="000C51A2"/>
    <w:rsid w:val="000C5C1A"/>
    <w:rsid w:val="000C67CC"/>
    <w:rsid w:val="000D06BF"/>
    <w:rsid w:val="000D1079"/>
    <w:rsid w:val="000D22D9"/>
    <w:rsid w:val="000D31BF"/>
    <w:rsid w:val="000D3612"/>
    <w:rsid w:val="000D4064"/>
    <w:rsid w:val="000D5A80"/>
    <w:rsid w:val="000D5F95"/>
    <w:rsid w:val="000D73C2"/>
    <w:rsid w:val="000E36BB"/>
    <w:rsid w:val="000F04E4"/>
    <w:rsid w:val="000F6900"/>
    <w:rsid w:val="000F6EC2"/>
    <w:rsid w:val="000F791F"/>
    <w:rsid w:val="000F7DD0"/>
    <w:rsid w:val="00103B50"/>
    <w:rsid w:val="001045AC"/>
    <w:rsid w:val="001114B5"/>
    <w:rsid w:val="001149C4"/>
    <w:rsid w:val="00115046"/>
    <w:rsid w:val="001160A3"/>
    <w:rsid w:val="00121A5C"/>
    <w:rsid w:val="001243E8"/>
    <w:rsid w:val="001300EC"/>
    <w:rsid w:val="00132221"/>
    <w:rsid w:val="00136091"/>
    <w:rsid w:val="00137A2E"/>
    <w:rsid w:val="00143EA9"/>
    <w:rsid w:val="00145C1F"/>
    <w:rsid w:val="00150F46"/>
    <w:rsid w:val="00155EE9"/>
    <w:rsid w:val="00157819"/>
    <w:rsid w:val="00163045"/>
    <w:rsid w:val="00164AD2"/>
    <w:rsid w:val="00170033"/>
    <w:rsid w:val="001723B7"/>
    <w:rsid w:val="00174A9F"/>
    <w:rsid w:val="00175F53"/>
    <w:rsid w:val="001761CD"/>
    <w:rsid w:val="00180A91"/>
    <w:rsid w:val="00182951"/>
    <w:rsid w:val="00195923"/>
    <w:rsid w:val="001A1007"/>
    <w:rsid w:val="001A4259"/>
    <w:rsid w:val="001A71BA"/>
    <w:rsid w:val="001A76A9"/>
    <w:rsid w:val="001A7D68"/>
    <w:rsid w:val="001B350C"/>
    <w:rsid w:val="001B3FAC"/>
    <w:rsid w:val="001B4B2C"/>
    <w:rsid w:val="001C3A0C"/>
    <w:rsid w:val="001C4D55"/>
    <w:rsid w:val="001C67AE"/>
    <w:rsid w:val="001D08FB"/>
    <w:rsid w:val="001E5FE7"/>
    <w:rsid w:val="001E7CF5"/>
    <w:rsid w:val="001F12C7"/>
    <w:rsid w:val="001F1736"/>
    <w:rsid w:val="001F2648"/>
    <w:rsid w:val="001F57E2"/>
    <w:rsid w:val="001F7F6C"/>
    <w:rsid w:val="002019A0"/>
    <w:rsid w:val="0020253F"/>
    <w:rsid w:val="00205B30"/>
    <w:rsid w:val="00211367"/>
    <w:rsid w:val="002207D4"/>
    <w:rsid w:val="00222781"/>
    <w:rsid w:val="00222C23"/>
    <w:rsid w:val="00224713"/>
    <w:rsid w:val="002258A9"/>
    <w:rsid w:val="00231260"/>
    <w:rsid w:val="0023475C"/>
    <w:rsid w:val="002348F6"/>
    <w:rsid w:val="00235471"/>
    <w:rsid w:val="00235D5A"/>
    <w:rsid w:val="002459F1"/>
    <w:rsid w:val="00246320"/>
    <w:rsid w:val="002508A9"/>
    <w:rsid w:val="00251018"/>
    <w:rsid w:val="00251DB1"/>
    <w:rsid w:val="0025240F"/>
    <w:rsid w:val="002561AA"/>
    <w:rsid w:val="002644FB"/>
    <w:rsid w:val="002646EE"/>
    <w:rsid w:val="00267A3B"/>
    <w:rsid w:val="00267F6A"/>
    <w:rsid w:val="00271977"/>
    <w:rsid w:val="00274644"/>
    <w:rsid w:val="00274F51"/>
    <w:rsid w:val="00275CF8"/>
    <w:rsid w:val="00277948"/>
    <w:rsid w:val="00277A7C"/>
    <w:rsid w:val="00277A8F"/>
    <w:rsid w:val="00280A3D"/>
    <w:rsid w:val="002830BA"/>
    <w:rsid w:val="002866CA"/>
    <w:rsid w:val="002879C1"/>
    <w:rsid w:val="00293F53"/>
    <w:rsid w:val="00294815"/>
    <w:rsid w:val="00294897"/>
    <w:rsid w:val="002954B1"/>
    <w:rsid w:val="00296A33"/>
    <w:rsid w:val="002976FA"/>
    <w:rsid w:val="002A1C2D"/>
    <w:rsid w:val="002A2201"/>
    <w:rsid w:val="002A38ED"/>
    <w:rsid w:val="002A3DAF"/>
    <w:rsid w:val="002A6315"/>
    <w:rsid w:val="002A6A94"/>
    <w:rsid w:val="002B1CE7"/>
    <w:rsid w:val="002B2EAB"/>
    <w:rsid w:val="002B4690"/>
    <w:rsid w:val="002B5325"/>
    <w:rsid w:val="002B702E"/>
    <w:rsid w:val="002C0B83"/>
    <w:rsid w:val="002C27BB"/>
    <w:rsid w:val="002C3ACC"/>
    <w:rsid w:val="002C4A63"/>
    <w:rsid w:val="002D3CFC"/>
    <w:rsid w:val="002D54EE"/>
    <w:rsid w:val="002E2A31"/>
    <w:rsid w:val="002E2FA7"/>
    <w:rsid w:val="002E4BB1"/>
    <w:rsid w:val="002E720A"/>
    <w:rsid w:val="002F00B0"/>
    <w:rsid w:val="002F0BBA"/>
    <w:rsid w:val="002F2914"/>
    <w:rsid w:val="002F47B9"/>
    <w:rsid w:val="002F4E76"/>
    <w:rsid w:val="002F5256"/>
    <w:rsid w:val="002F5AB2"/>
    <w:rsid w:val="00300265"/>
    <w:rsid w:val="003014D8"/>
    <w:rsid w:val="00302A79"/>
    <w:rsid w:val="003048E7"/>
    <w:rsid w:val="003064C9"/>
    <w:rsid w:val="00326067"/>
    <w:rsid w:val="0032697C"/>
    <w:rsid w:val="00330C23"/>
    <w:rsid w:val="0033189B"/>
    <w:rsid w:val="0034148A"/>
    <w:rsid w:val="00350691"/>
    <w:rsid w:val="003558FD"/>
    <w:rsid w:val="0036108C"/>
    <w:rsid w:val="003636E8"/>
    <w:rsid w:val="00363B2B"/>
    <w:rsid w:val="00363EDB"/>
    <w:rsid w:val="00365F68"/>
    <w:rsid w:val="00367E9E"/>
    <w:rsid w:val="003739F2"/>
    <w:rsid w:val="00376477"/>
    <w:rsid w:val="00377279"/>
    <w:rsid w:val="003859B6"/>
    <w:rsid w:val="00387C40"/>
    <w:rsid w:val="00390611"/>
    <w:rsid w:val="00392315"/>
    <w:rsid w:val="0039461E"/>
    <w:rsid w:val="00396280"/>
    <w:rsid w:val="00397A3F"/>
    <w:rsid w:val="003A45CD"/>
    <w:rsid w:val="003A7B06"/>
    <w:rsid w:val="003B10D8"/>
    <w:rsid w:val="003B19BC"/>
    <w:rsid w:val="003B59EA"/>
    <w:rsid w:val="003C05AF"/>
    <w:rsid w:val="003C3854"/>
    <w:rsid w:val="003C3E2D"/>
    <w:rsid w:val="003C5874"/>
    <w:rsid w:val="003D3049"/>
    <w:rsid w:val="003D3DAA"/>
    <w:rsid w:val="003D6406"/>
    <w:rsid w:val="003F4131"/>
    <w:rsid w:val="003F4218"/>
    <w:rsid w:val="003F4787"/>
    <w:rsid w:val="003F59FA"/>
    <w:rsid w:val="004045EA"/>
    <w:rsid w:val="00406A08"/>
    <w:rsid w:val="0041185B"/>
    <w:rsid w:val="00414555"/>
    <w:rsid w:val="00416DA8"/>
    <w:rsid w:val="00422687"/>
    <w:rsid w:val="00422FD0"/>
    <w:rsid w:val="004251AC"/>
    <w:rsid w:val="0042686B"/>
    <w:rsid w:val="0043164C"/>
    <w:rsid w:val="00432107"/>
    <w:rsid w:val="004327DE"/>
    <w:rsid w:val="00445B2C"/>
    <w:rsid w:val="00450AC2"/>
    <w:rsid w:val="00455011"/>
    <w:rsid w:val="00456B23"/>
    <w:rsid w:val="00457D72"/>
    <w:rsid w:val="00462865"/>
    <w:rsid w:val="004708E7"/>
    <w:rsid w:val="00471FBF"/>
    <w:rsid w:val="00473C3F"/>
    <w:rsid w:val="00474F32"/>
    <w:rsid w:val="004769DC"/>
    <w:rsid w:val="00484038"/>
    <w:rsid w:val="004844E9"/>
    <w:rsid w:val="004844F0"/>
    <w:rsid w:val="00485DFA"/>
    <w:rsid w:val="0048651B"/>
    <w:rsid w:val="00491BA4"/>
    <w:rsid w:val="00492F1D"/>
    <w:rsid w:val="00496218"/>
    <w:rsid w:val="004967C1"/>
    <w:rsid w:val="0049694F"/>
    <w:rsid w:val="004A33D3"/>
    <w:rsid w:val="004A5B85"/>
    <w:rsid w:val="004A646D"/>
    <w:rsid w:val="004A6925"/>
    <w:rsid w:val="004B1417"/>
    <w:rsid w:val="004B14F2"/>
    <w:rsid w:val="004B2A11"/>
    <w:rsid w:val="004B3546"/>
    <w:rsid w:val="004B4718"/>
    <w:rsid w:val="004B7E31"/>
    <w:rsid w:val="004C4538"/>
    <w:rsid w:val="004C7652"/>
    <w:rsid w:val="004D29D3"/>
    <w:rsid w:val="004D3B6C"/>
    <w:rsid w:val="004D5024"/>
    <w:rsid w:val="004D6942"/>
    <w:rsid w:val="004D7456"/>
    <w:rsid w:val="004E142B"/>
    <w:rsid w:val="004E1A0B"/>
    <w:rsid w:val="004E48C1"/>
    <w:rsid w:val="004E4C0C"/>
    <w:rsid w:val="004F1B3B"/>
    <w:rsid w:val="004F663B"/>
    <w:rsid w:val="00500D56"/>
    <w:rsid w:val="00504E17"/>
    <w:rsid w:val="00506721"/>
    <w:rsid w:val="00506BA0"/>
    <w:rsid w:val="00510E62"/>
    <w:rsid w:val="00524096"/>
    <w:rsid w:val="00526A76"/>
    <w:rsid w:val="00531AB3"/>
    <w:rsid w:val="00531EFD"/>
    <w:rsid w:val="0053345B"/>
    <w:rsid w:val="005368AD"/>
    <w:rsid w:val="005411A7"/>
    <w:rsid w:val="00544E8F"/>
    <w:rsid w:val="005467B4"/>
    <w:rsid w:val="005501CA"/>
    <w:rsid w:val="00564F6B"/>
    <w:rsid w:val="00571A91"/>
    <w:rsid w:val="00572229"/>
    <w:rsid w:val="00573179"/>
    <w:rsid w:val="00573C60"/>
    <w:rsid w:val="00577728"/>
    <w:rsid w:val="00577A3B"/>
    <w:rsid w:val="00583721"/>
    <w:rsid w:val="00583F4A"/>
    <w:rsid w:val="00590A6C"/>
    <w:rsid w:val="005A110D"/>
    <w:rsid w:val="005A2FB8"/>
    <w:rsid w:val="005A3DD6"/>
    <w:rsid w:val="005A4CD3"/>
    <w:rsid w:val="005B39BB"/>
    <w:rsid w:val="005B419A"/>
    <w:rsid w:val="005B6028"/>
    <w:rsid w:val="005B6DBA"/>
    <w:rsid w:val="005C07CD"/>
    <w:rsid w:val="005C0C4C"/>
    <w:rsid w:val="005C130B"/>
    <w:rsid w:val="005C232B"/>
    <w:rsid w:val="005C4CC2"/>
    <w:rsid w:val="005C5F99"/>
    <w:rsid w:val="005D1CFC"/>
    <w:rsid w:val="005D1F04"/>
    <w:rsid w:val="005D4C56"/>
    <w:rsid w:val="005D5979"/>
    <w:rsid w:val="005D72EE"/>
    <w:rsid w:val="005D7374"/>
    <w:rsid w:val="005D7B75"/>
    <w:rsid w:val="005E0D7C"/>
    <w:rsid w:val="005E5D29"/>
    <w:rsid w:val="005F0850"/>
    <w:rsid w:val="005F4D94"/>
    <w:rsid w:val="005F4F51"/>
    <w:rsid w:val="005F7256"/>
    <w:rsid w:val="005F7417"/>
    <w:rsid w:val="00600A70"/>
    <w:rsid w:val="006057BB"/>
    <w:rsid w:val="0061096A"/>
    <w:rsid w:val="00613975"/>
    <w:rsid w:val="00613F18"/>
    <w:rsid w:val="00616768"/>
    <w:rsid w:val="00623464"/>
    <w:rsid w:val="00624E3E"/>
    <w:rsid w:val="006327A8"/>
    <w:rsid w:val="006347A3"/>
    <w:rsid w:val="00634DE7"/>
    <w:rsid w:val="00636AC7"/>
    <w:rsid w:val="00640780"/>
    <w:rsid w:val="00647F6B"/>
    <w:rsid w:val="006515A9"/>
    <w:rsid w:val="006519B1"/>
    <w:rsid w:val="00651E40"/>
    <w:rsid w:val="006528BB"/>
    <w:rsid w:val="00653EAC"/>
    <w:rsid w:val="00662B3F"/>
    <w:rsid w:val="00667CD1"/>
    <w:rsid w:val="00670F29"/>
    <w:rsid w:val="0067132B"/>
    <w:rsid w:val="006778CA"/>
    <w:rsid w:val="00680F4B"/>
    <w:rsid w:val="006850B2"/>
    <w:rsid w:val="0068739C"/>
    <w:rsid w:val="00687A13"/>
    <w:rsid w:val="00691864"/>
    <w:rsid w:val="006A11C4"/>
    <w:rsid w:val="006A16A2"/>
    <w:rsid w:val="006A286D"/>
    <w:rsid w:val="006A2C5C"/>
    <w:rsid w:val="006A3010"/>
    <w:rsid w:val="006A3F04"/>
    <w:rsid w:val="006A568F"/>
    <w:rsid w:val="006A6FC7"/>
    <w:rsid w:val="006B61FF"/>
    <w:rsid w:val="006C3784"/>
    <w:rsid w:val="006C49B0"/>
    <w:rsid w:val="006D1DF8"/>
    <w:rsid w:val="006D322B"/>
    <w:rsid w:val="006D4CE2"/>
    <w:rsid w:val="006E1BC9"/>
    <w:rsid w:val="006E2288"/>
    <w:rsid w:val="006E51C8"/>
    <w:rsid w:val="006E5937"/>
    <w:rsid w:val="006E7849"/>
    <w:rsid w:val="006F01A4"/>
    <w:rsid w:val="006F058E"/>
    <w:rsid w:val="006F224B"/>
    <w:rsid w:val="006F591E"/>
    <w:rsid w:val="006F620C"/>
    <w:rsid w:val="00701CD2"/>
    <w:rsid w:val="007026F6"/>
    <w:rsid w:val="00703768"/>
    <w:rsid w:val="007062B2"/>
    <w:rsid w:val="00711030"/>
    <w:rsid w:val="007204D7"/>
    <w:rsid w:val="007205CF"/>
    <w:rsid w:val="00723382"/>
    <w:rsid w:val="007245F5"/>
    <w:rsid w:val="00725F94"/>
    <w:rsid w:val="00731F2E"/>
    <w:rsid w:val="00732935"/>
    <w:rsid w:val="00733CD8"/>
    <w:rsid w:val="00735897"/>
    <w:rsid w:val="00740E27"/>
    <w:rsid w:val="00750E35"/>
    <w:rsid w:val="007517E9"/>
    <w:rsid w:val="00754E86"/>
    <w:rsid w:val="00755FE1"/>
    <w:rsid w:val="00756FE0"/>
    <w:rsid w:val="007578E2"/>
    <w:rsid w:val="00760ED9"/>
    <w:rsid w:val="00761C10"/>
    <w:rsid w:val="00763019"/>
    <w:rsid w:val="0076619D"/>
    <w:rsid w:val="007751BD"/>
    <w:rsid w:val="007825E2"/>
    <w:rsid w:val="0079017E"/>
    <w:rsid w:val="00790289"/>
    <w:rsid w:val="007902B5"/>
    <w:rsid w:val="00791F8D"/>
    <w:rsid w:val="0079250A"/>
    <w:rsid w:val="007937F1"/>
    <w:rsid w:val="007A0B04"/>
    <w:rsid w:val="007A43FA"/>
    <w:rsid w:val="007A6809"/>
    <w:rsid w:val="007B1493"/>
    <w:rsid w:val="007B3D63"/>
    <w:rsid w:val="007B3FD7"/>
    <w:rsid w:val="007B4F29"/>
    <w:rsid w:val="007B6B85"/>
    <w:rsid w:val="007B7E14"/>
    <w:rsid w:val="007C301B"/>
    <w:rsid w:val="007C484B"/>
    <w:rsid w:val="007D25AE"/>
    <w:rsid w:val="007D47C1"/>
    <w:rsid w:val="007D5EC7"/>
    <w:rsid w:val="007E0518"/>
    <w:rsid w:val="007E4551"/>
    <w:rsid w:val="007E6863"/>
    <w:rsid w:val="007F0039"/>
    <w:rsid w:val="007F2226"/>
    <w:rsid w:val="007F2BDC"/>
    <w:rsid w:val="007F48D0"/>
    <w:rsid w:val="0080776E"/>
    <w:rsid w:val="00807922"/>
    <w:rsid w:val="00811C23"/>
    <w:rsid w:val="00817F54"/>
    <w:rsid w:val="008247DA"/>
    <w:rsid w:val="00827FFE"/>
    <w:rsid w:val="0083200F"/>
    <w:rsid w:val="008320BC"/>
    <w:rsid w:val="00832BFE"/>
    <w:rsid w:val="00832CD6"/>
    <w:rsid w:val="0083754C"/>
    <w:rsid w:val="00841725"/>
    <w:rsid w:val="00841963"/>
    <w:rsid w:val="00841B2D"/>
    <w:rsid w:val="00841DEF"/>
    <w:rsid w:val="00842C08"/>
    <w:rsid w:val="008505A4"/>
    <w:rsid w:val="008540E4"/>
    <w:rsid w:val="0085530D"/>
    <w:rsid w:val="00856205"/>
    <w:rsid w:val="00857742"/>
    <w:rsid w:val="00860B25"/>
    <w:rsid w:val="008611F1"/>
    <w:rsid w:val="0086652E"/>
    <w:rsid w:val="00867471"/>
    <w:rsid w:val="00873D8E"/>
    <w:rsid w:val="008760DC"/>
    <w:rsid w:val="00880E76"/>
    <w:rsid w:val="00885891"/>
    <w:rsid w:val="00886763"/>
    <w:rsid w:val="00890037"/>
    <w:rsid w:val="0089038D"/>
    <w:rsid w:val="00890632"/>
    <w:rsid w:val="008908E6"/>
    <w:rsid w:val="0089107E"/>
    <w:rsid w:val="00892F45"/>
    <w:rsid w:val="008A4C33"/>
    <w:rsid w:val="008B1158"/>
    <w:rsid w:val="008B1B95"/>
    <w:rsid w:val="008B24D5"/>
    <w:rsid w:val="008B635B"/>
    <w:rsid w:val="008C0DCD"/>
    <w:rsid w:val="008C142B"/>
    <w:rsid w:val="008C63AC"/>
    <w:rsid w:val="008D1869"/>
    <w:rsid w:val="008D1982"/>
    <w:rsid w:val="008D42F4"/>
    <w:rsid w:val="008E1CDE"/>
    <w:rsid w:val="008E5CAC"/>
    <w:rsid w:val="008F41C8"/>
    <w:rsid w:val="008F520C"/>
    <w:rsid w:val="008F527C"/>
    <w:rsid w:val="008F56BC"/>
    <w:rsid w:val="009034B7"/>
    <w:rsid w:val="00905E31"/>
    <w:rsid w:val="009079FE"/>
    <w:rsid w:val="00916D87"/>
    <w:rsid w:val="00920218"/>
    <w:rsid w:val="00921A32"/>
    <w:rsid w:val="00921D24"/>
    <w:rsid w:val="00934506"/>
    <w:rsid w:val="00935C00"/>
    <w:rsid w:val="0094291C"/>
    <w:rsid w:val="00945492"/>
    <w:rsid w:val="00950002"/>
    <w:rsid w:val="00951BFC"/>
    <w:rsid w:val="009521D0"/>
    <w:rsid w:val="00952BB5"/>
    <w:rsid w:val="009533E9"/>
    <w:rsid w:val="009545EA"/>
    <w:rsid w:val="00961262"/>
    <w:rsid w:val="0096434D"/>
    <w:rsid w:val="0097484E"/>
    <w:rsid w:val="009767C6"/>
    <w:rsid w:val="00980D34"/>
    <w:rsid w:val="00982998"/>
    <w:rsid w:val="009851B1"/>
    <w:rsid w:val="0098543B"/>
    <w:rsid w:val="00985607"/>
    <w:rsid w:val="00995AD6"/>
    <w:rsid w:val="009978ED"/>
    <w:rsid w:val="00997DED"/>
    <w:rsid w:val="009A2BB6"/>
    <w:rsid w:val="009A2FBB"/>
    <w:rsid w:val="009A42A7"/>
    <w:rsid w:val="009A73E2"/>
    <w:rsid w:val="009B0863"/>
    <w:rsid w:val="009B19DD"/>
    <w:rsid w:val="009B3061"/>
    <w:rsid w:val="009C4A6E"/>
    <w:rsid w:val="009C7044"/>
    <w:rsid w:val="009D2CA1"/>
    <w:rsid w:val="009D3E28"/>
    <w:rsid w:val="009D450A"/>
    <w:rsid w:val="009D5636"/>
    <w:rsid w:val="009D798B"/>
    <w:rsid w:val="009E00EF"/>
    <w:rsid w:val="009E0950"/>
    <w:rsid w:val="009E50D5"/>
    <w:rsid w:val="009E678B"/>
    <w:rsid w:val="009F1718"/>
    <w:rsid w:val="009F1CAB"/>
    <w:rsid w:val="009F6729"/>
    <w:rsid w:val="009F6F22"/>
    <w:rsid w:val="00A00FFE"/>
    <w:rsid w:val="00A06675"/>
    <w:rsid w:val="00A103C1"/>
    <w:rsid w:val="00A10C4D"/>
    <w:rsid w:val="00A11675"/>
    <w:rsid w:val="00A1308F"/>
    <w:rsid w:val="00A171FA"/>
    <w:rsid w:val="00A217E9"/>
    <w:rsid w:val="00A275F1"/>
    <w:rsid w:val="00A27F83"/>
    <w:rsid w:val="00A3450F"/>
    <w:rsid w:val="00A35C94"/>
    <w:rsid w:val="00A4024D"/>
    <w:rsid w:val="00A41730"/>
    <w:rsid w:val="00A42CF1"/>
    <w:rsid w:val="00A5320F"/>
    <w:rsid w:val="00A54A46"/>
    <w:rsid w:val="00A56BF8"/>
    <w:rsid w:val="00A57E3E"/>
    <w:rsid w:val="00A67ED2"/>
    <w:rsid w:val="00A7720C"/>
    <w:rsid w:val="00A80827"/>
    <w:rsid w:val="00A85A46"/>
    <w:rsid w:val="00A93E70"/>
    <w:rsid w:val="00A963FF"/>
    <w:rsid w:val="00A974F6"/>
    <w:rsid w:val="00A97D59"/>
    <w:rsid w:val="00AA29E6"/>
    <w:rsid w:val="00AA4DD1"/>
    <w:rsid w:val="00AA75D3"/>
    <w:rsid w:val="00AB48F6"/>
    <w:rsid w:val="00AB4AAE"/>
    <w:rsid w:val="00AB5AB5"/>
    <w:rsid w:val="00AB741F"/>
    <w:rsid w:val="00AC502D"/>
    <w:rsid w:val="00AC5528"/>
    <w:rsid w:val="00AC6228"/>
    <w:rsid w:val="00AC64B1"/>
    <w:rsid w:val="00AD30E8"/>
    <w:rsid w:val="00AE13C1"/>
    <w:rsid w:val="00AE229C"/>
    <w:rsid w:val="00AE4798"/>
    <w:rsid w:val="00AE48E0"/>
    <w:rsid w:val="00AE4B7E"/>
    <w:rsid w:val="00AF01FF"/>
    <w:rsid w:val="00AF0498"/>
    <w:rsid w:val="00AF3340"/>
    <w:rsid w:val="00B00BDE"/>
    <w:rsid w:val="00B01D2D"/>
    <w:rsid w:val="00B02DFC"/>
    <w:rsid w:val="00B06356"/>
    <w:rsid w:val="00B0659E"/>
    <w:rsid w:val="00B06CF2"/>
    <w:rsid w:val="00B1085C"/>
    <w:rsid w:val="00B204E5"/>
    <w:rsid w:val="00B20C38"/>
    <w:rsid w:val="00B22CFA"/>
    <w:rsid w:val="00B25ED3"/>
    <w:rsid w:val="00B2708D"/>
    <w:rsid w:val="00B30A15"/>
    <w:rsid w:val="00B31353"/>
    <w:rsid w:val="00B31F32"/>
    <w:rsid w:val="00B34A27"/>
    <w:rsid w:val="00B366A5"/>
    <w:rsid w:val="00B43E75"/>
    <w:rsid w:val="00B44ADE"/>
    <w:rsid w:val="00B513F1"/>
    <w:rsid w:val="00B56BFB"/>
    <w:rsid w:val="00B61D43"/>
    <w:rsid w:val="00B62BBA"/>
    <w:rsid w:val="00B63576"/>
    <w:rsid w:val="00B635B9"/>
    <w:rsid w:val="00B652CD"/>
    <w:rsid w:val="00B65DEC"/>
    <w:rsid w:val="00B6705B"/>
    <w:rsid w:val="00B7032F"/>
    <w:rsid w:val="00B72438"/>
    <w:rsid w:val="00B72589"/>
    <w:rsid w:val="00B806E3"/>
    <w:rsid w:val="00B81B8D"/>
    <w:rsid w:val="00B8258B"/>
    <w:rsid w:val="00B83D5B"/>
    <w:rsid w:val="00B84146"/>
    <w:rsid w:val="00B90615"/>
    <w:rsid w:val="00B93141"/>
    <w:rsid w:val="00B9471E"/>
    <w:rsid w:val="00B94CA2"/>
    <w:rsid w:val="00B9515A"/>
    <w:rsid w:val="00B97638"/>
    <w:rsid w:val="00B97659"/>
    <w:rsid w:val="00BA57A6"/>
    <w:rsid w:val="00BA7DE6"/>
    <w:rsid w:val="00BB4D4C"/>
    <w:rsid w:val="00BB74E6"/>
    <w:rsid w:val="00BC267E"/>
    <w:rsid w:val="00BC7F34"/>
    <w:rsid w:val="00BD0BF0"/>
    <w:rsid w:val="00BD15CF"/>
    <w:rsid w:val="00BD192F"/>
    <w:rsid w:val="00BD3DB5"/>
    <w:rsid w:val="00BD3FAF"/>
    <w:rsid w:val="00BD4684"/>
    <w:rsid w:val="00BD66E9"/>
    <w:rsid w:val="00BD6738"/>
    <w:rsid w:val="00BD7587"/>
    <w:rsid w:val="00BE0900"/>
    <w:rsid w:val="00BE51BF"/>
    <w:rsid w:val="00BE60E1"/>
    <w:rsid w:val="00BE67AA"/>
    <w:rsid w:val="00BE7876"/>
    <w:rsid w:val="00BF0A09"/>
    <w:rsid w:val="00BF1EC8"/>
    <w:rsid w:val="00BF209D"/>
    <w:rsid w:val="00BF6067"/>
    <w:rsid w:val="00BF6808"/>
    <w:rsid w:val="00C03938"/>
    <w:rsid w:val="00C112A7"/>
    <w:rsid w:val="00C14107"/>
    <w:rsid w:val="00C1737B"/>
    <w:rsid w:val="00C17AD7"/>
    <w:rsid w:val="00C277A2"/>
    <w:rsid w:val="00C3003A"/>
    <w:rsid w:val="00C3475D"/>
    <w:rsid w:val="00C35204"/>
    <w:rsid w:val="00C36B06"/>
    <w:rsid w:val="00C4253B"/>
    <w:rsid w:val="00C43051"/>
    <w:rsid w:val="00C43ACB"/>
    <w:rsid w:val="00C465A9"/>
    <w:rsid w:val="00C50BE1"/>
    <w:rsid w:val="00C50D48"/>
    <w:rsid w:val="00C50F64"/>
    <w:rsid w:val="00C52F92"/>
    <w:rsid w:val="00C53F09"/>
    <w:rsid w:val="00C57985"/>
    <w:rsid w:val="00C61DDC"/>
    <w:rsid w:val="00C6289F"/>
    <w:rsid w:val="00C63E14"/>
    <w:rsid w:val="00C72266"/>
    <w:rsid w:val="00C7317F"/>
    <w:rsid w:val="00C753B6"/>
    <w:rsid w:val="00C77568"/>
    <w:rsid w:val="00C82288"/>
    <w:rsid w:val="00C8441F"/>
    <w:rsid w:val="00C85000"/>
    <w:rsid w:val="00C86A88"/>
    <w:rsid w:val="00C9081E"/>
    <w:rsid w:val="00C916C4"/>
    <w:rsid w:val="00C94939"/>
    <w:rsid w:val="00CA1ADD"/>
    <w:rsid w:val="00CA2F3B"/>
    <w:rsid w:val="00CA3531"/>
    <w:rsid w:val="00CA71C0"/>
    <w:rsid w:val="00CA78FB"/>
    <w:rsid w:val="00CB2229"/>
    <w:rsid w:val="00CB2788"/>
    <w:rsid w:val="00CB3C2E"/>
    <w:rsid w:val="00CB5562"/>
    <w:rsid w:val="00CB6289"/>
    <w:rsid w:val="00CC1523"/>
    <w:rsid w:val="00CC78A4"/>
    <w:rsid w:val="00CD0649"/>
    <w:rsid w:val="00CD55B3"/>
    <w:rsid w:val="00CD6EC5"/>
    <w:rsid w:val="00CF40DB"/>
    <w:rsid w:val="00CF48D7"/>
    <w:rsid w:val="00CF5245"/>
    <w:rsid w:val="00CF7E1F"/>
    <w:rsid w:val="00D00CBD"/>
    <w:rsid w:val="00D00F1D"/>
    <w:rsid w:val="00D015E5"/>
    <w:rsid w:val="00D026B8"/>
    <w:rsid w:val="00D05C00"/>
    <w:rsid w:val="00D0774C"/>
    <w:rsid w:val="00D078BB"/>
    <w:rsid w:val="00D10334"/>
    <w:rsid w:val="00D17E10"/>
    <w:rsid w:val="00D2156F"/>
    <w:rsid w:val="00D220CE"/>
    <w:rsid w:val="00D22F31"/>
    <w:rsid w:val="00D2464C"/>
    <w:rsid w:val="00D261D6"/>
    <w:rsid w:val="00D274CF"/>
    <w:rsid w:val="00D31015"/>
    <w:rsid w:val="00D32574"/>
    <w:rsid w:val="00D44930"/>
    <w:rsid w:val="00D465D5"/>
    <w:rsid w:val="00D46891"/>
    <w:rsid w:val="00D46AE7"/>
    <w:rsid w:val="00D50E02"/>
    <w:rsid w:val="00D51BBA"/>
    <w:rsid w:val="00D52A63"/>
    <w:rsid w:val="00D5331A"/>
    <w:rsid w:val="00D5345A"/>
    <w:rsid w:val="00D56625"/>
    <w:rsid w:val="00D660B0"/>
    <w:rsid w:val="00D66105"/>
    <w:rsid w:val="00D66942"/>
    <w:rsid w:val="00D81F41"/>
    <w:rsid w:val="00D8308C"/>
    <w:rsid w:val="00D85179"/>
    <w:rsid w:val="00D87467"/>
    <w:rsid w:val="00D90F13"/>
    <w:rsid w:val="00D92D67"/>
    <w:rsid w:val="00DA0CD4"/>
    <w:rsid w:val="00DA316C"/>
    <w:rsid w:val="00DA4BFB"/>
    <w:rsid w:val="00DA666E"/>
    <w:rsid w:val="00DB5EE0"/>
    <w:rsid w:val="00DB6F04"/>
    <w:rsid w:val="00DB6FFF"/>
    <w:rsid w:val="00DB71B6"/>
    <w:rsid w:val="00DB745B"/>
    <w:rsid w:val="00DC788B"/>
    <w:rsid w:val="00DD12DB"/>
    <w:rsid w:val="00DD15AB"/>
    <w:rsid w:val="00DD3E5A"/>
    <w:rsid w:val="00DD4642"/>
    <w:rsid w:val="00DD794D"/>
    <w:rsid w:val="00DE0130"/>
    <w:rsid w:val="00DE2063"/>
    <w:rsid w:val="00DE51E5"/>
    <w:rsid w:val="00DF014B"/>
    <w:rsid w:val="00DF0659"/>
    <w:rsid w:val="00DF0EF8"/>
    <w:rsid w:val="00DF2205"/>
    <w:rsid w:val="00DF4FF2"/>
    <w:rsid w:val="00E029C9"/>
    <w:rsid w:val="00E0414E"/>
    <w:rsid w:val="00E0674C"/>
    <w:rsid w:val="00E107DE"/>
    <w:rsid w:val="00E12598"/>
    <w:rsid w:val="00E13B66"/>
    <w:rsid w:val="00E153FF"/>
    <w:rsid w:val="00E16315"/>
    <w:rsid w:val="00E214A6"/>
    <w:rsid w:val="00E27413"/>
    <w:rsid w:val="00E32784"/>
    <w:rsid w:val="00E340B5"/>
    <w:rsid w:val="00E406A7"/>
    <w:rsid w:val="00E40ADE"/>
    <w:rsid w:val="00E445E2"/>
    <w:rsid w:val="00E450EE"/>
    <w:rsid w:val="00E451BA"/>
    <w:rsid w:val="00E47840"/>
    <w:rsid w:val="00E5003F"/>
    <w:rsid w:val="00E5254A"/>
    <w:rsid w:val="00E546D6"/>
    <w:rsid w:val="00E547E9"/>
    <w:rsid w:val="00E564AD"/>
    <w:rsid w:val="00E579DD"/>
    <w:rsid w:val="00E666E2"/>
    <w:rsid w:val="00E66812"/>
    <w:rsid w:val="00E66B3F"/>
    <w:rsid w:val="00E66BC5"/>
    <w:rsid w:val="00E71239"/>
    <w:rsid w:val="00E71D11"/>
    <w:rsid w:val="00E75F6A"/>
    <w:rsid w:val="00E775F5"/>
    <w:rsid w:val="00E80F29"/>
    <w:rsid w:val="00E85000"/>
    <w:rsid w:val="00E92100"/>
    <w:rsid w:val="00E9486E"/>
    <w:rsid w:val="00E95751"/>
    <w:rsid w:val="00E95A2E"/>
    <w:rsid w:val="00E9616E"/>
    <w:rsid w:val="00EA0A90"/>
    <w:rsid w:val="00EA19D0"/>
    <w:rsid w:val="00EA2BF6"/>
    <w:rsid w:val="00EA6670"/>
    <w:rsid w:val="00EB1791"/>
    <w:rsid w:val="00EB70A6"/>
    <w:rsid w:val="00EB787E"/>
    <w:rsid w:val="00EC2346"/>
    <w:rsid w:val="00EC6AC6"/>
    <w:rsid w:val="00ED5A50"/>
    <w:rsid w:val="00ED6398"/>
    <w:rsid w:val="00ED7229"/>
    <w:rsid w:val="00ED7F88"/>
    <w:rsid w:val="00EE1977"/>
    <w:rsid w:val="00EE21CC"/>
    <w:rsid w:val="00EE693D"/>
    <w:rsid w:val="00EE7025"/>
    <w:rsid w:val="00EF0601"/>
    <w:rsid w:val="00EF063B"/>
    <w:rsid w:val="00EF0CC2"/>
    <w:rsid w:val="00EF186E"/>
    <w:rsid w:val="00EF3D03"/>
    <w:rsid w:val="00EF3E07"/>
    <w:rsid w:val="00EF50C3"/>
    <w:rsid w:val="00EF757F"/>
    <w:rsid w:val="00F003FC"/>
    <w:rsid w:val="00F030D7"/>
    <w:rsid w:val="00F04ABA"/>
    <w:rsid w:val="00F0767D"/>
    <w:rsid w:val="00F15189"/>
    <w:rsid w:val="00F16048"/>
    <w:rsid w:val="00F176E4"/>
    <w:rsid w:val="00F24F24"/>
    <w:rsid w:val="00F2592A"/>
    <w:rsid w:val="00F26031"/>
    <w:rsid w:val="00F30187"/>
    <w:rsid w:val="00F317CD"/>
    <w:rsid w:val="00F33619"/>
    <w:rsid w:val="00F360FB"/>
    <w:rsid w:val="00F4050A"/>
    <w:rsid w:val="00F40B1D"/>
    <w:rsid w:val="00F410A4"/>
    <w:rsid w:val="00F4171D"/>
    <w:rsid w:val="00F41BE6"/>
    <w:rsid w:val="00F42054"/>
    <w:rsid w:val="00F44B3D"/>
    <w:rsid w:val="00F506DD"/>
    <w:rsid w:val="00F50F31"/>
    <w:rsid w:val="00F52D13"/>
    <w:rsid w:val="00F52FB6"/>
    <w:rsid w:val="00F5525E"/>
    <w:rsid w:val="00F5555A"/>
    <w:rsid w:val="00F57CFC"/>
    <w:rsid w:val="00F64740"/>
    <w:rsid w:val="00F6668F"/>
    <w:rsid w:val="00F679D1"/>
    <w:rsid w:val="00F70A9C"/>
    <w:rsid w:val="00F73BA5"/>
    <w:rsid w:val="00F77228"/>
    <w:rsid w:val="00F83EE7"/>
    <w:rsid w:val="00F84A29"/>
    <w:rsid w:val="00F90BCE"/>
    <w:rsid w:val="00F918CF"/>
    <w:rsid w:val="00F93223"/>
    <w:rsid w:val="00F94EA5"/>
    <w:rsid w:val="00F96B46"/>
    <w:rsid w:val="00FA2905"/>
    <w:rsid w:val="00FA528D"/>
    <w:rsid w:val="00FA7920"/>
    <w:rsid w:val="00FB0E4A"/>
    <w:rsid w:val="00FB2DC0"/>
    <w:rsid w:val="00FB2EAE"/>
    <w:rsid w:val="00FB45C0"/>
    <w:rsid w:val="00FB538E"/>
    <w:rsid w:val="00FB5F27"/>
    <w:rsid w:val="00FB63E5"/>
    <w:rsid w:val="00FC0629"/>
    <w:rsid w:val="00FC0715"/>
    <w:rsid w:val="00FC2F2D"/>
    <w:rsid w:val="00FC3931"/>
    <w:rsid w:val="00FC65DD"/>
    <w:rsid w:val="00FD21CE"/>
    <w:rsid w:val="00FD3561"/>
    <w:rsid w:val="00FD4268"/>
    <w:rsid w:val="00FD4660"/>
    <w:rsid w:val="00FE3334"/>
    <w:rsid w:val="00FE3C11"/>
    <w:rsid w:val="00FE67B8"/>
    <w:rsid w:val="00FF0D78"/>
    <w:rsid w:val="00FF1B9E"/>
    <w:rsid w:val="00FF1BA8"/>
    <w:rsid w:val="00FF1FCD"/>
    <w:rsid w:val="00FF2368"/>
    <w:rsid w:val="00FF5D4E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E9FDE"/>
  <w15:chartTrackingRefBased/>
  <w15:docId w15:val="{9E1F1DC9-CB9A-4A46-ABD2-D0A7F383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0C"/>
    <w:pPr>
      <w:ind w:firstLine="360"/>
    </w:pPr>
    <w:rPr>
      <w:sz w:val="22"/>
      <w:szCs w:val="36"/>
    </w:rPr>
  </w:style>
  <w:style w:type="paragraph" w:styleId="Heading1">
    <w:name w:val="heading 1"/>
    <w:basedOn w:val="Normal"/>
    <w:next w:val="Normal"/>
    <w:link w:val="Heading1Char"/>
    <w:qFormat/>
    <w:rsid w:val="00AF0498"/>
    <w:pPr>
      <w:keepNext/>
      <w:widowControl w:val="0"/>
      <w:numPr>
        <w:numId w:val="3"/>
      </w:numPr>
      <w:adjustRightInd w:val="0"/>
      <w:spacing w:before="320" w:after="240" w:line="360" w:lineRule="atLeast"/>
      <w:jc w:val="both"/>
      <w:textAlignment w:val="baseline"/>
      <w:outlineLvl w:val="0"/>
    </w:pPr>
    <w:rPr>
      <w:rFonts w:eastAsia="Times New Roman" w:cs="Times New Roman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F0498"/>
    <w:pPr>
      <w:keepNext/>
      <w:widowControl w:val="0"/>
      <w:numPr>
        <w:ilvl w:val="1"/>
        <w:numId w:val="3"/>
      </w:numPr>
      <w:tabs>
        <w:tab w:val="num" w:pos="792"/>
      </w:tabs>
      <w:adjustRightInd w:val="0"/>
      <w:spacing w:before="160" w:after="160" w:line="360" w:lineRule="atLeast"/>
      <w:ind w:left="432"/>
      <w:jc w:val="both"/>
      <w:textAlignment w:val="baseline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F0498"/>
    <w:pPr>
      <w:keepNext/>
      <w:widowControl w:val="0"/>
      <w:numPr>
        <w:ilvl w:val="2"/>
        <w:numId w:val="3"/>
      </w:numPr>
      <w:adjustRightInd w:val="0"/>
      <w:spacing w:before="160" w:after="160" w:line="360" w:lineRule="atLeast"/>
      <w:ind w:left="720"/>
      <w:jc w:val="both"/>
      <w:textAlignment w:val="baseline"/>
      <w:outlineLvl w:val="2"/>
    </w:pPr>
    <w:rPr>
      <w:rFonts w:eastAsia="Times New Roman" w:cs="Times New Roman"/>
      <w:b/>
      <w:bCs/>
      <w:sz w:val="24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AF0498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AF0498"/>
    <w:pPr>
      <w:widowControl w:val="0"/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F0498"/>
    <w:pPr>
      <w:widowControl w:val="0"/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eastAsia="Times New Roman" w:cs="Times New Roman"/>
      <w:b/>
      <w:bCs/>
      <w:sz w:val="20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F0498"/>
    <w:pPr>
      <w:widowControl w:val="0"/>
      <w:numPr>
        <w:ilvl w:val="6"/>
        <w:numId w:val="2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F0498"/>
    <w:pPr>
      <w:widowControl w:val="0"/>
      <w:numPr>
        <w:ilvl w:val="7"/>
        <w:numId w:val="2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F0498"/>
    <w:pPr>
      <w:widowControl w:val="0"/>
      <w:numPr>
        <w:ilvl w:val="8"/>
        <w:numId w:val="2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 w:val="2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0498"/>
    <w:rPr>
      <w:rFonts w:eastAsia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AF0498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rsid w:val="00AF0498"/>
    <w:rPr>
      <w:rFonts w:eastAsia="Times New Roman" w:cs="Times New Roman"/>
      <w:b/>
      <w:bCs/>
      <w:sz w:val="24"/>
      <w:szCs w:val="22"/>
      <w:lang w:val="x-none" w:eastAsia="x-none"/>
    </w:rPr>
  </w:style>
  <w:style w:type="character" w:customStyle="1" w:styleId="Heading4Char">
    <w:name w:val="Heading 4 Char"/>
    <w:link w:val="Heading4"/>
    <w:rsid w:val="00AF0498"/>
    <w:rPr>
      <w:rFonts w:eastAsia="Times New Roman" w:cs="Times New Roman"/>
      <w:b/>
      <w:sz w:val="18"/>
      <w:szCs w:val="21"/>
      <w:lang w:val="x-none" w:eastAsia="x-none"/>
    </w:rPr>
  </w:style>
  <w:style w:type="character" w:customStyle="1" w:styleId="Heading5Char">
    <w:name w:val="Heading 5 Char"/>
    <w:link w:val="Heading5"/>
    <w:rsid w:val="00AF049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F0498"/>
    <w:rPr>
      <w:rFonts w:eastAsia="Times New Roman" w:cs="Times New Roman"/>
      <w:b/>
      <w:bCs/>
      <w:szCs w:val="22"/>
      <w:lang w:val="x-none" w:eastAsia="x-none"/>
    </w:rPr>
  </w:style>
  <w:style w:type="character" w:customStyle="1" w:styleId="Heading7Char">
    <w:name w:val="Heading 7 Char"/>
    <w:link w:val="Heading7"/>
    <w:rsid w:val="00AF0498"/>
    <w:rPr>
      <w:rFonts w:eastAsia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AF0498"/>
    <w:rPr>
      <w:rFonts w:eastAsia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AF0498"/>
    <w:rPr>
      <w:rFonts w:ascii="Arial" w:eastAsia="Times New Roman" w:hAnsi="Arial" w:cs="Times New Roman"/>
      <w:szCs w:val="2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AF0498"/>
  </w:style>
  <w:style w:type="character" w:styleId="Hyperlink">
    <w:name w:val="Hyperlink"/>
    <w:uiPriority w:val="99"/>
    <w:rsid w:val="00AF049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F04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AF0498"/>
    <w:rPr>
      <w:rFonts w:eastAsia="Times New Roman" w:cs="Times New Roman"/>
      <w:sz w:val="16"/>
      <w:szCs w:val="20"/>
    </w:rPr>
  </w:style>
  <w:style w:type="character" w:styleId="FootnoteReference">
    <w:name w:val="footnote reference"/>
    <w:semiHidden/>
    <w:rsid w:val="00AF049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F0498"/>
    <w:pPr>
      <w:widowControl w:val="0"/>
      <w:adjustRightInd w:val="0"/>
      <w:spacing w:before="40" w:after="160" w:line="360" w:lineRule="atLeast"/>
      <w:ind w:firstLine="0"/>
      <w:jc w:val="center"/>
      <w:textAlignment w:val="baseline"/>
    </w:pPr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AF04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AF0498"/>
    <w:rPr>
      <w:rFonts w:ascii="Tahoma" w:eastAsia="Times New Roman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AF0498"/>
    <w:pPr>
      <w:numPr>
        <w:numId w:val="1"/>
      </w:numPr>
      <w:tabs>
        <w:tab w:val="left" w:pos="576"/>
      </w:tabs>
      <w:ind w:left="576" w:hanging="288"/>
    </w:pPr>
  </w:style>
  <w:style w:type="paragraph" w:styleId="BodyText">
    <w:name w:val="Body Text"/>
    <w:basedOn w:val="Normal"/>
    <w:link w:val="BodyTextChar"/>
    <w:rsid w:val="00AF0498"/>
    <w:pPr>
      <w:widowControl w:val="0"/>
      <w:adjustRightInd w:val="0"/>
      <w:spacing w:after="120" w:line="260" w:lineRule="exact"/>
      <w:ind w:firstLine="0"/>
      <w:jc w:val="both"/>
      <w:textAlignment w:val="baseline"/>
    </w:pPr>
    <w:rPr>
      <w:rFonts w:eastAsia="Times New Roman" w:cs="Times New Roman"/>
      <w:sz w:val="21"/>
      <w:szCs w:val="24"/>
      <w:lang w:val="x-none" w:eastAsia="x-none"/>
    </w:rPr>
  </w:style>
  <w:style w:type="character" w:customStyle="1" w:styleId="BodyTextChar">
    <w:name w:val="Body Text Char"/>
    <w:link w:val="BodyText"/>
    <w:rsid w:val="00AF0498"/>
    <w:rPr>
      <w:rFonts w:eastAsia="Times New Roman" w:cs="Times New Roman"/>
      <w:sz w:val="21"/>
      <w:szCs w:val="24"/>
    </w:rPr>
  </w:style>
  <w:style w:type="character" w:customStyle="1" w:styleId="bulletlevel1Char1">
    <w:name w:val="bullet level 1 Char1"/>
    <w:link w:val="bulletlevel1"/>
    <w:rsid w:val="00AF0498"/>
    <w:rPr>
      <w:rFonts w:eastAsia="Times New Roman" w:cs="Times New Roman"/>
      <w:sz w:val="21"/>
      <w:szCs w:val="24"/>
      <w:lang w:val="x-none" w:eastAsia="x-none"/>
    </w:rPr>
  </w:style>
  <w:style w:type="paragraph" w:customStyle="1" w:styleId="bulletlevel2">
    <w:name w:val="bullet level 2"/>
    <w:basedOn w:val="bulletlevel1"/>
    <w:link w:val="bulletlevel2Char"/>
    <w:rsid w:val="00AF0498"/>
    <w:pPr>
      <w:numPr>
        <w:numId w:val="0"/>
      </w:numPr>
      <w:tabs>
        <w:tab w:val="clear" w:pos="576"/>
        <w:tab w:val="left" w:pos="864"/>
      </w:tabs>
      <w:ind w:left="864" w:hanging="288"/>
    </w:pPr>
  </w:style>
  <w:style w:type="character" w:customStyle="1" w:styleId="bulletlevel2Char">
    <w:name w:val="bullet level 2 Char"/>
    <w:link w:val="bulletlevel2"/>
    <w:rsid w:val="00AF0498"/>
    <w:rPr>
      <w:rFonts w:eastAsia="Times New Roman" w:cs="Times New Roman"/>
      <w:sz w:val="21"/>
      <w:szCs w:val="24"/>
    </w:rPr>
  </w:style>
  <w:style w:type="paragraph" w:styleId="Header">
    <w:name w:val="header"/>
    <w:basedOn w:val="Normal"/>
    <w:link w:val="HeaderChar"/>
    <w:rsid w:val="00AF0498"/>
    <w:pPr>
      <w:widowControl w:val="0"/>
      <w:tabs>
        <w:tab w:val="center" w:pos="4320"/>
        <w:tab w:val="right" w:pos="8640"/>
      </w:tabs>
      <w:adjustRightInd w:val="0"/>
      <w:spacing w:line="360" w:lineRule="atLeast"/>
      <w:ind w:firstLine="0"/>
      <w:jc w:val="both"/>
      <w:textAlignment w:val="baseline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AF049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0498"/>
    <w:pPr>
      <w:widowControl w:val="0"/>
      <w:tabs>
        <w:tab w:val="center" w:pos="4320"/>
        <w:tab w:val="right" w:pos="8640"/>
      </w:tabs>
      <w:adjustRightInd w:val="0"/>
      <w:spacing w:line="360" w:lineRule="atLeast"/>
      <w:ind w:firstLine="0"/>
      <w:jc w:val="both"/>
      <w:textAlignment w:val="baseline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AF0498"/>
    <w:rPr>
      <w:rFonts w:eastAsia="Times New Roman" w:cs="Times New Roman"/>
      <w:sz w:val="24"/>
      <w:szCs w:val="24"/>
    </w:rPr>
  </w:style>
  <w:style w:type="character" w:styleId="PageNumber">
    <w:name w:val="page number"/>
    <w:rsid w:val="00AF0498"/>
    <w:rPr>
      <w:rFonts w:ascii="Arial" w:hAnsi="Arial"/>
    </w:rPr>
  </w:style>
  <w:style w:type="paragraph" w:customStyle="1" w:styleId="label">
    <w:name w:val="label"/>
    <w:basedOn w:val="Normal"/>
    <w:rsid w:val="00AF0498"/>
    <w:pPr>
      <w:widowControl w:val="0"/>
      <w:adjustRightInd w:val="0"/>
      <w:spacing w:line="360" w:lineRule="atLeast"/>
      <w:ind w:firstLine="0"/>
      <w:jc w:val="center"/>
      <w:textAlignment w:val="baseline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rsid w:val="00AF04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rsid w:val="00AF0498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AF0498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AF0498"/>
    <w:pPr>
      <w:widowControl w:val="0"/>
      <w:tabs>
        <w:tab w:val="right" w:leader="dot" w:pos="8630"/>
      </w:tabs>
      <w:adjustRightInd w:val="0"/>
      <w:spacing w:after="120" w:line="260" w:lineRule="exact"/>
      <w:ind w:left="720" w:firstLine="0"/>
      <w:jc w:val="both"/>
      <w:textAlignment w:val="baseline"/>
    </w:pPr>
    <w:rPr>
      <w:rFonts w:eastAsia="Times New Roman" w:cs="Times New Roman"/>
      <w:noProof/>
      <w:sz w:val="21"/>
      <w:szCs w:val="24"/>
    </w:rPr>
  </w:style>
  <w:style w:type="paragraph" w:styleId="NormalWeb">
    <w:name w:val="Normal (Web)"/>
    <w:basedOn w:val="Normal"/>
    <w:uiPriority w:val="99"/>
    <w:rsid w:val="00AF0498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eastAsia="Times New Roman" w:cs="Times New Roman"/>
      <w:sz w:val="24"/>
      <w:szCs w:val="24"/>
    </w:rPr>
  </w:style>
  <w:style w:type="paragraph" w:styleId="TOC3">
    <w:name w:val="toc 3"/>
    <w:basedOn w:val="BodyText"/>
    <w:next w:val="Normal"/>
    <w:autoRedefine/>
    <w:uiPriority w:val="39"/>
    <w:rsid w:val="00AF0498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AF0498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AF0498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AF0498"/>
    <w:pPr>
      <w:widowControl w:val="0"/>
      <w:adjustRightInd w:val="0"/>
      <w:spacing w:after="120" w:line="360" w:lineRule="atLeast"/>
      <w:ind w:left="576" w:firstLine="0"/>
      <w:jc w:val="both"/>
      <w:textAlignment w:val="baseline"/>
    </w:pPr>
    <w:rPr>
      <w:rFonts w:eastAsia="Times New Roman" w:cs="Times New Roman"/>
      <w:szCs w:val="24"/>
    </w:rPr>
  </w:style>
  <w:style w:type="paragraph" w:customStyle="1" w:styleId="spacer">
    <w:name w:val="spacer"/>
    <w:rsid w:val="00AF0498"/>
    <w:pPr>
      <w:widowControl w:val="0"/>
      <w:adjustRightInd w:val="0"/>
      <w:spacing w:before="7200" w:line="360" w:lineRule="atLeast"/>
      <w:jc w:val="both"/>
      <w:textAlignment w:val="baseline"/>
    </w:pPr>
    <w:rPr>
      <w:rFonts w:ascii="Arial" w:eastAsia="Times New Roman" w:hAnsi="Arial"/>
      <w:bCs/>
      <w:kern w:val="32"/>
      <w:sz w:val="32"/>
      <w:szCs w:val="32"/>
    </w:rPr>
  </w:style>
  <w:style w:type="paragraph" w:customStyle="1" w:styleId="TOCHead">
    <w:name w:val="TOC Head"/>
    <w:rsid w:val="00AF0498"/>
    <w:pPr>
      <w:widowControl w:val="0"/>
      <w:adjustRightInd w:val="0"/>
      <w:spacing w:before="320" w:after="240" w:line="360" w:lineRule="atLeast"/>
      <w:jc w:val="both"/>
      <w:textAlignment w:val="baseline"/>
    </w:pPr>
    <w:rPr>
      <w:rFonts w:ascii="Arial" w:eastAsia="Times New Roman" w:hAnsi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AF0498"/>
    <w:pPr>
      <w:widowControl w:val="0"/>
      <w:adjustRightInd w:val="0"/>
      <w:spacing w:before="60" w:after="120" w:line="360" w:lineRule="atLeast"/>
      <w:ind w:left="1440" w:firstLine="0"/>
      <w:jc w:val="both"/>
      <w:textAlignment w:val="baseline"/>
    </w:pPr>
    <w:rPr>
      <w:rFonts w:eastAsia="Times New Roman" w:cs="Times New Roman"/>
      <w:szCs w:val="24"/>
    </w:rPr>
  </w:style>
  <w:style w:type="paragraph" w:customStyle="1" w:styleId="Normal3">
    <w:name w:val="Normal3"/>
    <w:basedOn w:val="Normal"/>
    <w:rsid w:val="00AF0498"/>
    <w:pPr>
      <w:widowControl w:val="0"/>
      <w:adjustRightInd w:val="0"/>
      <w:spacing w:after="120" w:line="360" w:lineRule="atLeast"/>
      <w:ind w:left="1728" w:firstLine="0"/>
      <w:jc w:val="both"/>
      <w:textAlignment w:val="baseline"/>
    </w:pPr>
    <w:rPr>
      <w:rFonts w:eastAsia="Times New Roman" w:cs="Times New Roman"/>
      <w:szCs w:val="24"/>
    </w:rPr>
  </w:style>
  <w:style w:type="paragraph" w:customStyle="1" w:styleId="bulletlevel3">
    <w:name w:val="bullet level 3"/>
    <w:basedOn w:val="Normal"/>
    <w:rsid w:val="00AF0498"/>
    <w:pPr>
      <w:widowControl w:val="0"/>
      <w:tabs>
        <w:tab w:val="left" w:pos="1080"/>
      </w:tabs>
      <w:adjustRightInd w:val="0"/>
      <w:spacing w:after="120" w:line="260" w:lineRule="exact"/>
      <w:ind w:left="1440" w:hanging="360"/>
      <w:jc w:val="both"/>
      <w:textAlignment w:val="baseline"/>
    </w:pPr>
    <w:rPr>
      <w:rFonts w:eastAsia="Times New Roman" w:cs="Times New Roman"/>
      <w:sz w:val="21"/>
      <w:szCs w:val="21"/>
    </w:rPr>
  </w:style>
  <w:style w:type="paragraph" w:customStyle="1" w:styleId="number">
    <w:name w:val="number"/>
    <w:basedOn w:val="BodyText"/>
    <w:link w:val="numberChar"/>
    <w:rsid w:val="00AF0498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AF0498"/>
    <w:rPr>
      <w:rFonts w:eastAsia="Times New Roman" w:cs="Times New Roman"/>
      <w:sz w:val="21"/>
      <w:szCs w:val="24"/>
    </w:rPr>
  </w:style>
  <w:style w:type="character" w:styleId="FollowedHyperlink">
    <w:name w:val="FollowedHyperlink"/>
    <w:rsid w:val="00AF0498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AF0498"/>
    <w:pPr>
      <w:ind w:left="1260"/>
    </w:pPr>
  </w:style>
  <w:style w:type="character" w:customStyle="1" w:styleId="body2Char">
    <w:name w:val="body2 Char"/>
    <w:link w:val="body2"/>
    <w:rsid w:val="00AF0498"/>
    <w:rPr>
      <w:rFonts w:eastAsia="Times New Roman" w:cs="Times New Roman"/>
      <w:sz w:val="21"/>
      <w:szCs w:val="24"/>
    </w:rPr>
  </w:style>
  <w:style w:type="paragraph" w:customStyle="1" w:styleId="bullet2level1">
    <w:name w:val="bullet2 level1"/>
    <w:basedOn w:val="bulletlevel1"/>
    <w:rsid w:val="00AF0498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AF0498"/>
    <w:pPr>
      <w:ind w:left="1980"/>
    </w:pPr>
  </w:style>
  <w:style w:type="character" w:customStyle="1" w:styleId="number3Char">
    <w:name w:val="number 3 Char"/>
    <w:link w:val="number3"/>
    <w:rsid w:val="00AF0498"/>
    <w:rPr>
      <w:rFonts w:eastAsia="Times New Roman" w:cs="Times New Roman"/>
      <w:sz w:val="21"/>
      <w:szCs w:val="24"/>
    </w:rPr>
  </w:style>
  <w:style w:type="paragraph" w:customStyle="1" w:styleId="number3">
    <w:name w:val="number 3"/>
    <w:basedOn w:val="BodyText"/>
    <w:link w:val="number3Char"/>
    <w:rsid w:val="00AF0498"/>
    <w:pPr>
      <w:ind w:left="1980" w:hanging="360"/>
    </w:pPr>
  </w:style>
  <w:style w:type="paragraph" w:customStyle="1" w:styleId="number1">
    <w:name w:val="number 1"/>
    <w:basedOn w:val="BodyText"/>
    <w:rsid w:val="00AF0498"/>
    <w:pPr>
      <w:ind w:left="1440" w:hanging="360"/>
    </w:pPr>
  </w:style>
  <w:style w:type="paragraph" w:customStyle="1" w:styleId="number2">
    <w:name w:val="number 2"/>
    <w:basedOn w:val="BodyText"/>
    <w:link w:val="number2Char"/>
    <w:rsid w:val="00AF0498"/>
    <w:pPr>
      <w:ind w:left="1800" w:hanging="360"/>
    </w:pPr>
  </w:style>
  <w:style w:type="character" w:customStyle="1" w:styleId="number2Char">
    <w:name w:val="number 2 Char"/>
    <w:link w:val="number2"/>
    <w:rsid w:val="00AF0498"/>
    <w:rPr>
      <w:rFonts w:eastAsia="Times New Roman" w:cs="Times New Roman"/>
      <w:sz w:val="21"/>
      <w:szCs w:val="24"/>
    </w:rPr>
  </w:style>
  <w:style w:type="paragraph" w:customStyle="1" w:styleId="bullet3level1">
    <w:name w:val="bullet3 level1"/>
    <w:basedOn w:val="bullet2level1"/>
    <w:rsid w:val="00AF0498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AF0498"/>
    <w:pPr>
      <w:widowControl w:val="0"/>
      <w:adjustRightInd w:val="0"/>
      <w:spacing w:beforeLines="40" w:afterLines="40" w:line="360" w:lineRule="atLeast"/>
      <w:ind w:firstLine="0"/>
      <w:jc w:val="center"/>
      <w:textAlignment w:val="baseline"/>
    </w:pPr>
    <w:rPr>
      <w:rFonts w:ascii="Wingdings 2" w:eastAsia="Times New Roman" w:hAnsi="Wingdings 2" w:cs="Times New Roman"/>
      <w:sz w:val="24"/>
      <w:szCs w:val="24"/>
    </w:rPr>
  </w:style>
  <w:style w:type="paragraph" w:customStyle="1" w:styleId="box">
    <w:name w:val="box"/>
    <w:basedOn w:val="Normal"/>
    <w:rsid w:val="00AF0498"/>
    <w:pPr>
      <w:widowControl w:val="0"/>
      <w:adjustRightInd w:val="0"/>
      <w:spacing w:beforeLines="40" w:afterLines="40" w:line="360" w:lineRule="atLeast"/>
      <w:ind w:firstLine="0"/>
      <w:jc w:val="center"/>
      <w:textAlignment w:val="baseline"/>
    </w:pPr>
    <w:rPr>
      <w:rFonts w:ascii="Wingdings 2" w:eastAsia="Times New Roman" w:hAnsi="Wingdings 2" w:cs="Times New Roman"/>
      <w:sz w:val="24"/>
      <w:szCs w:val="24"/>
    </w:rPr>
  </w:style>
  <w:style w:type="paragraph" w:customStyle="1" w:styleId="Level4">
    <w:name w:val="Level 4"/>
    <w:basedOn w:val="Heading3"/>
    <w:rsid w:val="00AF0498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AF0498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AF0498"/>
    <w:rPr>
      <w:rFonts w:ascii="Arial" w:eastAsia="Times New Roman" w:hAnsi="Arial"/>
      <w:b w:val="0"/>
      <w:bCs w:val="0"/>
      <w:iCs w:val="0"/>
      <w:sz w:val="24"/>
      <w:szCs w:val="28"/>
    </w:rPr>
  </w:style>
  <w:style w:type="paragraph" w:customStyle="1" w:styleId="Table0">
    <w:name w:val="Table"/>
    <w:basedOn w:val="BodyText"/>
    <w:rsid w:val="00AF0498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AF0498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uiPriority w:val="99"/>
    <w:semiHidden/>
    <w:rsid w:val="00AF049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F0498"/>
    <w:pPr>
      <w:widowControl w:val="0"/>
      <w:adjustRightInd w:val="0"/>
      <w:spacing w:line="240" w:lineRule="atLeast"/>
      <w:ind w:firstLine="0"/>
      <w:jc w:val="both"/>
      <w:textAlignment w:val="baseline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F0498"/>
    <w:rPr>
      <w:rFonts w:ascii="Arial" w:eastAsia="Times New Roman" w:hAnsi="Arial" w:cs="Times New Roman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0498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AF0498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Style">
    <w:name w:val="Style"/>
    <w:rsid w:val="00AF0498"/>
    <w:rPr>
      <w:rFonts w:ascii="Arial" w:hAnsi="Arial"/>
      <w:sz w:val="18"/>
    </w:rPr>
  </w:style>
  <w:style w:type="paragraph" w:customStyle="1" w:styleId="instruction">
    <w:name w:val="instruction"/>
    <w:basedOn w:val="BodyText"/>
    <w:rsid w:val="00AF0498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AF0498"/>
    <w:pPr>
      <w:ind w:left="2700"/>
    </w:pPr>
  </w:style>
  <w:style w:type="paragraph" w:customStyle="1" w:styleId="bullet4level1">
    <w:name w:val="bullet4 level1"/>
    <w:basedOn w:val="bullet3level1"/>
    <w:rsid w:val="00AF0498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AF04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AF0498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rsid w:val="00AF0498"/>
    <w:rPr>
      <w:vertAlign w:val="superscript"/>
    </w:rPr>
  </w:style>
  <w:style w:type="paragraph" w:customStyle="1" w:styleId="bullet4level2">
    <w:name w:val="bullet4 level2"/>
    <w:basedOn w:val="bullet4level1"/>
    <w:rsid w:val="00AF0498"/>
    <w:pPr>
      <w:numPr>
        <w:numId w:val="4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AF0498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Arial" w:eastAsia="Times New Roman" w:hAnsi="Arial"/>
      <w:b/>
      <w:bCs/>
      <w:iCs/>
      <w:szCs w:val="28"/>
    </w:rPr>
  </w:style>
  <w:style w:type="table" w:styleId="TableGrid1">
    <w:name w:val="Table Grid 1"/>
    <w:basedOn w:val="TableNormal"/>
    <w:rsid w:val="00AF0498"/>
    <w:pPr>
      <w:spacing w:before="40" w:after="40"/>
    </w:pPr>
    <w:rPr>
      <w:rFonts w:ascii="Arial Black" w:eastAsia="Times New Roman" w:hAnsi="Arial Black" w:cs="Times New Roman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NumberedChar1">
    <w:name w:val="Body Text Numbered Char1"/>
    <w:link w:val="BodyTextNumbered"/>
    <w:rsid w:val="00AF0498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F0498"/>
    <w:pPr>
      <w:spacing w:after="240" w:line="240" w:lineRule="auto"/>
      <w:ind w:left="720" w:hanging="720"/>
    </w:pPr>
    <w:rPr>
      <w:rFonts w:eastAsia="Calibri"/>
      <w:iCs/>
      <w:sz w:val="24"/>
      <w:szCs w:val="20"/>
    </w:rPr>
  </w:style>
  <w:style w:type="paragraph" w:customStyle="1" w:styleId="H2">
    <w:name w:val="H2"/>
    <w:basedOn w:val="Heading2"/>
    <w:next w:val="BodyText"/>
    <w:link w:val="H2Char"/>
    <w:rsid w:val="00AF0498"/>
    <w:pPr>
      <w:numPr>
        <w:ilvl w:val="0"/>
        <w:numId w:val="0"/>
      </w:numPr>
      <w:tabs>
        <w:tab w:val="left" w:pos="900"/>
      </w:tabs>
      <w:spacing w:before="240" w:after="240"/>
      <w:ind w:left="900" w:hanging="900"/>
    </w:pPr>
    <w:rPr>
      <w:rFonts w:ascii="Times New Roman" w:hAnsi="Times New Roman"/>
      <w:bCs w:val="0"/>
      <w:iCs w:val="0"/>
      <w:szCs w:val="20"/>
    </w:rPr>
  </w:style>
  <w:style w:type="character" w:customStyle="1" w:styleId="H2Char">
    <w:name w:val="H2 Char"/>
    <w:link w:val="H2"/>
    <w:rsid w:val="00AF0498"/>
    <w:rPr>
      <w:rFonts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0498"/>
    <w:pPr>
      <w:widowControl w:val="0"/>
      <w:adjustRightInd w:val="0"/>
      <w:spacing w:line="360" w:lineRule="atLeast"/>
      <w:ind w:left="720" w:firstLine="0"/>
      <w:contextualSpacing/>
      <w:jc w:val="both"/>
      <w:textAlignment w:val="baseline"/>
    </w:pPr>
    <w:rPr>
      <w:rFonts w:eastAsia="Times New Roman" w:cs="Times New Roman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AF0498"/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F04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BodyTextIndent">
    <w:name w:val="Body Text Indent"/>
    <w:basedOn w:val="Normal"/>
    <w:link w:val="BodyTextIndentChar"/>
    <w:rsid w:val="00AF0498"/>
    <w:pPr>
      <w:widowControl w:val="0"/>
      <w:adjustRightInd w:val="0"/>
      <w:spacing w:after="120" w:line="360" w:lineRule="atLeast"/>
      <w:ind w:left="360" w:firstLine="0"/>
      <w:jc w:val="both"/>
      <w:textAlignment w:val="baseline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F0498"/>
    <w:rPr>
      <w:rFonts w:eastAsia="Times New Roman" w:cs="Times New Roman"/>
      <w:sz w:val="24"/>
      <w:szCs w:val="24"/>
    </w:rPr>
  </w:style>
  <w:style w:type="paragraph" w:customStyle="1" w:styleId="H3">
    <w:name w:val="H3"/>
    <w:basedOn w:val="Heading3"/>
    <w:next w:val="BodyText"/>
    <w:rsid w:val="00AF0498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/>
      <w:szCs w:val="20"/>
    </w:rPr>
  </w:style>
  <w:style w:type="character" w:customStyle="1" w:styleId="BodyTextNumberedChar">
    <w:name w:val="Body Text Numbered Char"/>
    <w:rsid w:val="00AF0498"/>
    <w:rPr>
      <w:iCs/>
      <w:sz w:val="24"/>
      <w:lang w:val="en-US" w:eastAsia="en-US" w:bidi="ar-SA"/>
    </w:rPr>
  </w:style>
  <w:style w:type="character" w:styleId="PlaceholderText">
    <w:name w:val="Placeholder Text"/>
    <w:uiPriority w:val="99"/>
    <w:semiHidden/>
    <w:rsid w:val="00AF0498"/>
    <w:rPr>
      <w:color w:val="808080"/>
    </w:rPr>
  </w:style>
  <w:style w:type="character" w:styleId="Emphasis">
    <w:name w:val="Emphasis"/>
    <w:qFormat/>
    <w:rsid w:val="00AF049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AF0498"/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">
    <w:name w:val="Char1"/>
    <w:basedOn w:val="Normal"/>
    <w:rsid w:val="00AF0498"/>
    <w:pPr>
      <w:widowControl w:val="0"/>
      <w:adjustRightInd w:val="0"/>
      <w:spacing w:after="160" w:line="240" w:lineRule="exact"/>
      <w:ind w:firstLine="0"/>
      <w:jc w:val="both"/>
      <w:textAlignment w:val="baseline"/>
    </w:pPr>
    <w:rPr>
      <w:rFonts w:ascii="Verdana" w:eastAsia="Times New Roman" w:hAnsi="Verdana" w:cs="Times New Roman"/>
      <w:sz w:val="16"/>
      <w:szCs w:val="20"/>
    </w:rPr>
  </w:style>
  <w:style w:type="paragraph" w:customStyle="1" w:styleId="Char3">
    <w:name w:val="Char3"/>
    <w:basedOn w:val="Normal"/>
    <w:rsid w:val="00AF0498"/>
    <w:pPr>
      <w:widowControl w:val="0"/>
      <w:adjustRightInd w:val="0"/>
      <w:spacing w:after="160" w:line="240" w:lineRule="exact"/>
      <w:ind w:firstLine="0"/>
      <w:jc w:val="both"/>
      <w:textAlignment w:val="baseline"/>
    </w:pPr>
    <w:rPr>
      <w:rFonts w:ascii="Verdana" w:eastAsia="Times New Roman" w:hAnsi="Verdana" w:cs="Times New Roman"/>
      <w:sz w:val="16"/>
      <w:szCs w:val="20"/>
    </w:rPr>
  </w:style>
  <w:style w:type="paragraph" w:styleId="List">
    <w:name w:val="List"/>
    <w:aliases w:val=" Char2 Char Char Char Char, Char2 Char, Char1"/>
    <w:basedOn w:val="Normal"/>
    <w:link w:val="ListChar"/>
    <w:rsid w:val="00AF0498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BodyText1">
    <w:name w:val="Body Text1"/>
    <w:basedOn w:val="Normal"/>
    <w:rsid w:val="00AF0498"/>
    <w:pPr>
      <w:widowControl w:val="0"/>
      <w:adjustRightInd w:val="0"/>
      <w:spacing w:line="260" w:lineRule="exact"/>
      <w:ind w:firstLine="0"/>
      <w:jc w:val="both"/>
      <w:textAlignment w:val="baseline"/>
    </w:pPr>
    <w:rPr>
      <w:rFonts w:eastAsia="Times New Roman" w:cs="Times New Roman"/>
      <w:sz w:val="21"/>
      <w:szCs w:val="24"/>
    </w:rPr>
  </w:style>
  <w:style w:type="paragraph" w:styleId="Revision">
    <w:name w:val="Revision"/>
    <w:hidden/>
    <w:uiPriority w:val="99"/>
    <w:semiHidden/>
    <w:rsid w:val="00AF0498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F0498"/>
    <w:pPr>
      <w:widowControl w:val="0"/>
      <w:adjustRightInd w:val="0"/>
      <w:spacing w:line="360" w:lineRule="atLeast"/>
      <w:ind w:firstLine="0"/>
      <w:jc w:val="center"/>
      <w:textAlignment w:val="baseline"/>
    </w:pPr>
    <w:rPr>
      <w:rFonts w:ascii="Arial" w:eastAsia="SimSun" w:hAnsi="Arial" w:cs="Times New Roman"/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AF0498"/>
    <w:rPr>
      <w:rFonts w:ascii="Arial" w:eastAsia="SimSun" w:hAnsi="Arial" w:cs="Times New Roman"/>
      <w:b/>
      <w:sz w:val="3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F0498"/>
    <w:pPr>
      <w:widowControl w:val="0"/>
      <w:adjustRightInd w:val="0"/>
      <w:spacing w:line="360" w:lineRule="atLeast"/>
      <w:ind w:firstLine="0"/>
      <w:jc w:val="both"/>
      <w:textAlignment w:val="baseline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F0498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nhideWhenUsed/>
    <w:qFormat/>
    <w:rsid w:val="00AF0498"/>
    <w:pPr>
      <w:widowControl w:val="0"/>
      <w:adjustRightInd w:val="0"/>
      <w:spacing w:after="200"/>
      <w:ind w:firstLine="0"/>
      <w:jc w:val="both"/>
      <w:textAlignment w:val="baseline"/>
    </w:pPr>
    <w:rPr>
      <w:rFonts w:eastAsia="Times New Roman" w:cs="Times New Roman"/>
      <w:b/>
      <w:bCs/>
      <w:color w:val="4F81BD"/>
      <w:sz w:val="18"/>
      <w:szCs w:val="18"/>
    </w:rPr>
  </w:style>
  <w:style w:type="character" w:customStyle="1" w:styleId="ListChar">
    <w:name w:val="List Char"/>
    <w:aliases w:val=" Char2 Char Char Char Char Char, Char2 Char Char, Char1 Char"/>
    <w:link w:val="List"/>
    <w:rsid w:val="005D5979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lists.erco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ientServices@erco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689D-F311-47B9-8485-0F3CB4A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15456</CharactersWithSpaces>
  <SharedDoc>false</SharedDoc>
  <HLinks>
    <vt:vector size="144" baseType="variant">
      <vt:variant>
        <vt:i4>2621542</vt:i4>
      </vt:variant>
      <vt:variant>
        <vt:i4>141</vt:i4>
      </vt:variant>
      <vt:variant>
        <vt:i4>0</vt:i4>
      </vt:variant>
      <vt:variant>
        <vt:i4>5</vt:i4>
      </vt:variant>
      <vt:variant>
        <vt:lpwstr>http://www.ercot.com/services/mdt/userguides/index</vt:lpwstr>
      </vt:variant>
      <vt:variant>
        <vt:lpwstr/>
      </vt:variant>
      <vt:variant>
        <vt:i4>5701644</vt:i4>
      </vt:variant>
      <vt:variant>
        <vt:i4>138</vt:i4>
      </vt:variant>
      <vt:variant>
        <vt:i4>0</vt:i4>
      </vt:variant>
      <vt:variant>
        <vt:i4>5</vt:i4>
      </vt:variant>
      <vt:variant>
        <vt:lpwstr>http://www.ercot.com/</vt:lpwstr>
      </vt:variant>
      <vt:variant>
        <vt:lpwstr/>
      </vt:variant>
      <vt:variant>
        <vt:i4>1900610</vt:i4>
      </vt:variant>
      <vt:variant>
        <vt:i4>132</vt:i4>
      </vt:variant>
      <vt:variant>
        <vt:i4>0</vt:i4>
      </vt:variant>
      <vt:variant>
        <vt:i4>5</vt:i4>
      </vt:variant>
      <vt:variant>
        <vt:lpwstr>http://www.ercot.com/mktrules/nprotocols/</vt:lpwstr>
      </vt:variant>
      <vt:variant>
        <vt:lpwstr/>
      </vt:variant>
      <vt:variant>
        <vt:i4>1769526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_Toc309044886</vt:lpwstr>
      </vt:variant>
      <vt:variant>
        <vt:i4>1769526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_Toc309044885</vt:lpwstr>
      </vt:variant>
      <vt:variant>
        <vt:i4>1769526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_Toc309044884</vt:lpwstr>
      </vt:variant>
      <vt:variant>
        <vt:i4>1769526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_Toc309044883</vt:lpwstr>
      </vt:variant>
      <vt:variant>
        <vt:i4>1769526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_Toc309044882</vt:lpwstr>
      </vt:variant>
      <vt:variant>
        <vt:i4>1769526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_Toc309044881</vt:lpwstr>
      </vt:variant>
      <vt:variant>
        <vt:i4>1769526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_Toc309044880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_Toc309044879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_Toc309044878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_Toc309044877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_Toc309044876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_Toc309044875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_Toc309044874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_Toc309044873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_Toc309044872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_Toc309044871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_Toc309044870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_Toc309044869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_Toc309044868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_Toc309044867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_Toc309044866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RGS08312011</dc:creator>
  <cp:keywords/>
  <cp:lastModifiedBy>Hailu, Ted</cp:lastModifiedBy>
  <cp:revision>2</cp:revision>
  <cp:lastPrinted>2011-10-19T14:42:00Z</cp:lastPrinted>
  <dcterms:created xsi:type="dcterms:W3CDTF">2019-02-21T21:46:00Z</dcterms:created>
  <dcterms:modified xsi:type="dcterms:W3CDTF">2019-02-21T21:46:00Z</dcterms:modified>
</cp:coreProperties>
</file>