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1CFDB27" w:rsidR="00387971" w:rsidRPr="00331765" w:rsidRDefault="00683DF6" w:rsidP="00EA2B1F">
      <w:pPr>
        <w:pStyle w:val="StyleStylespacerRightBefore400pt9pt"/>
        <w:rPr>
          <w:sz w:val="28"/>
          <w:szCs w:val="28"/>
        </w:rPr>
      </w:pPr>
      <w:r>
        <w:rPr>
          <w:color w:val="auto"/>
          <w:sz w:val="28"/>
          <w:szCs w:val="28"/>
        </w:rPr>
        <w:t>January</w:t>
      </w:r>
      <w:r w:rsidR="009D2D05">
        <w:rPr>
          <w:color w:val="auto"/>
          <w:sz w:val="28"/>
          <w:szCs w:val="28"/>
        </w:rPr>
        <w:t xml:space="preserve"> </w:t>
      </w:r>
      <w:r w:rsidR="003F2D70">
        <w:rPr>
          <w:color w:val="auto"/>
          <w:sz w:val="28"/>
          <w:szCs w:val="28"/>
        </w:rPr>
        <w:t>201</w:t>
      </w:r>
      <w:r>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620CB122" w:rsidR="00AE70F7" w:rsidRPr="00331765" w:rsidRDefault="00683DF6" w:rsidP="00EA2B1F">
      <w:pPr>
        <w:pStyle w:val="StyleArial18ptBoldText2Right"/>
      </w:pPr>
      <w:r>
        <w:t>March</w:t>
      </w:r>
      <w:r w:rsidR="00962BA0">
        <w:t xml:space="preserve"> </w:t>
      </w:r>
      <w:r w:rsidR="006929B3">
        <w:t>7</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510B0DFB" w14:textId="77777777" w:rsidR="00A42017"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1048469" w:history="1">
        <w:r w:rsidR="00A42017" w:rsidRPr="00645BC7">
          <w:rPr>
            <w:rStyle w:val="Hyperlink"/>
            <w:noProof/>
            <w14:scene3d>
              <w14:camera w14:prst="orthographicFront"/>
              <w14:lightRig w14:rig="threePt" w14:dir="t">
                <w14:rot w14:lat="0" w14:lon="0" w14:rev="0"/>
              </w14:lightRig>
            </w14:scene3d>
          </w:rPr>
          <w:t>1.</w:t>
        </w:r>
        <w:r w:rsidR="00A42017">
          <w:rPr>
            <w:rFonts w:asciiTheme="minorHAnsi" w:eastAsiaTheme="minorEastAsia" w:hAnsiTheme="minorHAnsi" w:cstheme="minorBidi"/>
            <w:noProof/>
            <w:color w:val="auto"/>
            <w:sz w:val="22"/>
            <w:szCs w:val="22"/>
          </w:rPr>
          <w:tab/>
        </w:r>
        <w:r w:rsidR="00A42017" w:rsidRPr="00645BC7">
          <w:rPr>
            <w:rStyle w:val="Hyperlink"/>
            <w:noProof/>
          </w:rPr>
          <w:t>Report Highlights</w:t>
        </w:r>
        <w:r w:rsidR="00A42017">
          <w:rPr>
            <w:noProof/>
            <w:webHidden/>
          </w:rPr>
          <w:tab/>
        </w:r>
        <w:r w:rsidR="00A42017">
          <w:rPr>
            <w:noProof/>
            <w:webHidden/>
          </w:rPr>
          <w:fldChar w:fldCharType="begin"/>
        </w:r>
        <w:r w:rsidR="00A42017">
          <w:rPr>
            <w:noProof/>
            <w:webHidden/>
          </w:rPr>
          <w:instrText xml:space="preserve"> PAGEREF _Toc1048469 \h </w:instrText>
        </w:r>
        <w:r w:rsidR="00A42017">
          <w:rPr>
            <w:noProof/>
            <w:webHidden/>
          </w:rPr>
        </w:r>
        <w:r w:rsidR="00A42017">
          <w:rPr>
            <w:noProof/>
            <w:webHidden/>
          </w:rPr>
          <w:fldChar w:fldCharType="separate"/>
        </w:r>
        <w:r w:rsidR="00A42017">
          <w:rPr>
            <w:noProof/>
            <w:webHidden/>
          </w:rPr>
          <w:t>2</w:t>
        </w:r>
        <w:r w:rsidR="00A42017">
          <w:rPr>
            <w:noProof/>
            <w:webHidden/>
          </w:rPr>
          <w:fldChar w:fldCharType="end"/>
        </w:r>
      </w:hyperlink>
    </w:p>
    <w:p w14:paraId="302440A8" w14:textId="77777777" w:rsidR="00A42017" w:rsidRDefault="00710E5D">
      <w:pPr>
        <w:pStyle w:val="TOC1"/>
        <w:rPr>
          <w:rFonts w:asciiTheme="minorHAnsi" w:eastAsiaTheme="minorEastAsia" w:hAnsiTheme="minorHAnsi" w:cstheme="minorBidi"/>
          <w:noProof/>
          <w:color w:val="auto"/>
          <w:sz w:val="22"/>
          <w:szCs w:val="22"/>
        </w:rPr>
      </w:pPr>
      <w:hyperlink w:anchor="_Toc1048470" w:history="1">
        <w:r w:rsidR="00A42017" w:rsidRPr="00645BC7">
          <w:rPr>
            <w:rStyle w:val="Hyperlink"/>
            <w:noProof/>
            <w14:scene3d>
              <w14:camera w14:prst="orthographicFront"/>
              <w14:lightRig w14:rig="threePt" w14:dir="t">
                <w14:rot w14:lat="0" w14:lon="0" w14:rev="0"/>
              </w14:lightRig>
            </w14:scene3d>
          </w:rPr>
          <w:t>2.</w:t>
        </w:r>
        <w:r w:rsidR="00A42017">
          <w:rPr>
            <w:rFonts w:asciiTheme="minorHAnsi" w:eastAsiaTheme="minorEastAsia" w:hAnsiTheme="minorHAnsi" w:cstheme="minorBidi"/>
            <w:noProof/>
            <w:color w:val="auto"/>
            <w:sz w:val="22"/>
            <w:szCs w:val="22"/>
          </w:rPr>
          <w:tab/>
        </w:r>
        <w:r w:rsidR="00A42017" w:rsidRPr="00645BC7">
          <w:rPr>
            <w:rStyle w:val="Hyperlink"/>
            <w:noProof/>
          </w:rPr>
          <w:t>Frequency Control</w:t>
        </w:r>
        <w:r w:rsidR="00A42017">
          <w:rPr>
            <w:noProof/>
            <w:webHidden/>
          </w:rPr>
          <w:tab/>
        </w:r>
        <w:r w:rsidR="00A42017">
          <w:rPr>
            <w:noProof/>
            <w:webHidden/>
          </w:rPr>
          <w:fldChar w:fldCharType="begin"/>
        </w:r>
        <w:r w:rsidR="00A42017">
          <w:rPr>
            <w:noProof/>
            <w:webHidden/>
          </w:rPr>
          <w:instrText xml:space="preserve"> PAGEREF _Toc1048470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79D14B23" w14:textId="77777777" w:rsidR="00A42017" w:rsidRDefault="00710E5D">
      <w:pPr>
        <w:pStyle w:val="TOC2"/>
        <w:rPr>
          <w:rFonts w:asciiTheme="minorHAnsi" w:eastAsiaTheme="minorEastAsia" w:hAnsiTheme="minorHAnsi" w:cstheme="minorBidi"/>
          <w:noProof/>
          <w:color w:val="auto"/>
          <w:sz w:val="22"/>
          <w:szCs w:val="22"/>
        </w:rPr>
      </w:pPr>
      <w:hyperlink w:anchor="_Toc1048471" w:history="1">
        <w:r w:rsidR="00A42017" w:rsidRPr="00645BC7">
          <w:rPr>
            <w:rStyle w:val="Hyperlink"/>
            <w:noProof/>
          </w:rPr>
          <w:t>2.1.</w:t>
        </w:r>
        <w:r w:rsidR="00A42017">
          <w:rPr>
            <w:rFonts w:asciiTheme="minorHAnsi" w:eastAsiaTheme="minorEastAsia" w:hAnsiTheme="minorHAnsi" w:cstheme="minorBidi"/>
            <w:noProof/>
            <w:color w:val="auto"/>
            <w:sz w:val="22"/>
            <w:szCs w:val="22"/>
          </w:rPr>
          <w:tab/>
        </w:r>
        <w:r w:rsidR="00A42017" w:rsidRPr="00645BC7">
          <w:rPr>
            <w:rStyle w:val="Hyperlink"/>
            <w:noProof/>
          </w:rPr>
          <w:t>Frequency Events</w:t>
        </w:r>
        <w:r w:rsidR="00A42017">
          <w:rPr>
            <w:noProof/>
            <w:webHidden/>
          </w:rPr>
          <w:tab/>
        </w:r>
        <w:r w:rsidR="00A42017">
          <w:rPr>
            <w:noProof/>
            <w:webHidden/>
          </w:rPr>
          <w:fldChar w:fldCharType="begin"/>
        </w:r>
        <w:r w:rsidR="00A42017">
          <w:rPr>
            <w:noProof/>
            <w:webHidden/>
          </w:rPr>
          <w:instrText xml:space="preserve"> PAGEREF _Toc1048471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6D3C834F" w14:textId="77777777" w:rsidR="00A42017" w:rsidRDefault="00710E5D">
      <w:pPr>
        <w:pStyle w:val="TOC2"/>
        <w:rPr>
          <w:rFonts w:asciiTheme="minorHAnsi" w:eastAsiaTheme="minorEastAsia" w:hAnsiTheme="minorHAnsi" w:cstheme="minorBidi"/>
          <w:noProof/>
          <w:color w:val="auto"/>
          <w:sz w:val="22"/>
          <w:szCs w:val="22"/>
        </w:rPr>
      </w:pPr>
      <w:hyperlink w:anchor="_Toc1048472" w:history="1">
        <w:r w:rsidR="00A42017" w:rsidRPr="00645BC7">
          <w:rPr>
            <w:rStyle w:val="Hyperlink"/>
            <w:noProof/>
          </w:rPr>
          <w:t>2.2.</w:t>
        </w:r>
        <w:r w:rsidR="00A42017">
          <w:rPr>
            <w:rFonts w:asciiTheme="minorHAnsi" w:eastAsiaTheme="minorEastAsia" w:hAnsiTheme="minorHAnsi" w:cstheme="minorBidi"/>
            <w:noProof/>
            <w:color w:val="auto"/>
            <w:sz w:val="22"/>
            <w:szCs w:val="22"/>
          </w:rPr>
          <w:tab/>
        </w:r>
        <w:r w:rsidR="00A42017" w:rsidRPr="00645BC7">
          <w:rPr>
            <w:rStyle w:val="Hyperlink"/>
            <w:noProof/>
          </w:rPr>
          <w:t>Responsive Reserve Events</w:t>
        </w:r>
        <w:r w:rsidR="00A42017">
          <w:rPr>
            <w:noProof/>
            <w:webHidden/>
          </w:rPr>
          <w:tab/>
        </w:r>
        <w:r w:rsidR="00A42017">
          <w:rPr>
            <w:noProof/>
            <w:webHidden/>
          </w:rPr>
          <w:fldChar w:fldCharType="begin"/>
        </w:r>
        <w:r w:rsidR="00A42017">
          <w:rPr>
            <w:noProof/>
            <w:webHidden/>
          </w:rPr>
          <w:instrText xml:space="preserve"> PAGEREF _Toc1048472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458668CE" w14:textId="77777777" w:rsidR="00A42017" w:rsidRDefault="00710E5D">
      <w:pPr>
        <w:pStyle w:val="TOC2"/>
        <w:rPr>
          <w:rFonts w:asciiTheme="minorHAnsi" w:eastAsiaTheme="minorEastAsia" w:hAnsiTheme="minorHAnsi" w:cstheme="minorBidi"/>
          <w:noProof/>
          <w:color w:val="auto"/>
          <w:sz w:val="22"/>
          <w:szCs w:val="22"/>
        </w:rPr>
      </w:pPr>
      <w:hyperlink w:anchor="_Toc1048473" w:history="1">
        <w:r w:rsidR="00A42017" w:rsidRPr="00645BC7">
          <w:rPr>
            <w:rStyle w:val="Hyperlink"/>
            <w:noProof/>
          </w:rPr>
          <w:t>2.3.</w:t>
        </w:r>
        <w:r w:rsidR="00A42017">
          <w:rPr>
            <w:rFonts w:asciiTheme="minorHAnsi" w:eastAsiaTheme="minorEastAsia" w:hAnsiTheme="minorHAnsi" w:cstheme="minorBidi"/>
            <w:noProof/>
            <w:color w:val="auto"/>
            <w:sz w:val="22"/>
            <w:szCs w:val="22"/>
          </w:rPr>
          <w:tab/>
        </w:r>
        <w:r w:rsidR="00A42017" w:rsidRPr="00645BC7">
          <w:rPr>
            <w:rStyle w:val="Hyperlink"/>
            <w:noProof/>
          </w:rPr>
          <w:t>Load Resource Events</w:t>
        </w:r>
        <w:r w:rsidR="00A42017">
          <w:rPr>
            <w:noProof/>
            <w:webHidden/>
          </w:rPr>
          <w:tab/>
        </w:r>
        <w:r w:rsidR="00A42017">
          <w:rPr>
            <w:noProof/>
            <w:webHidden/>
          </w:rPr>
          <w:fldChar w:fldCharType="begin"/>
        </w:r>
        <w:r w:rsidR="00A42017">
          <w:rPr>
            <w:noProof/>
            <w:webHidden/>
          </w:rPr>
          <w:instrText xml:space="preserve"> PAGEREF _Toc1048473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506F9175" w14:textId="77777777" w:rsidR="00A42017" w:rsidRDefault="00710E5D">
      <w:pPr>
        <w:pStyle w:val="TOC1"/>
        <w:rPr>
          <w:rFonts w:asciiTheme="minorHAnsi" w:eastAsiaTheme="minorEastAsia" w:hAnsiTheme="minorHAnsi" w:cstheme="minorBidi"/>
          <w:noProof/>
          <w:color w:val="auto"/>
          <w:sz w:val="22"/>
          <w:szCs w:val="22"/>
        </w:rPr>
      </w:pPr>
      <w:hyperlink w:anchor="_Toc1048474" w:history="1">
        <w:r w:rsidR="00A42017" w:rsidRPr="00645BC7">
          <w:rPr>
            <w:rStyle w:val="Hyperlink"/>
            <w:noProof/>
            <w14:scene3d>
              <w14:camera w14:prst="orthographicFront"/>
              <w14:lightRig w14:rig="threePt" w14:dir="t">
                <w14:rot w14:lat="0" w14:lon="0" w14:rev="0"/>
              </w14:lightRig>
            </w14:scene3d>
          </w:rPr>
          <w:t>3.</w:t>
        </w:r>
        <w:r w:rsidR="00A42017">
          <w:rPr>
            <w:rFonts w:asciiTheme="minorHAnsi" w:eastAsiaTheme="minorEastAsia" w:hAnsiTheme="minorHAnsi" w:cstheme="minorBidi"/>
            <w:noProof/>
            <w:color w:val="auto"/>
            <w:sz w:val="22"/>
            <w:szCs w:val="22"/>
          </w:rPr>
          <w:tab/>
        </w:r>
        <w:r w:rsidR="00A42017" w:rsidRPr="00645BC7">
          <w:rPr>
            <w:rStyle w:val="Hyperlink"/>
            <w:noProof/>
          </w:rPr>
          <w:t>Reliability Unit Commitment</w:t>
        </w:r>
        <w:r w:rsidR="00A42017">
          <w:rPr>
            <w:noProof/>
            <w:webHidden/>
          </w:rPr>
          <w:tab/>
        </w:r>
        <w:r w:rsidR="00A42017">
          <w:rPr>
            <w:noProof/>
            <w:webHidden/>
          </w:rPr>
          <w:fldChar w:fldCharType="begin"/>
        </w:r>
        <w:r w:rsidR="00A42017">
          <w:rPr>
            <w:noProof/>
            <w:webHidden/>
          </w:rPr>
          <w:instrText xml:space="preserve"> PAGEREF _Toc1048474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632C218C" w14:textId="77777777" w:rsidR="00A42017" w:rsidRDefault="00710E5D">
      <w:pPr>
        <w:pStyle w:val="TOC1"/>
        <w:rPr>
          <w:rFonts w:asciiTheme="minorHAnsi" w:eastAsiaTheme="minorEastAsia" w:hAnsiTheme="minorHAnsi" w:cstheme="minorBidi"/>
          <w:noProof/>
          <w:color w:val="auto"/>
          <w:sz w:val="22"/>
          <w:szCs w:val="22"/>
        </w:rPr>
      </w:pPr>
      <w:hyperlink w:anchor="_Toc1048475" w:history="1">
        <w:r w:rsidR="00A42017" w:rsidRPr="00645BC7">
          <w:rPr>
            <w:rStyle w:val="Hyperlink"/>
            <w:noProof/>
            <w14:scene3d>
              <w14:camera w14:prst="orthographicFront"/>
              <w14:lightRig w14:rig="threePt" w14:dir="t">
                <w14:rot w14:lat="0" w14:lon="0" w14:rev="0"/>
              </w14:lightRig>
            </w14:scene3d>
          </w:rPr>
          <w:t>4.</w:t>
        </w:r>
        <w:r w:rsidR="00A42017">
          <w:rPr>
            <w:rFonts w:asciiTheme="minorHAnsi" w:eastAsiaTheme="minorEastAsia" w:hAnsiTheme="minorHAnsi" w:cstheme="minorBidi"/>
            <w:noProof/>
            <w:color w:val="auto"/>
            <w:sz w:val="22"/>
            <w:szCs w:val="22"/>
          </w:rPr>
          <w:tab/>
        </w:r>
        <w:r w:rsidR="00A42017" w:rsidRPr="00645BC7">
          <w:rPr>
            <w:rStyle w:val="Hyperlink"/>
            <w:noProof/>
          </w:rPr>
          <w:t>Wind Generation as a Percent of Load</w:t>
        </w:r>
        <w:r w:rsidR="00A42017">
          <w:rPr>
            <w:noProof/>
            <w:webHidden/>
          </w:rPr>
          <w:tab/>
        </w:r>
        <w:r w:rsidR="00A42017">
          <w:rPr>
            <w:noProof/>
            <w:webHidden/>
          </w:rPr>
          <w:fldChar w:fldCharType="begin"/>
        </w:r>
        <w:r w:rsidR="00A42017">
          <w:rPr>
            <w:noProof/>
            <w:webHidden/>
          </w:rPr>
          <w:instrText xml:space="preserve"> PAGEREF _Toc1048475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2F0FF537" w14:textId="77777777" w:rsidR="00A42017" w:rsidRDefault="00710E5D">
      <w:pPr>
        <w:pStyle w:val="TOC1"/>
        <w:rPr>
          <w:rFonts w:asciiTheme="minorHAnsi" w:eastAsiaTheme="minorEastAsia" w:hAnsiTheme="minorHAnsi" w:cstheme="minorBidi"/>
          <w:noProof/>
          <w:color w:val="auto"/>
          <w:sz w:val="22"/>
          <w:szCs w:val="22"/>
        </w:rPr>
      </w:pPr>
      <w:hyperlink w:anchor="_Toc1048476" w:history="1">
        <w:r w:rsidR="00A42017" w:rsidRPr="00645BC7">
          <w:rPr>
            <w:rStyle w:val="Hyperlink"/>
            <w:noProof/>
            <w14:scene3d>
              <w14:camera w14:prst="orthographicFront"/>
              <w14:lightRig w14:rig="threePt" w14:dir="t">
                <w14:rot w14:lat="0" w14:lon="0" w14:rev="0"/>
              </w14:lightRig>
            </w14:scene3d>
          </w:rPr>
          <w:t>5.</w:t>
        </w:r>
        <w:r w:rsidR="00A42017">
          <w:rPr>
            <w:rFonts w:asciiTheme="minorHAnsi" w:eastAsiaTheme="minorEastAsia" w:hAnsiTheme="minorHAnsi" w:cstheme="minorBidi"/>
            <w:noProof/>
            <w:color w:val="auto"/>
            <w:sz w:val="22"/>
            <w:szCs w:val="22"/>
          </w:rPr>
          <w:tab/>
        </w:r>
        <w:r w:rsidR="00A42017" w:rsidRPr="00645BC7">
          <w:rPr>
            <w:rStyle w:val="Hyperlink"/>
            <w:noProof/>
          </w:rPr>
          <w:t>Largest Net-Load Ramp</w:t>
        </w:r>
        <w:r w:rsidR="00A42017">
          <w:rPr>
            <w:noProof/>
            <w:webHidden/>
          </w:rPr>
          <w:tab/>
        </w:r>
        <w:r w:rsidR="00A42017">
          <w:rPr>
            <w:noProof/>
            <w:webHidden/>
          </w:rPr>
          <w:fldChar w:fldCharType="begin"/>
        </w:r>
        <w:r w:rsidR="00A42017">
          <w:rPr>
            <w:noProof/>
            <w:webHidden/>
          </w:rPr>
          <w:instrText xml:space="preserve"> PAGEREF _Toc1048476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123F1467" w14:textId="77777777" w:rsidR="00A42017" w:rsidRDefault="00710E5D">
      <w:pPr>
        <w:pStyle w:val="TOC1"/>
        <w:rPr>
          <w:rFonts w:asciiTheme="minorHAnsi" w:eastAsiaTheme="minorEastAsia" w:hAnsiTheme="minorHAnsi" w:cstheme="minorBidi"/>
          <w:noProof/>
          <w:color w:val="auto"/>
          <w:sz w:val="22"/>
          <w:szCs w:val="22"/>
        </w:rPr>
      </w:pPr>
      <w:hyperlink w:anchor="_Toc1048477" w:history="1">
        <w:r w:rsidR="00A42017" w:rsidRPr="00645BC7">
          <w:rPr>
            <w:rStyle w:val="Hyperlink"/>
            <w:noProof/>
            <w14:scene3d>
              <w14:camera w14:prst="orthographicFront"/>
              <w14:lightRig w14:rig="threePt" w14:dir="t">
                <w14:rot w14:lat="0" w14:lon="0" w14:rev="0"/>
              </w14:lightRig>
            </w14:scene3d>
          </w:rPr>
          <w:t>6.</w:t>
        </w:r>
        <w:r w:rsidR="00A42017">
          <w:rPr>
            <w:rFonts w:asciiTheme="minorHAnsi" w:eastAsiaTheme="minorEastAsia" w:hAnsiTheme="minorHAnsi" w:cstheme="minorBidi"/>
            <w:noProof/>
            <w:color w:val="auto"/>
            <w:sz w:val="22"/>
            <w:szCs w:val="22"/>
          </w:rPr>
          <w:tab/>
        </w:r>
        <w:r w:rsidR="00A42017" w:rsidRPr="00645BC7">
          <w:rPr>
            <w:rStyle w:val="Hyperlink"/>
            <w:noProof/>
          </w:rPr>
          <w:t>COP Error Analysis</w:t>
        </w:r>
        <w:r w:rsidR="00A42017">
          <w:rPr>
            <w:noProof/>
            <w:webHidden/>
          </w:rPr>
          <w:tab/>
        </w:r>
        <w:r w:rsidR="00A42017">
          <w:rPr>
            <w:noProof/>
            <w:webHidden/>
          </w:rPr>
          <w:fldChar w:fldCharType="begin"/>
        </w:r>
        <w:r w:rsidR="00A42017">
          <w:rPr>
            <w:noProof/>
            <w:webHidden/>
          </w:rPr>
          <w:instrText xml:space="preserve"> PAGEREF _Toc1048477 \h </w:instrText>
        </w:r>
        <w:r w:rsidR="00A42017">
          <w:rPr>
            <w:noProof/>
            <w:webHidden/>
          </w:rPr>
        </w:r>
        <w:r w:rsidR="00A42017">
          <w:rPr>
            <w:noProof/>
            <w:webHidden/>
          </w:rPr>
          <w:fldChar w:fldCharType="separate"/>
        </w:r>
        <w:r w:rsidR="00A42017">
          <w:rPr>
            <w:noProof/>
            <w:webHidden/>
          </w:rPr>
          <w:t>6</w:t>
        </w:r>
        <w:r w:rsidR="00A42017">
          <w:rPr>
            <w:noProof/>
            <w:webHidden/>
          </w:rPr>
          <w:fldChar w:fldCharType="end"/>
        </w:r>
      </w:hyperlink>
    </w:p>
    <w:p w14:paraId="18FE6998" w14:textId="77777777" w:rsidR="00A42017" w:rsidRDefault="00710E5D">
      <w:pPr>
        <w:pStyle w:val="TOC1"/>
        <w:rPr>
          <w:rFonts w:asciiTheme="minorHAnsi" w:eastAsiaTheme="minorEastAsia" w:hAnsiTheme="minorHAnsi" w:cstheme="minorBidi"/>
          <w:noProof/>
          <w:color w:val="auto"/>
          <w:sz w:val="22"/>
          <w:szCs w:val="22"/>
        </w:rPr>
      </w:pPr>
      <w:hyperlink w:anchor="_Toc1048478" w:history="1">
        <w:r w:rsidR="00A42017" w:rsidRPr="00645BC7">
          <w:rPr>
            <w:rStyle w:val="Hyperlink"/>
            <w:noProof/>
            <w14:scene3d>
              <w14:camera w14:prst="orthographicFront"/>
              <w14:lightRig w14:rig="threePt" w14:dir="t">
                <w14:rot w14:lat="0" w14:lon="0" w14:rev="0"/>
              </w14:lightRig>
            </w14:scene3d>
          </w:rPr>
          <w:t>7.</w:t>
        </w:r>
        <w:r w:rsidR="00A42017">
          <w:rPr>
            <w:rFonts w:asciiTheme="minorHAnsi" w:eastAsiaTheme="minorEastAsia" w:hAnsiTheme="minorHAnsi" w:cstheme="minorBidi"/>
            <w:noProof/>
            <w:color w:val="auto"/>
            <w:sz w:val="22"/>
            <w:szCs w:val="22"/>
          </w:rPr>
          <w:tab/>
        </w:r>
        <w:r w:rsidR="00A42017" w:rsidRPr="00645BC7">
          <w:rPr>
            <w:rStyle w:val="Hyperlink"/>
            <w:noProof/>
          </w:rPr>
          <w:t>Congestion Analysis</w:t>
        </w:r>
        <w:r w:rsidR="00A42017">
          <w:rPr>
            <w:noProof/>
            <w:webHidden/>
          </w:rPr>
          <w:tab/>
        </w:r>
        <w:r w:rsidR="00A42017">
          <w:rPr>
            <w:noProof/>
            <w:webHidden/>
          </w:rPr>
          <w:fldChar w:fldCharType="begin"/>
        </w:r>
        <w:r w:rsidR="00A42017">
          <w:rPr>
            <w:noProof/>
            <w:webHidden/>
          </w:rPr>
          <w:instrText xml:space="preserve"> PAGEREF _Toc1048478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7325AC34" w14:textId="77777777" w:rsidR="00A42017" w:rsidRDefault="00710E5D">
      <w:pPr>
        <w:pStyle w:val="TOC2"/>
        <w:rPr>
          <w:rFonts w:asciiTheme="minorHAnsi" w:eastAsiaTheme="minorEastAsia" w:hAnsiTheme="minorHAnsi" w:cstheme="minorBidi"/>
          <w:noProof/>
          <w:color w:val="auto"/>
          <w:sz w:val="22"/>
          <w:szCs w:val="22"/>
        </w:rPr>
      </w:pPr>
      <w:hyperlink w:anchor="_Toc1048479" w:history="1">
        <w:r w:rsidR="00A42017" w:rsidRPr="00645BC7">
          <w:rPr>
            <w:rStyle w:val="Hyperlink"/>
            <w:noProof/>
          </w:rPr>
          <w:t>7.1.</w:t>
        </w:r>
        <w:r w:rsidR="00A42017">
          <w:rPr>
            <w:rFonts w:asciiTheme="minorHAnsi" w:eastAsiaTheme="minorEastAsia" w:hAnsiTheme="minorHAnsi" w:cstheme="minorBidi"/>
            <w:noProof/>
            <w:color w:val="auto"/>
            <w:sz w:val="22"/>
            <w:szCs w:val="22"/>
          </w:rPr>
          <w:tab/>
        </w:r>
        <w:r w:rsidR="00A42017" w:rsidRPr="00645BC7">
          <w:rPr>
            <w:rStyle w:val="Hyperlink"/>
            <w:noProof/>
          </w:rPr>
          <w:t>Notable Constraints</w:t>
        </w:r>
        <w:r w:rsidR="00A42017">
          <w:rPr>
            <w:noProof/>
            <w:webHidden/>
          </w:rPr>
          <w:tab/>
        </w:r>
        <w:r w:rsidR="00A42017">
          <w:rPr>
            <w:noProof/>
            <w:webHidden/>
          </w:rPr>
          <w:fldChar w:fldCharType="begin"/>
        </w:r>
        <w:r w:rsidR="00A42017">
          <w:rPr>
            <w:noProof/>
            <w:webHidden/>
          </w:rPr>
          <w:instrText xml:space="preserve"> PAGEREF _Toc1048479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074C4BBE" w14:textId="77777777" w:rsidR="00A42017" w:rsidRDefault="00710E5D">
      <w:pPr>
        <w:pStyle w:val="TOC2"/>
        <w:rPr>
          <w:rFonts w:asciiTheme="minorHAnsi" w:eastAsiaTheme="minorEastAsia" w:hAnsiTheme="minorHAnsi" w:cstheme="minorBidi"/>
          <w:noProof/>
          <w:color w:val="auto"/>
          <w:sz w:val="22"/>
          <w:szCs w:val="22"/>
        </w:rPr>
      </w:pPr>
      <w:hyperlink w:anchor="_Toc1048480" w:history="1">
        <w:r w:rsidR="00A42017" w:rsidRPr="00645BC7">
          <w:rPr>
            <w:rStyle w:val="Hyperlink"/>
            <w:noProof/>
          </w:rPr>
          <w:t>7.2.</w:t>
        </w:r>
        <w:r w:rsidR="00A42017">
          <w:rPr>
            <w:rFonts w:asciiTheme="minorHAnsi" w:eastAsiaTheme="minorEastAsia" w:hAnsiTheme="minorHAnsi" w:cstheme="minorBidi"/>
            <w:noProof/>
            <w:color w:val="auto"/>
            <w:sz w:val="22"/>
            <w:szCs w:val="22"/>
          </w:rPr>
          <w:tab/>
        </w:r>
        <w:r w:rsidR="00A42017" w:rsidRPr="00645BC7">
          <w:rPr>
            <w:rStyle w:val="Hyperlink"/>
            <w:noProof/>
          </w:rPr>
          <w:t>Generic Transmission Constraint Congestion</w:t>
        </w:r>
        <w:r w:rsidR="00A42017">
          <w:rPr>
            <w:noProof/>
            <w:webHidden/>
          </w:rPr>
          <w:tab/>
        </w:r>
        <w:r w:rsidR="00A42017">
          <w:rPr>
            <w:noProof/>
            <w:webHidden/>
          </w:rPr>
          <w:fldChar w:fldCharType="begin"/>
        </w:r>
        <w:r w:rsidR="00A42017">
          <w:rPr>
            <w:noProof/>
            <w:webHidden/>
          </w:rPr>
          <w:instrText xml:space="preserve"> PAGEREF _Toc1048480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5026D73" w14:textId="77777777" w:rsidR="00A42017" w:rsidRDefault="00710E5D">
      <w:pPr>
        <w:pStyle w:val="TOC2"/>
        <w:rPr>
          <w:rFonts w:asciiTheme="minorHAnsi" w:eastAsiaTheme="minorEastAsia" w:hAnsiTheme="minorHAnsi" w:cstheme="minorBidi"/>
          <w:noProof/>
          <w:color w:val="auto"/>
          <w:sz w:val="22"/>
          <w:szCs w:val="22"/>
        </w:rPr>
      </w:pPr>
      <w:hyperlink w:anchor="_Toc1048481" w:history="1">
        <w:r w:rsidR="00A42017" w:rsidRPr="00645BC7">
          <w:rPr>
            <w:rStyle w:val="Hyperlink"/>
            <w:noProof/>
          </w:rPr>
          <w:t>7.3.</w:t>
        </w:r>
        <w:r w:rsidR="00A42017">
          <w:rPr>
            <w:rFonts w:asciiTheme="minorHAnsi" w:eastAsiaTheme="minorEastAsia" w:hAnsiTheme="minorHAnsi" w:cstheme="minorBidi"/>
            <w:noProof/>
            <w:color w:val="auto"/>
            <w:sz w:val="22"/>
            <w:szCs w:val="22"/>
          </w:rPr>
          <w:tab/>
        </w:r>
        <w:r w:rsidR="00A42017" w:rsidRPr="00645BC7">
          <w:rPr>
            <w:rStyle w:val="Hyperlink"/>
            <w:noProof/>
          </w:rPr>
          <w:t>Manual Overrides</w:t>
        </w:r>
        <w:r w:rsidR="00A42017">
          <w:rPr>
            <w:noProof/>
            <w:webHidden/>
          </w:rPr>
          <w:tab/>
        </w:r>
        <w:r w:rsidR="00A42017">
          <w:rPr>
            <w:noProof/>
            <w:webHidden/>
          </w:rPr>
          <w:fldChar w:fldCharType="begin"/>
        </w:r>
        <w:r w:rsidR="00A42017">
          <w:rPr>
            <w:noProof/>
            <w:webHidden/>
          </w:rPr>
          <w:instrText xml:space="preserve"> PAGEREF _Toc1048481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92D9BD0" w14:textId="77777777" w:rsidR="00A42017" w:rsidRDefault="00710E5D">
      <w:pPr>
        <w:pStyle w:val="TOC2"/>
        <w:rPr>
          <w:rFonts w:asciiTheme="minorHAnsi" w:eastAsiaTheme="minorEastAsia" w:hAnsiTheme="minorHAnsi" w:cstheme="minorBidi"/>
          <w:noProof/>
          <w:color w:val="auto"/>
          <w:sz w:val="22"/>
          <w:szCs w:val="22"/>
        </w:rPr>
      </w:pPr>
      <w:hyperlink w:anchor="_Toc1048482" w:history="1">
        <w:r w:rsidR="00A42017" w:rsidRPr="00645BC7">
          <w:rPr>
            <w:rStyle w:val="Hyperlink"/>
            <w:noProof/>
          </w:rPr>
          <w:t>7.4.</w:t>
        </w:r>
        <w:r w:rsidR="00A42017">
          <w:rPr>
            <w:rFonts w:asciiTheme="minorHAnsi" w:eastAsiaTheme="minorEastAsia" w:hAnsiTheme="minorHAnsi" w:cstheme="minorBidi"/>
            <w:noProof/>
            <w:color w:val="auto"/>
            <w:sz w:val="22"/>
            <w:szCs w:val="22"/>
          </w:rPr>
          <w:tab/>
        </w:r>
        <w:r w:rsidR="00A42017" w:rsidRPr="00645BC7">
          <w:rPr>
            <w:rStyle w:val="Hyperlink"/>
            <w:noProof/>
          </w:rPr>
          <w:t>Congestion Costs for Calendar Year 2019</w:t>
        </w:r>
        <w:r w:rsidR="00A42017">
          <w:rPr>
            <w:noProof/>
            <w:webHidden/>
          </w:rPr>
          <w:tab/>
        </w:r>
        <w:r w:rsidR="00A42017">
          <w:rPr>
            <w:noProof/>
            <w:webHidden/>
          </w:rPr>
          <w:fldChar w:fldCharType="begin"/>
        </w:r>
        <w:r w:rsidR="00A42017">
          <w:rPr>
            <w:noProof/>
            <w:webHidden/>
          </w:rPr>
          <w:instrText xml:space="preserve"> PAGEREF _Toc1048482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05BF3589" w14:textId="77777777" w:rsidR="00A42017" w:rsidRDefault="00710E5D">
      <w:pPr>
        <w:pStyle w:val="TOC1"/>
        <w:rPr>
          <w:rFonts w:asciiTheme="minorHAnsi" w:eastAsiaTheme="minorEastAsia" w:hAnsiTheme="minorHAnsi" w:cstheme="minorBidi"/>
          <w:noProof/>
          <w:color w:val="auto"/>
          <w:sz w:val="22"/>
          <w:szCs w:val="22"/>
        </w:rPr>
      </w:pPr>
      <w:hyperlink w:anchor="_Toc1048483" w:history="1">
        <w:r w:rsidR="00A42017" w:rsidRPr="00645BC7">
          <w:rPr>
            <w:rStyle w:val="Hyperlink"/>
            <w:noProof/>
            <w14:scene3d>
              <w14:camera w14:prst="orthographicFront"/>
              <w14:lightRig w14:rig="threePt" w14:dir="t">
                <w14:rot w14:lat="0" w14:lon="0" w14:rev="0"/>
              </w14:lightRig>
            </w14:scene3d>
          </w:rPr>
          <w:t>8.</w:t>
        </w:r>
        <w:r w:rsidR="00A42017">
          <w:rPr>
            <w:rFonts w:asciiTheme="minorHAnsi" w:eastAsiaTheme="minorEastAsia" w:hAnsiTheme="minorHAnsi" w:cstheme="minorBidi"/>
            <w:noProof/>
            <w:color w:val="auto"/>
            <w:sz w:val="22"/>
            <w:szCs w:val="22"/>
          </w:rPr>
          <w:tab/>
        </w:r>
        <w:r w:rsidR="00A42017" w:rsidRPr="00645BC7">
          <w:rPr>
            <w:rStyle w:val="Hyperlink"/>
            <w:noProof/>
          </w:rPr>
          <w:t>System Events</w:t>
        </w:r>
        <w:r w:rsidR="00A42017">
          <w:rPr>
            <w:noProof/>
            <w:webHidden/>
          </w:rPr>
          <w:tab/>
        </w:r>
        <w:r w:rsidR="00A42017">
          <w:rPr>
            <w:noProof/>
            <w:webHidden/>
          </w:rPr>
          <w:fldChar w:fldCharType="begin"/>
        </w:r>
        <w:r w:rsidR="00A42017">
          <w:rPr>
            <w:noProof/>
            <w:webHidden/>
          </w:rPr>
          <w:instrText xml:space="preserve"> PAGEREF _Toc1048483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3757A60" w14:textId="77777777" w:rsidR="00A42017" w:rsidRDefault="00710E5D">
      <w:pPr>
        <w:pStyle w:val="TOC2"/>
        <w:rPr>
          <w:rFonts w:asciiTheme="minorHAnsi" w:eastAsiaTheme="minorEastAsia" w:hAnsiTheme="minorHAnsi" w:cstheme="minorBidi"/>
          <w:noProof/>
          <w:color w:val="auto"/>
          <w:sz w:val="22"/>
          <w:szCs w:val="22"/>
        </w:rPr>
      </w:pPr>
      <w:hyperlink w:anchor="_Toc1048484" w:history="1">
        <w:r w:rsidR="00A42017" w:rsidRPr="00645BC7">
          <w:rPr>
            <w:rStyle w:val="Hyperlink"/>
            <w:noProof/>
          </w:rPr>
          <w:t>8.1.</w:t>
        </w:r>
        <w:r w:rsidR="00A42017">
          <w:rPr>
            <w:rFonts w:asciiTheme="minorHAnsi" w:eastAsiaTheme="minorEastAsia" w:hAnsiTheme="minorHAnsi" w:cstheme="minorBidi"/>
            <w:noProof/>
            <w:color w:val="auto"/>
            <w:sz w:val="22"/>
            <w:szCs w:val="22"/>
          </w:rPr>
          <w:tab/>
        </w:r>
        <w:r w:rsidR="00A42017" w:rsidRPr="00645BC7">
          <w:rPr>
            <w:rStyle w:val="Hyperlink"/>
            <w:noProof/>
          </w:rPr>
          <w:t>ERCOT Peak Load</w:t>
        </w:r>
        <w:r w:rsidR="00A42017">
          <w:rPr>
            <w:noProof/>
            <w:webHidden/>
          </w:rPr>
          <w:tab/>
        </w:r>
        <w:r w:rsidR="00A42017">
          <w:rPr>
            <w:noProof/>
            <w:webHidden/>
          </w:rPr>
          <w:fldChar w:fldCharType="begin"/>
        </w:r>
        <w:r w:rsidR="00A42017">
          <w:rPr>
            <w:noProof/>
            <w:webHidden/>
          </w:rPr>
          <w:instrText xml:space="preserve"> PAGEREF _Toc1048484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CE471CB" w14:textId="77777777" w:rsidR="00A42017" w:rsidRDefault="00710E5D">
      <w:pPr>
        <w:pStyle w:val="TOC2"/>
        <w:rPr>
          <w:rFonts w:asciiTheme="minorHAnsi" w:eastAsiaTheme="minorEastAsia" w:hAnsiTheme="minorHAnsi" w:cstheme="minorBidi"/>
          <w:noProof/>
          <w:color w:val="auto"/>
          <w:sz w:val="22"/>
          <w:szCs w:val="22"/>
        </w:rPr>
      </w:pPr>
      <w:hyperlink w:anchor="_Toc1048485" w:history="1">
        <w:r w:rsidR="00A42017" w:rsidRPr="00645BC7">
          <w:rPr>
            <w:rStyle w:val="Hyperlink"/>
            <w:noProof/>
          </w:rPr>
          <w:t>8.2.</w:t>
        </w:r>
        <w:r w:rsidR="00A42017">
          <w:rPr>
            <w:rFonts w:asciiTheme="minorHAnsi" w:eastAsiaTheme="minorEastAsia" w:hAnsiTheme="minorHAnsi" w:cstheme="minorBidi"/>
            <w:noProof/>
            <w:color w:val="auto"/>
            <w:sz w:val="22"/>
            <w:szCs w:val="22"/>
          </w:rPr>
          <w:tab/>
        </w:r>
        <w:r w:rsidR="00A42017" w:rsidRPr="00645BC7">
          <w:rPr>
            <w:rStyle w:val="Hyperlink"/>
            <w:noProof/>
          </w:rPr>
          <w:t>Load Shed Events</w:t>
        </w:r>
        <w:r w:rsidR="00A42017">
          <w:rPr>
            <w:noProof/>
            <w:webHidden/>
          </w:rPr>
          <w:tab/>
        </w:r>
        <w:r w:rsidR="00A42017">
          <w:rPr>
            <w:noProof/>
            <w:webHidden/>
          </w:rPr>
          <w:fldChar w:fldCharType="begin"/>
        </w:r>
        <w:r w:rsidR="00A42017">
          <w:rPr>
            <w:noProof/>
            <w:webHidden/>
          </w:rPr>
          <w:instrText xml:space="preserve"> PAGEREF _Toc1048485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2EE4613" w14:textId="77777777" w:rsidR="00A42017" w:rsidRDefault="00710E5D">
      <w:pPr>
        <w:pStyle w:val="TOC2"/>
        <w:rPr>
          <w:rFonts w:asciiTheme="minorHAnsi" w:eastAsiaTheme="minorEastAsia" w:hAnsiTheme="minorHAnsi" w:cstheme="minorBidi"/>
          <w:noProof/>
          <w:color w:val="auto"/>
          <w:sz w:val="22"/>
          <w:szCs w:val="22"/>
        </w:rPr>
      </w:pPr>
      <w:hyperlink w:anchor="_Toc1048486" w:history="1">
        <w:r w:rsidR="00A42017" w:rsidRPr="00645BC7">
          <w:rPr>
            <w:rStyle w:val="Hyperlink"/>
            <w:noProof/>
          </w:rPr>
          <w:t>8.3.</w:t>
        </w:r>
        <w:r w:rsidR="00A42017">
          <w:rPr>
            <w:rFonts w:asciiTheme="minorHAnsi" w:eastAsiaTheme="minorEastAsia" w:hAnsiTheme="minorHAnsi" w:cstheme="minorBidi"/>
            <w:noProof/>
            <w:color w:val="auto"/>
            <w:sz w:val="22"/>
            <w:szCs w:val="22"/>
          </w:rPr>
          <w:tab/>
        </w:r>
        <w:r w:rsidR="00A42017" w:rsidRPr="00645BC7">
          <w:rPr>
            <w:rStyle w:val="Hyperlink"/>
            <w:noProof/>
          </w:rPr>
          <w:t>Stability Events</w:t>
        </w:r>
        <w:r w:rsidR="00A42017">
          <w:rPr>
            <w:noProof/>
            <w:webHidden/>
          </w:rPr>
          <w:tab/>
        </w:r>
        <w:r w:rsidR="00A42017">
          <w:rPr>
            <w:noProof/>
            <w:webHidden/>
          </w:rPr>
          <w:fldChar w:fldCharType="begin"/>
        </w:r>
        <w:r w:rsidR="00A42017">
          <w:rPr>
            <w:noProof/>
            <w:webHidden/>
          </w:rPr>
          <w:instrText xml:space="preserve"> PAGEREF _Toc1048486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A030BC4" w14:textId="77777777" w:rsidR="00A42017" w:rsidRDefault="00710E5D">
      <w:pPr>
        <w:pStyle w:val="TOC2"/>
        <w:rPr>
          <w:rFonts w:asciiTheme="minorHAnsi" w:eastAsiaTheme="minorEastAsia" w:hAnsiTheme="minorHAnsi" w:cstheme="minorBidi"/>
          <w:noProof/>
          <w:color w:val="auto"/>
          <w:sz w:val="22"/>
          <w:szCs w:val="22"/>
        </w:rPr>
      </w:pPr>
      <w:hyperlink w:anchor="_Toc1048487" w:history="1">
        <w:r w:rsidR="00A42017" w:rsidRPr="00645BC7">
          <w:rPr>
            <w:rStyle w:val="Hyperlink"/>
            <w:noProof/>
          </w:rPr>
          <w:t>8.4.</w:t>
        </w:r>
        <w:r w:rsidR="00A42017">
          <w:rPr>
            <w:rFonts w:asciiTheme="minorHAnsi" w:eastAsiaTheme="minorEastAsia" w:hAnsiTheme="minorHAnsi" w:cstheme="minorBidi"/>
            <w:noProof/>
            <w:color w:val="auto"/>
            <w:sz w:val="22"/>
            <w:szCs w:val="22"/>
          </w:rPr>
          <w:tab/>
        </w:r>
        <w:r w:rsidR="00A42017" w:rsidRPr="00645BC7">
          <w:rPr>
            <w:rStyle w:val="Hyperlink"/>
            <w:noProof/>
          </w:rPr>
          <w:t>Notable PMU Events</w:t>
        </w:r>
        <w:r w:rsidR="00A42017">
          <w:rPr>
            <w:noProof/>
            <w:webHidden/>
          </w:rPr>
          <w:tab/>
        </w:r>
        <w:r w:rsidR="00A42017">
          <w:rPr>
            <w:noProof/>
            <w:webHidden/>
          </w:rPr>
          <w:fldChar w:fldCharType="begin"/>
        </w:r>
        <w:r w:rsidR="00A42017">
          <w:rPr>
            <w:noProof/>
            <w:webHidden/>
          </w:rPr>
          <w:instrText xml:space="preserve"> PAGEREF _Toc1048487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31E70EE9" w14:textId="77777777" w:rsidR="00A42017" w:rsidRDefault="00710E5D">
      <w:pPr>
        <w:pStyle w:val="TOC2"/>
        <w:rPr>
          <w:rFonts w:asciiTheme="minorHAnsi" w:eastAsiaTheme="minorEastAsia" w:hAnsiTheme="minorHAnsi" w:cstheme="minorBidi"/>
          <w:noProof/>
          <w:color w:val="auto"/>
          <w:sz w:val="22"/>
          <w:szCs w:val="22"/>
        </w:rPr>
      </w:pPr>
      <w:hyperlink w:anchor="_Toc1048488" w:history="1">
        <w:r w:rsidR="00A42017" w:rsidRPr="00645BC7">
          <w:rPr>
            <w:rStyle w:val="Hyperlink"/>
            <w:noProof/>
          </w:rPr>
          <w:t>8.5.</w:t>
        </w:r>
        <w:r w:rsidR="00A42017">
          <w:rPr>
            <w:rFonts w:asciiTheme="minorHAnsi" w:eastAsiaTheme="minorEastAsia" w:hAnsiTheme="minorHAnsi" w:cstheme="minorBidi"/>
            <w:noProof/>
            <w:color w:val="auto"/>
            <w:sz w:val="22"/>
            <w:szCs w:val="22"/>
          </w:rPr>
          <w:tab/>
        </w:r>
        <w:r w:rsidR="00A42017" w:rsidRPr="00645BC7">
          <w:rPr>
            <w:rStyle w:val="Hyperlink"/>
            <w:noProof/>
          </w:rPr>
          <w:t>DC Tie Curtailment</w:t>
        </w:r>
        <w:r w:rsidR="00A42017">
          <w:rPr>
            <w:noProof/>
            <w:webHidden/>
          </w:rPr>
          <w:tab/>
        </w:r>
        <w:r w:rsidR="00A42017">
          <w:rPr>
            <w:noProof/>
            <w:webHidden/>
          </w:rPr>
          <w:fldChar w:fldCharType="begin"/>
        </w:r>
        <w:r w:rsidR="00A42017">
          <w:rPr>
            <w:noProof/>
            <w:webHidden/>
          </w:rPr>
          <w:instrText xml:space="preserve"> PAGEREF _Toc1048488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833CDAA" w14:textId="77777777" w:rsidR="00A42017" w:rsidRDefault="00710E5D">
      <w:pPr>
        <w:pStyle w:val="TOC2"/>
        <w:rPr>
          <w:rFonts w:asciiTheme="minorHAnsi" w:eastAsiaTheme="minorEastAsia" w:hAnsiTheme="minorHAnsi" w:cstheme="minorBidi"/>
          <w:noProof/>
          <w:color w:val="auto"/>
          <w:sz w:val="22"/>
          <w:szCs w:val="22"/>
        </w:rPr>
      </w:pPr>
      <w:hyperlink w:anchor="_Toc1048489" w:history="1">
        <w:r w:rsidR="00A42017" w:rsidRPr="00645BC7">
          <w:rPr>
            <w:rStyle w:val="Hyperlink"/>
            <w:noProof/>
          </w:rPr>
          <w:t>8.6.</w:t>
        </w:r>
        <w:r w:rsidR="00A42017">
          <w:rPr>
            <w:rFonts w:asciiTheme="minorHAnsi" w:eastAsiaTheme="minorEastAsia" w:hAnsiTheme="minorHAnsi" w:cstheme="minorBidi"/>
            <w:noProof/>
            <w:color w:val="auto"/>
            <w:sz w:val="22"/>
            <w:szCs w:val="22"/>
          </w:rPr>
          <w:tab/>
        </w:r>
        <w:r w:rsidR="00A42017" w:rsidRPr="00645BC7">
          <w:rPr>
            <w:rStyle w:val="Hyperlink"/>
            <w:noProof/>
          </w:rPr>
          <w:t>TRE/DOE Reportable Events</w:t>
        </w:r>
        <w:r w:rsidR="00A42017">
          <w:rPr>
            <w:noProof/>
            <w:webHidden/>
          </w:rPr>
          <w:tab/>
        </w:r>
        <w:r w:rsidR="00A42017">
          <w:rPr>
            <w:noProof/>
            <w:webHidden/>
          </w:rPr>
          <w:fldChar w:fldCharType="begin"/>
        </w:r>
        <w:r w:rsidR="00A42017">
          <w:rPr>
            <w:noProof/>
            <w:webHidden/>
          </w:rPr>
          <w:instrText xml:space="preserve"> PAGEREF _Toc1048489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65B2DC" w14:textId="77777777" w:rsidR="00A42017" w:rsidRDefault="00710E5D">
      <w:pPr>
        <w:pStyle w:val="TOC2"/>
        <w:rPr>
          <w:rFonts w:asciiTheme="minorHAnsi" w:eastAsiaTheme="minorEastAsia" w:hAnsiTheme="minorHAnsi" w:cstheme="minorBidi"/>
          <w:noProof/>
          <w:color w:val="auto"/>
          <w:sz w:val="22"/>
          <w:szCs w:val="22"/>
        </w:rPr>
      </w:pPr>
      <w:hyperlink w:anchor="_Toc1048490" w:history="1">
        <w:r w:rsidR="00A42017" w:rsidRPr="00645BC7">
          <w:rPr>
            <w:rStyle w:val="Hyperlink"/>
            <w:noProof/>
          </w:rPr>
          <w:t>8.7.</w:t>
        </w:r>
        <w:r w:rsidR="00A42017">
          <w:rPr>
            <w:rFonts w:asciiTheme="minorHAnsi" w:eastAsiaTheme="minorEastAsia" w:hAnsiTheme="minorHAnsi" w:cstheme="minorBidi"/>
            <w:noProof/>
            <w:color w:val="auto"/>
            <w:sz w:val="22"/>
            <w:szCs w:val="22"/>
          </w:rPr>
          <w:tab/>
        </w:r>
        <w:r w:rsidR="00A42017" w:rsidRPr="00645BC7">
          <w:rPr>
            <w:rStyle w:val="Hyperlink"/>
            <w:noProof/>
          </w:rPr>
          <w:t>New/Updated Constraint Management Plans</w:t>
        </w:r>
        <w:r w:rsidR="00A42017">
          <w:rPr>
            <w:noProof/>
            <w:webHidden/>
          </w:rPr>
          <w:tab/>
        </w:r>
        <w:r w:rsidR="00A42017">
          <w:rPr>
            <w:noProof/>
            <w:webHidden/>
          </w:rPr>
          <w:fldChar w:fldCharType="begin"/>
        </w:r>
        <w:r w:rsidR="00A42017">
          <w:rPr>
            <w:noProof/>
            <w:webHidden/>
          </w:rPr>
          <w:instrText xml:space="preserve"> PAGEREF _Toc1048490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8B77AD" w14:textId="77777777" w:rsidR="00A42017" w:rsidRDefault="00710E5D">
      <w:pPr>
        <w:pStyle w:val="TOC2"/>
        <w:rPr>
          <w:rFonts w:asciiTheme="minorHAnsi" w:eastAsiaTheme="minorEastAsia" w:hAnsiTheme="minorHAnsi" w:cstheme="minorBidi"/>
          <w:noProof/>
          <w:color w:val="auto"/>
          <w:sz w:val="22"/>
          <w:szCs w:val="22"/>
        </w:rPr>
      </w:pPr>
      <w:hyperlink w:anchor="_Toc1048491" w:history="1">
        <w:r w:rsidR="00A42017" w:rsidRPr="00645BC7">
          <w:rPr>
            <w:rStyle w:val="Hyperlink"/>
            <w:noProof/>
          </w:rPr>
          <w:t>8.8.</w:t>
        </w:r>
        <w:r w:rsidR="00A42017">
          <w:rPr>
            <w:rFonts w:asciiTheme="minorHAnsi" w:eastAsiaTheme="minorEastAsia" w:hAnsiTheme="minorHAnsi" w:cstheme="minorBidi"/>
            <w:noProof/>
            <w:color w:val="auto"/>
            <w:sz w:val="22"/>
            <w:szCs w:val="22"/>
          </w:rPr>
          <w:tab/>
        </w:r>
        <w:r w:rsidR="00A42017" w:rsidRPr="00645BC7">
          <w:rPr>
            <w:rStyle w:val="Hyperlink"/>
            <w:noProof/>
          </w:rPr>
          <w:t>New/Modified/Removed RAS</w:t>
        </w:r>
        <w:r w:rsidR="00A42017">
          <w:rPr>
            <w:noProof/>
            <w:webHidden/>
          </w:rPr>
          <w:tab/>
        </w:r>
        <w:r w:rsidR="00A42017">
          <w:rPr>
            <w:noProof/>
            <w:webHidden/>
          </w:rPr>
          <w:fldChar w:fldCharType="begin"/>
        </w:r>
        <w:r w:rsidR="00A42017">
          <w:rPr>
            <w:noProof/>
            <w:webHidden/>
          </w:rPr>
          <w:instrText xml:space="preserve"> PAGEREF _Toc1048491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6F7B1098" w14:textId="77777777" w:rsidR="00A42017" w:rsidRDefault="00710E5D">
      <w:pPr>
        <w:pStyle w:val="TOC2"/>
        <w:rPr>
          <w:rFonts w:asciiTheme="minorHAnsi" w:eastAsiaTheme="minorEastAsia" w:hAnsiTheme="minorHAnsi" w:cstheme="minorBidi"/>
          <w:noProof/>
          <w:color w:val="auto"/>
          <w:sz w:val="22"/>
          <w:szCs w:val="22"/>
        </w:rPr>
      </w:pPr>
      <w:hyperlink w:anchor="_Toc1048492" w:history="1">
        <w:r w:rsidR="00A42017" w:rsidRPr="00645BC7">
          <w:rPr>
            <w:rStyle w:val="Hyperlink"/>
            <w:noProof/>
          </w:rPr>
          <w:t>8.9.</w:t>
        </w:r>
        <w:r w:rsidR="00A42017">
          <w:rPr>
            <w:rFonts w:asciiTheme="minorHAnsi" w:eastAsiaTheme="minorEastAsia" w:hAnsiTheme="minorHAnsi" w:cstheme="minorBidi"/>
            <w:noProof/>
            <w:color w:val="auto"/>
            <w:sz w:val="22"/>
            <w:szCs w:val="22"/>
          </w:rPr>
          <w:tab/>
        </w:r>
        <w:r w:rsidR="00A42017" w:rsidRPr="00645BC7">
          <w:rPr>
            <w:rStyle w:val="Hyperlink"/>
            <w:noProof/>
          </w:rPr>
          <w:t>New Procedures/Forms/Operating Bulletins</w:t>
        </w:r>
        <w:r w:rsidR="00A42017">
          <w:rPr>
            <w:noProof/>
            <w:webHidden/>
          </w:rPr>
          <w:tab/>
        </w:r>
        <w:r w:rsidR="00A42017">
          <w:rPr>
            <w:noProof/>
            <w:webHidden/>
          </w:rPr>
          <w:fldChar w:fldCharType="begin"/>
        </w:r>
        <w:r w:rsidR="00A42017">
          <w:rPr>
            <w:noProof/>
            <w:webHidden/>
          </w:rPr>
          <w:instrText xml:space="preserve"> PAGEREF _Toc1048492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F3894DF" w14:textId="77777777" w:rsidR="00A42017" w:rsidRDefault="00710E5D">
      <w:pPr>
        <w:pStyle w:val="TOC1"/>
        <w:rPr>
          <w:rFonts w:asciiTheme="minorHAnsi" w:eastAsiaTheme="minorEastAsia" w:hAnsiTheme="minorHAnsi" w:cstheme="minorBidi"/>
          <w:noProof/>
          <w:color w:val="auto"/>
          <w:sz w:val="22"/>
          <w:szCs w:val="22"/>
        </w:rPr>
      </w:pPr>
      <w:hyperlink w:anchor="_Toc1048493" w:history="1">
        <w:r w:rsidR="00A42017" w:rsidRPr="00645BC7">
          <w:rPr>
            <w:rStyle w:val="Hyperlink"/>
            <w:noProof/>
            <w14:scene3d>
              <w14:camera w14:prst="orthographicFront"/>
              <w14:lightRig w14:rig="threePt" w14:dir="t">
                <w14:rot w14:lat="0" w14:lon="0" w14:rev="0"/>
              </w14:lightRig>
            </w14:scene3d>
          </w:rPr>
          <w:t>9.</w:t>
        </w:r>
        <w:r w:rsidR="00A42017">
          <w:rPr>
            <w:rFonts w:asciiTheme="minorHAnsi" w:eastAsiaTheme="minorEastAsia" w:hAnsiTheme="minorHAnsi" w:cstheme="minorBidi"/>
            <w:noProof/>
            <w:color w:val="auto"/>
            <w:sz w:val="22"/>
            <w:szCs w:val="22"/>
          </w:rPr>
          <w:tab/>
        </w:r>
        <w:r w:rsidR="00A42017" w:rsidRPr="00645BC7">
          <w:rPr>
            <w:rStyle w:val="Hyperlink"/>
            <w:noProof/>
          </w:rPr>
          <w:t>Emergency Conditions</w:t>
        </w:r>
        <w:r w:rsidR="00A42017">
          <w:rPr>
            <w:noProof/>
            <w:webHidden/>
          </w:rPr>
          <w:tab/>
        </w:r>
        <w:r w:rsidR="00A42017">
          <w:rPr>
            <w:noProof/>
            <w:webHidden/>
          </w:rPr>
          <w:fldChar w:fldCharType="begin"/>
        </w:r>
        <w:r w:rsidR="00A42017">
          <w:rPr>
            <w:noProof/>
            <w:webHidden/>
          </w:rPr>
          <w:instrText xml:space="preserve"> PAGEREF _Toc1048493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8B42062" w14:textId="77777777" w:rsidR="00A42017" w:rsidRDefault="00710E5D">
      <w:pPr>
        <w:pStyle w:val="TOC2"/>
        <w:rPr>
          <w:rFonts w:asciiTheme="minorHAnsi" w:eastAsiaTheme="minorEastAsia" w:hAnsiTheme="minorHAnsi" w:cstheme="minorBidi"/>
          <w:noProof/>
          <w:color w:val="auto"/>
          <w:sz w:val="22"/>
          <w:szCs w:val="22"/>
        </w:rPr>
      </w:pPr>
      <w:hyperlink w:anchor="_Toc1048494" w:history="1">
        <w:r w:rsidR="00A42017" w:rsidRPr="00645BC7">
          <w:rPr>
            <w:rStyle w:val="Hyperlink"/>
            <w:noProof/>
          </w:rPr>
          <w:t>9.1.</w:t>
        </w:r>
        <w:r w:rsidR="00A42017">
          <w:rPr>
            <w:rFonts w:asciiTheme="minorHAnsi" w:eastAsiaTheme="minorEastAsia" w:hAnsiTheme="minorHAnsi" w:cstheme="minorBidi"/>
            <w:noProof/>
            <w:color w:val="auto"/>
            <w:sz w:val="22"/>
            <w:szCs w:val="22"/>
          </w:rPr>
          <w:tab/>
        </w:r>
        <w:r w:rsidR="00A42017" w:rsidRPr="00645BC7">
          <w:rPr>
            <w:rStyle w:val="Hyperlink"/>
            <w:noProof/>
          </w:rPr>
          <w:t>OCNs</w:t>
        </w:r>
        <w:r w:rsidR="00A42017">
          <w:rPr>
            <w:noProof/>
            <w:webHidden/>
          </w:rPr>
          <w:tab/>
        </w:r>
        <w:r w:rsidR="00A42017">
          <w:rPr>
            <w:noProof/>
            <w:webHidden/>
          </w:rPr>
          <w:fldChar w:fldCharType="begin"/>
        </w:r>
        <w:r w:rsidR="00A42017">
          <w:rPr>
            <w:noProof/>
            <w:webHidden/>
          </w:rPr>
          <w:instrText xml:space="preserve"> PAGEREF _Toc1048494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14AFC42" w14:textId="77777777" w:rsidR="00A42017" w:rsidRDefault="00710E5D">
      <w:pPr>
        <w:pStyle w:val="TOC2"/>
        <w:rPr>
          <w:rFonts w:asciiTheme="minorHAnsi" w:eastAsiaTheme="minorEastAsia" w:hAnsiTheme="minorHAnsi" w:cstheme="minorBidi"/>
          <w:noProof/>
          <w:color w:val="auto"/>
          <w:sz w:val="22"/>
          <w:szCs w:val="22"/>
        </w:rPr>
      </w:pPr>
      <w:hyperlink w:anchor="_Toc1048495" w:history="1">
        <w:r w:rsidR="00A42017" w:rsidRPr="00645BC7">
          <w:rPr>
            <w:rStyle w:val="Hyperlink"/>
            <w:noProof/>
          </w:rPr>
          <w:t>9.2.</w:t>
        </w:r>
        <w:r w:rsidR="00A42017">
          <w:rPr>
            <w:rFonts w:asciiTheme="minorHAnsi" w:eastAsiaTheme="minorEastAsia" w:hAnsiTheme="minorHAnsi" w:cstheme="minorBidi"/>
            <w:noProof/>
            <w:color w:val="auto"/>
            <w:sz w:val="22"/>
            <w:szCs w:val="22"/>
          </w:rPr>
          <w:tab/>
        </w:r>
        <w:r w:rsidR="00A42017" w:rsidRPr="00645BC7">
          <w:rPr>
            <w:rStyle w:val="Hyperlink"/>
            <w:noProof/>
          </w:rPr>
          <w:t>Advisories</w:t>
        </w:r>
        <w:r w:rsidR="00A42017">
          <w:rPr>
            <w:noProof/>
            <w:webHidden/>
          </w:rPr>
          <w:tab/>
        </w:r>
        <w:r w:rsidR="00A42017">
          <w:rPr>
            <w:noProof/>
            <w:webHidden/>
          </w:rPr>
          <w:fldChar w:fldCharType="begin"/>
        </w:r>
        <w:r w:rsidR="00A42017">
          <w:rPr>
            <w:noProof/>
            <w:webHidden/>
          </w:rPr>
          <w:instrText xml:space="preserve"> PAGEREF _Toc1048495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44BC53B5" w14:textId="77777777" w:rsidR="00A42017" w:rsidRDefault="00710E5D">
      <w:pPr>
        <w:pStyle w:val="TOC2"/>
        <w:rPr>
          <w:rFonts w:asciiTheme="minorHAnsi" w:eastAsiaTheme="minorEastAsia" w:hAnsiTheme="minorHAnsi" w:cstheme="minorBidi"/>
          <w:noProof/>
          <w:color w:val="auto"/>
          <w:sz w:val="22"/>
          <w:szCs w:val="22"/>
        </w:rPr>
      </w:pPr>
      <w:hyperlink w:anchor="_Toc1048496" w:history="1">
        <w:r w:rsidR="00A42017" w:rsidRPr="00645BC7">
          <w:rPr>
            <w:rStyle w:val="Hyperlink"/>
            <w:noProof/>
          </w:rPr>
          <w:t>9.3.</w:t>
        </w:r>
        <w:r w:rsidR="00A42017">
          <w:rPr>
            <w:rFonts w:asciiTheme="minorHAnsi" w:eastAsiaTheme="minorEastAsia" w:hAnsiTheme="minorHAnsi" w:cstheme="minorBidi"/>
            <w:noProof/>
            <w:color w:val="auto"/>
            <w:sz w:val="22"/>
            <w:szCs w:val="22"/>
          </w:rPr>
          <w:tab/>
        </w:r>
        <w:r w:rsidR="00A42017" w:rsidRPr="00645BC7">
          <w:rPr>
            <w:rStyle w:val="Hyperlink"/>
            <w:noProof/>
          </w:rPr>
          <w:t>Watches</w:t>
        </w:r>
        <w:r w:rsidR="00A42017">
          <w:rPr>
            <w:noProof/>
            <w:webHidden/>
          </w:rPr>
          <w:tab/>
        </w:r>
        <w:r w:rsidR="00A42017">
          <w:rPr>
            <w:noProof/>
            <w:webHidden/>
          </w:rPr>
          <w:fldChar w:fldCharType="begin"/>
        </w:r>
        <w:r w:rsidR="00A42017">
          <w:rPr>
            <w:noProof/>
            <w:webHidden/>
          </w:rPr>
          <w:instrText xml:space="preserve"> PAGEREF _Toc1048496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07E41788" w14:textId="77777777" w:rsidR="00A42017" w:rsidRDefault="00710E5D">
      <w:pPr>
        <w:pStyle w:val="TOC2"/>
        <w:rPr>
          <w:rFonts w:asciiTheme="minorHAnsi" w:eastAsiaTheme="minorEastAsia" w:hAnsiTheme="minorHAnsi" w:cstheme="minorBidi"/>
          <w:noProof/>
          <w:color w:val="auto"/>
          <w:sz w:val="22"/>
          <w:szCs w:val="22"/>
        </w:rPr>
      </w:pPr>
      <w:hyperlink w:anchor="_Toc1048497" w:history="1">
        <w:r w:rsidR="00A42017" w:rsidRPr="00645BC7">
          <w:rPr>
            <w:rStyle w:val="Hyperlink"/>
            <w:noProof/>
          </w:rPr>
          <w:t>9.4.</w:t>
        </w:r>
        <w:r w:rsidR="00A42017">
          <w:rPr>
            <w:rFonts w:asciiTheme="minorHAnsi" w:eastAsiaTheme="minorEastAsia" w:hAnsiTheme="minorHAnsi" w:cstheme="minorBidi"/>
            <w:noProof/>
            <w:color w:val="auto"/>
            <w:sz w:val="22"/>
            <w:szCs w:val="22"/>
          </w:rPr>
          <w:tab/>
        </w:r>
        <w:r w:rsidR="00A42017" w:rsidRPr="00645BC7">
          <w:rPr>
            <w:rStyle w:val="Hyperlink"/>
            <w:noProof/>
          </w:rPr>
          <w:t>Emergency Notices</w:t>
        </w:r>
        <w:r w:rsidR="00A42017">
          <w:rPr>
            <w:noProof/>
            <w:webHidden/>
          </w:rPr>
          <w:tab/>
        </w:r>
        <w:r w:rsidR="00A42017">
          <w:rPr>
            <w:noProof/>
            <w:webHidden/>
          </w:rPr>
          <w:fldChar w:fldCharType="begin"/>
        </w:r>
        <w:r w:rsidR="00A42017">
          <w:rPr>
            <w:noProof/>
            <w:webHidden/>
          </w:rPr>
          <w:instrText xml:space="preserve"> PAGEREF _Toc1048497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467688A" w14:textId="77777777" w:rsidR="00A42017" w:rsidRDefault="00710E5D">
      <w:pPr>
        <w:pStyle w:val="TOC1"/>
        <w:rPr>
          <w:rFonts w:asciiTheme="minorHAnsi" w:eastAsiaTheme="minorEastAsia" w:hAnsiTheme="minorHAnsi" w:cstheme="minorBidi"/>
          <w:noProof/>
          <w:color w:val="auto"/>
          <w:sz w:val="22"/>
          <w:szCs w:val="22"/>
        </w:rPr>
      </w:pPr>
      <w:hyperlink w:anchor="_Toc1048498" w:history="1">
        <w:r w:rsidR="00A42017" w:rsidRPr="00645BC7">
          <w:rPr>
            <w:rStyle w:val="Hyperlink"/>
            <w:noProof/>
            <w14:scene3d>
              <w14:camera w14:prst="orthographicFront"/>
              <w14:lightRig w14:rig="threePt" w14:dir="t">
                <w14:rot w14:lat="0" w14:lon="0" w14:rev="0"/>
              </w14:lightRig>
            </w14:scene3d>
          </w:rPr>
          <w:t>10.</w:t>
        </w:r>
        <w:r w:rsidR="00A42017">
          <w:rPr>
            <w:rFonts w:asciiTheme="minorHAnsi" w:eastAsiaTheme="minorEastAsia" w:hAnsiTheme="minorHAnsi" w:cstheme="minorBidi"/>
            <w:noProof/>
            <w:color w:val="auto"/>
            <w:sz w:val="22"/>
            <w:szCs w:val="22"/>
          </w:rPr>
          <w:tab/>
        </w:r>
        <w:r w:rsidR="00A42017" w:rsidRPr="00645BC7">
          <w:rPr>
            <w:rStyle w:val="Hyperlink"/>
            <w:noProof/>
          </w:rPr>
          <w:t>Application Performance</w:t>
        </w:r>
        <w:r w:rsidR="00A42017">
          <w:rPr>
            <w:noProof/>
            <w:webHidden/>
          </w:rPr>
          <w:tab/>
        </w:r>
        <w:r w:rsidR="00A42017">
          <w:rPr>
            <w:noProof/>
            <w:webHidden/>
          </w:rPr>
          <w:fldChar w:fldCharType="begin"/>
        </w:r>
        <w:r w:rsidR="00A42017">
          <w:rPr>
            <w:noProof/>
            <w:webHidden/>
          </w:rPr>
          <w:instrText xml:space="preserve"> PAGEREF _Toc1048498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E224F73" w14:textId="77777777" w:rsidR="00A42017" w:rsidRDefault="00710E5D">
      <w:pPr>
        <w:pStyle w:val="TOC2"/>
        <w:rPr>
          <w:rFonts w:asciiTheme="minorHAnsi" w:eastAsiaTheme="minorEastAsia" w:hAnsiTheme="minorHAnsi" w:cstheme="minorBidi"/>
          <w:noProof/>
          <w:color w:val="auto"/>
          <w:sz w:val="22"/>
          <w:szCs w:val="22"/>
        </w:rPr>
      </w:pPr>
      <w:hyperlink w:anchor="_Toc1048499" w:history="1">
        <w:r w:rsidR="00A42017" w:rsidRPr="00645BC7">
          <w:rPr>
            <w:rStyle w:val="Hyperlink"/>
            <w:noProof/>
          </w:rPr>
          <w:t>10.1.</w:t>
        </w:r>
        <w:r w:rsidR="00A42017">
          <w:rPr>
            <w:rFonts w:asciiTheme="minorHAnsi" w:eastAsiaTheme="minorEastAsia" w:hAnsiTheme="minorHAnsi" w:cstheme="minorBidi"/>
            <w:noProof/>
            <w:color w:val="auto"/>
            <w:sz w:val="22"/>
            <w:szCs w:val="22"/>
          </w:rPr>
          <w:tab/>
        </w:r>
        <w:r w:rsidR="00A42017" w:rsidRPr="00645BC7">
          <w:rPr>
            <w:rStyle w:val="Hyperlink"/>
            <w:noProof/>
          </w:rPr>
          <w:t>TSAT/VSAT Performance Issues</w:t>
        </w:r>
        <w:r w:rsidR="00A42017">
          <w:rPr>
            <w:noProof/>
            <w:webHidden/>
          </w:rPr>
          <w:tab/>
        </w:r>
        <w:r w:rsidR="00A42017">
          <w:rPr>
            <w:noProof/>
            <w:webHidden/>
          </w:rPr>
          <w:fldChar w:fldCharType="begin"/>
        </w:r>
        <w:r w:rsidR="00A42017">
          <w:rPr>
            <w:noProof/>
            <w:webHidden/>
          </w:rPr>
          <w:instrText xml:space="preserve"> PAGEREF _Toc1048499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254EB609" w14:textId="77777777" w:rsidR="00A42017" w:rsidRDefault="00710E5D">
      <w:pPr>
        <w:pStyle w:val="TOC2"/>
        <w:rPr>
          <w:rFonts w:asciiTheme="minorHAnsi" w:eastAsiaTheme="minorEastAsia" w:hAnsiTheme="minorHAnsi" w:cstheme="minorBidi"/>
          <w:noProof/>
          <w:color w:val="auto"/>
          <w:sz w:val="22"/>
          <w:szCs w:val="22"/>
        </w:rPr>
      </w:pPr>
      <w:hyperlink w:anchor="_Toc1048500" w:history="1">
        <w:r w:rsidR="00A42017" w:rsidRPr="00645BC7">
          <w:rPr>
            <w:rStyle w:val="Hyperlink"/>
            <w:noProof/>
          </w:rPr>
          <w:t>10.2.</w:t>
        </w:r>
        <w:r w:rsidR="00A42017">
          <w:rPr>
            <w:rFonts w:asciiTheme="minorHAnsi" w:eastAsiaTheme="minorEastAsia" w:hAnsiTheme="minorHAnsi" w:cstheme="minorBidi"/>
            <w:noProof/>
            <w:color w:val="auto"/>
            <w:sz w:val="22"/>
            <w:szCs w:val="22"/>
          </w:rPr>
          <w:tab/>
        </w:r>
        <w:r w:rsidR="00A42017" w:rsidRPr="00645BC7">
          <w:rPr>
            <w:rStyle w:val="Hyperlink"/>
            <w:noProof/>
          </w:rPr>
          <w:t>Communication Issues</w:t>
        </w:r>
        <w:r w:rsidR="00A42017">
          <w:rPr>
            <w:noProof/>
            <w:webHidden/>
          </w:rPr>
          <w:tab/>
        </w:r>
        <w:r w:rsidR="00A42017">
          <w:rPr>
            <w:noProof/>
            <w:webHidden/>
          </w:rPr>
          <w:fldChar w:fldCharType="begin"/>
        </w:r>
        <w:r w:rsidR="00A42017">
          <w:rPr>
            <w:noProof/>
            <w:webHidden/>
          </w:rPr>
          <w:instrText xml:space="preserve"> PAGEREF _Toc1048500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7AA4724" w14:textId="77777777" w:rsidR="00A42017" w:rsidRDefault="00710E5D">
      <w:pPr>
        <w:pStyle w:val="TOC2"/>
        <w:rPr>
          <w:rFonts w:asciiTheme="minorHAnsi" w:eastAsiaTheme="minorEastAsia" w:hAnsiTheme="minorHAnsi" w:cstheme="minorBidi"/>
          <w:noProof/>
          <w:color w:val="auto"/>
          <w:sz w:val="22"/>
          <w:szCs w:val="22"/>
        </w:rPr>
      </w:pPr>
      <w:hyperlink w:anchor="_Toc1048501" w:history="1">
        <w:r w:rsidR="00A42017" w:rsidRPr="00645BC7">
          <w:rPr>
            <w:rStyle w:val="Hyperlink"/>
            <w:noProof/>
          </w:rPr>
          <w:t>10.3.</w:t>
        </w:r>
        <w:r w:rsidR="00A42017">
          <w:rPr>
            <w:rFonts w:asciiTheme="minorHAnsi" w:eastAsiaTheme="minorEastAsia" w:hAnsiTheme="minorHAnsi" w:cstheme="minorBidi"/>
            <w:noProof/>
            <w:color w:val="auto"/>
            <w:sz w:val="22"/>
            <w:szCs w:val="22"/>
          </w:rPr>
          <w:tab/>
        </w:r>
        <w:r w:rsidR="00A42017" w:rsidRPr="00645BC7">
          <w:rPr>
            <w:rStyle w:val="Hyperlink"/>
            <w:noProof/>
          </w:rPr>
          <w:t>Market System Issues</w:t>
        </w:r>
        <w:r w:rsidR="00A42017">
          <w:rPr>
            <w:noProof/>
            <w:webHidden/>
          </w:rPr>
          <w:tab/>
        </w:r>
        <w:r w:rsidR="00A42017">
          <w:rPr>
            <w:noProof/>
            <w:webHidden/>
          </w:rPr>
          <w:fldChar w:fldCharType="begin"/>
        </w:r>
        <w:r w:rsidR="00A42017">
          <w:rPr>
            <w:noProof/>
            <w:webHidden/>
          </w:rPr>
          <w:instrText xml:space="preserve"> PAGEREF _Toc1048501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3A78220B" w14:textId="77777777" w:rsidR="00A42017" w:rsidRDefault="00710E5D">
      <w:pPr>
        <w:pStyle w:val="TOC1"/>
        <w:rPr>
          <w:rFonts w:asciiTheme="minorHAnsi" w:eastAsiaTheme="minorEastAsia" w:hAnsiTheme="minorHAnsi" w:cstheme="minorBidi"/>
          <w:noProof/>
          <w:color w:val="auto"/>
          <w:sz w:val="22"/>
          <w:szCs w:val="22"/>
        </w:rPr>
      </w:pPr>
      <w:hyperlink w:anchor="_Toc1048502" w:history="1">
        <w:r w:rsidR="00A42017" w:rsidRPr="00645BC7">
          <w:rPr>
            <w:rStyle w:val="Hyperlink"/>
            <w:noProof/>
            <w14:scene3d>
              <w14:camera w14:prst="orthographicFront"/>
              <w14:lightRig w14:rig="threePt" w14:dir="t">
                <w14:rot w14:lat="0" w14:lon="0" w14:rev="0"/>
              </w14:lightRig>
            </w14:scene3d>
          </w:rPr>
          <w:t>11.</w:t>
        </w:r>
        <w:r w:rsidR="00A42017">
          <w:rPr>
            <w:rFonts w:asciiTheme="minorHAnsi" w:eastAsiaTheme="minorEastAsia" w:hAnsiTheme="minorHAnsi" w:cstheme="minorBidi"/>
            <w:noProof/>
            <w:color w:val="auto"/>
            <w:sz w:val="22"/>
            <w:szCs w:val="22"/>
          </w:rPr>
          <w:tab/>
        </w:r>
        <w:r w:rsidR="00A42017" w:rsidRPr="00645BC7">
          <w:rPr>
            <w:rStyle w:val="Hyperlink"/>
            <w:noProof/>
          </w:rPr>
          <w:t>Model Updates</w:t>
        </w:r>
        <w:r w:rsidR="00A42017">
          <w:rPr>
            <w:noProof/>
            <w:webHidden/>
          </w:rPr>
          <w:tab/>
        </w:r>
        <w:r w:rsidR="00A42017">
          <w:rPr>
            <w:noProof/>
            <w:webHidden/>
          </w:rPr>
          <w:fldChar w:fldCharType="begin"/>
        </w:r>
        <w:r w:rsidR="00A42017">
          <w:rPr>
            <w:noProof/>
            <w:webHidden/>
          </w:rPr>
          <w:instrText xml:space="preserve"> PAGEREF _Toc1048502 \h </w:instrText>
        </w:r>
        <w:r w:rsidR="00A42017">
          <w:rPr>
            <w:noProof/>
            <w:webHidden/>
          </w:rPr>
        </w:r>
        <w:r w:rsidR="00A42017">
          <w:rPr>
            <w:noProof/>
            <w:webHidden/>
          </w:rPr>
          <w:fldChar w:fldCharType="separate"/>
        </w:r>
        <w:r w:rsidR="00A42017">
          <w:rPr>
            <w:noProof/>
            <w:webHidden/>
          </w:rPr>
          <w:t>15</w:t>
        </w:r>
        <w:r w:rsidR="00A42017">
          <w:rPr>
            <w:noProof/>
            <w:webHidden/>
          </w:rPr>
          <w:fldChar w:fldCharType="end"/>
        </w:r>
      </w:hyperlink>
    </w:p>
    <w:p w14:paraId="2DBEE467" w14:textId="77777777" w:rsidR="00A42017" w:rsidRDefault="00710E5D">
      <w:pPr>
        <w:pStyle w:val="TOC1"/>
        <w:rPr>
          <w:rStyle w:val="Hyperlink"/>
          <w:noProof/>
        </w:rPr>
      </w:pPr>
      <w:hyperlink w:anchor="_Toc1048503" w:history="1">
        <w:r w:rsidR="00A42017" w:rsidRPr="00645BC7">
          <w:rPr>
            <w:rStyle w:val="Hyperlink"/>
            <w:noProof/>
          </w:rPr>
          <w:t>Appendix A: Real-Time Constraints</w:t>
        </w:r>
        <w:r w:rsidR="00A42017">
          <w:rPr>
            <w:noProof/>
            <w:webHidden/>
          </w:rPr>
          <w:tab/>
        </w:r>
        <w:r w:rsidR="00A42017">
          <w:rPr>
            <w:noProof/>
            <w:webHidden/>
          </w:rPr>
          <w:fldChar w:fldCharType="begin"/>
        </w:r>
        <w:r w:rsidR="00A42017">
          <w:rPr>
            <w:noProof/>
            <w:webHidden/>
          </w:rPr>
          <w:instrText xml:space="preserve"> PAGEREF _Toc1048503 \h </w:instrText>
        </w:r>
        <w:r w:rsidR="00A42017">
          <w:rPr>
            <w:noProof/>
            <w:webHidden/>
          </w:rPr>
        </w:r>
        <w:r w:rsidR="00A42017">
          <w:rPr>
            <w:noProof/>
            <w:webHidden/>
          </w:rPr>
          <w:fldChar w:fldCharType="separate"/>
        </w:r>
        <w:r w:rsidR="00A42017">
          <w:rPr>
            <w:noProof/>
            <w:webHidden/>
          </w:rPr>
          <w:t>17</w:t>
        </w:r>
        <w:r w:rsidR="00A42017">
          <w:rPr>
            <w:noProof/>
            <w:webHidden/>
          </w:rPr>
          <w:fldChar w:fldCharType="end"/>
        </w:r>
      </w:hyperlink>
    </w:p>
    <w:p w14:paraId="15D883D1" w14:textId="2E45992E" w:rsidR="00A42017" w:rsidRPr="00A42017" w:rsidRDefault="00A42017" w:rsidP="00A42017">
      <w:pPr>
        <w:rPr>
          <w:rFonts w:eastAsiaTheme="minorEastAsia"/>
        </w:rPr>
      </w:pPr>
      <w:r>
        <w:rPr>
          <w:rFonts w:eastAsiaTheme="minorEastAsia"/>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048469"/>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8F1C1D">
        <w:t>Report Highlights</w:t>
      </w:r>
      <w:bookmarkEnd w:id="248"/>
    </w:p>
    <w:p w14:paraId="7A56EB4A" w14:textId="459AD31F" w:rsidR="00A41DDC" w:rsidRPr="008F1C1D" w:rsidRDefault="00A41DDC" w:rsidP="008F1C1D">
      <w:pPr>
        <w:pStyle w:val="bulletlevel1"/>
        <w:rPr>
          <w:rFonts w:cs="Arial"/>
          <w:color w:val="auto"/>
        </w:rPr>
      </w:pPr>
      <w:r w:rsidRPr="008F1C1D">
        <w:rPr>
          <w:rFonts w:cs="Arial"/>
          <w:color w:val="auto"/>
        </w:rPr>
        <w:t xml:space="preserve">The unofficial ERCOT peak for </w:t>
      </w:r>
      <w:r w:rsidR="00E5113C">
        <w:rPr>
          <w:rFonts w:cs="Arial"/>
          <w:color w:val="auto"/>
        </w:rPr>
        <w:t>January</w:t>
      </w:r>
      <w:r w:rsidR="00F93257" w:rsidRPr="008F1C1D">
        <w:rPr>
          <w:rFonts w:cs="Arial"/>
          <w:color w:val="auto"/>
        </w:rPr>
        <w:t xml:space="preserve"> </w:t>
      </w:r>
      <w:r w:rsidRPr="008F1C1D">
        <w:rPr>
          <w:rFonts w:cs="Arial"/>
          <w:color w:val="auto"/>
        </w:rPr>
        <w:t xml:space="preserve">was </w:t>
      </w:r>
      <w:r w:rsidR="00E5113C">
        <w:rPr>
          <w:rFonts w:cs="Arial"/>
          <w:color w:val="auto"/>
        </w:rPr>
        <w:t>54,670</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37D67C59"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E5113C">
        <w:rPr>
          <w:rFonts w:cs="Arial"/>
          <w:color w:val="auto"/>
        </w:rPr>
        <w:t>five</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E5113C">
        <w:rPr>
          <w:rFonts w:cs="Arial"/>
          <w:color w:val="auto"/>
        </w:rPr>
        <w:t>January</w:t>
      </w:r>
      <w:r w:rsidRPr="005D55F7">
        <w:rPr>
          <w:rFonts w:cs="Arial"/>
          <w:color w:val="auto"/>
        </w:rPr>
        <w:t>. PMU data indicates the ERCOT system transitioned well.</w:t>
      </w:r>
    </w:p>
    <w:p w14:paraId="12D8B442" w14:textId="396DB26E"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was</w:t>
      </w:r>
      <w:r w:rsidR="00635DA7" w:rsidRPr="005D55F7">
        <w:rPr>
          <w:rFonts w:cs="Arial"/>
          <w:color w:val="auto"/>
        </w:rPr>
        <w:t xml:space="preserve"> </w:t>
      </w:r>
      <w:r w:rsidR="00E5113C">
        <w:rPr>
          <w:rFonts w:cs="Arial"/>
          <w:color w:val="auto"/>
        </w:rPr>
        <w:t>one</w:t>
      </w:r>
      <w:r w:rsidR="00F036ED" w:rsidRPr="005D55F7">
        <w:rPr>
          <w:rFonts w:cs="Arial"/>
          <w:color w:val="auto"/>
        </w:rPr>
        <w:t xml:space="preserve"> </w:t>
      </w:r>
      <w:r w:rsidRPr="005D55F7">
        <w:rPr>
          <w:rFonts w:cs="Arial"/>
          <w:color w:val="auto"/>
        </w:rPr>
        <w:t>instance where Responsive Reserves were deployed</w:t>
      </w:r>
      <w:r w:rsidR="002444F0" w:rsidRPr="005D55F7">
        <w:rPr>
          <w:rFonts w:cs="Arial"/>
          <w:color w:val="auto"/>
        </w:rPr>
        <w:t>.</w:t>
      </w:r>
    </w:p>
    <w:p w14:paraId="5B84A1AA" w14:textId="34842AA5" w:rsidR="00AF3471" w:rsidRPr="00024337" w:rsidRDefault="00A41DDC" w:rsidP="005D55F7">
      <w:pPr>
        <w:pStyle w:val="bulletlevel1"/>
        <w:rPr>
          <w:color w:val="auto"/>
        </w:rPr>
      </w:pPr>
      <w:r w:rsidRPr="005907D0">
        <w:rPr>
          <w:color w:val="auto"/>
        </w:rPr>
        <w:t xml:space="preserve">There </w:t>
      </w:r>
      <w:r w:rsidR="00DF297F" w:rsidRPr="005907D0">
        <w:rPr>
          <w:color w:val="auto"/>
        </w:rPr>
        <w:t>were</w:t>
      </w:r>
      <w:r w:rsidR="00B77CF3" w:rsidRPr="005907D0">
        <w:rPr>
          <w:color w:val="auto"/>
        </w:rPr>
        <w:t xml:space="preserve"> </w:t>
      </w:r>
      <w:r w:rsidR="00E5113C">
        <w:rPr>
          <w:color w:val="auto"/>
        </w:rPr>
        <w:t>no</w:t>
      </w:r>
      <w:r w:rsidR="00F93257" w:rsidRPr="005907D0">
        <w:rPr>
          <w:color w:val="auto"/>
        </w:rPr>
        <w:t xml:space="preserve"> RUC</w:t>
      </w:r>
      <w:r w:rsidRPr="005907D0">
        <w:rPr>
          <w:color w:val="auto"/>
        </w:rPr>
        <w:t xml:space="preserve"> commitment</w:t>
      </w:r>
      <w:r w:rsidR="00A72428" w:rsidRPr="005907D0">
        <w:rPr>
          <w:color w:val="auto"/>
        </w:rPr>
        <w:t>s</w:t>
      </w:r>
      <w:r w:rsidRPr="005907D0">
        <w:rPr>
          <w:color w:val="auto"/>
        </w:rPr>
        <w:t xml:space="preserve"> in </w:t>
      </w:r>
      <w:r w:rsidR="00E5113C">
        <w:rPr>
          <w:color w:val="auto"/>
        </w:rPr>
        <w:t>January</w:t>
      </w:r>
      <w:r w:rsidR="00A72428" w:rsidRPr="00024337">
        <w:rPr>
          <w:color w:val="auto"/>
        </w:rPr>
        <w:t>.</w:t>
      </w:r>
    </w:p>
    <w:p w14:paraId="0FC6DB28" w14:textId="26C1D8C2" w:rsidR="00907371" w:rsidRPr="00907371" w:rsidRDefault="00907371" w:rsidP="00907371">
      <w:pPr>
        <w:pStyle w:val="bulletlevel1"/>
        <w:rPr>
          <w:color w:val="auto"/>
        </w:rPr>
      </w:pPr>
      <w:r w:rsidRPr="00907371">
        <w:rPr>
          <w:color w:val="auto"/>
        </w:rPr>
        <w:t xml:space="preserve">Congestion in the North </w:t>
      </w:r>
      <w:r>
        <w:rPr>
          <w:color w:val="auto"/>
        </w:rPr>
        <w:t xml:space="preserve">and South </w:t>
      </w:r>
      <w:r w:rsidR="008B3574">
        <w:rPr>
          <w:color w:val="auto"/>
        </w:rPr>
        <w:t>Load Zone (LZ</w:t>
      </w:r>
      <w:r w:rsidR="0040154A">
        <w:rPr>
          <w:color w:val="auto"/>
        </w:rPr>
        <w:t xml:space="preserve">) </w:t>
      </w:r>
      <w:r w:rsidRPr="00907371">
        <w:rPr>
          <w:color w:val="auto"/>
        </w:rPr>
        <w:t>c</w:t>
      </w:r>
      <w:r>
        <w:rPr>
          <w:color w:val="auto"/>
        </w:rPr>
        <w:t xml:space="preserve">an be mostly attributed to high </w:t>
      </w:r>
      <w:r w:rsidRPr="00907371">
        <w:rPr>
          <w:color w:val="auto"/>
        </w:rPr>
        <w:t>generation and outages. Conges</w:t>
      </w:r>
      <w:r>
        <w:rPr>
          <w:color w:val="auto"/>
        </w:rPr>
        <w:t>tion</w:t>
      </w:r>
      <w:r w:rsidRPr="00907371">
        <w:rPr>
          <w:color w:val="auto"/>
        </w:rPr>
        <w:t xml:space="preserve"> in the West </w:t>
      </w:r>
      <w:r w:rsidR="0040154A">
        <w:rPr>
          <w:color w:val="auto"/>
        </w:rPr>
        <w:t xml:space="preserve">LZ </w:t>
      </w:r>
      <w:r>
        <w:rPr>
          <w:color w:val="auto"/>
        </w:rPr>
        <w:t>was</w:t>
      </w:r>
      <w:r w:rsidRPr="00907371">
        <w:rPr>
          <w:color w:val="auto"/>
        </w:rPr>
        <w:t xml:space="preserve"> mostly due to high West generation </w:t>
      </w:r>
      <w:r w:rsidR="0040154A">
        <w:rPr>
          <w:color w:val="auto"/>
        </w:rPr>
        <w:t>and planned outages. Congestion</w:t>
      </w:r>
      <w:r w:rsidRPr="00907371">
        <w:rPr>
          <w:color w:val="auto"/>
        </w:rPr>
        <w:t xml:space="preserve"> in the Houston area </w:t>
      </w:r>
      <w:r>
        <w:rPr>
          <w:color w:val="auto"/>
        </w:rPr>
        <w:t>was</w:t>
      </w:r>
      <w:r w:rsidR="00166504">
        <w:rPr>
          <w:color w:val="auto"/>
        </w:rPr>
        <w:t xml:space="preserve"> mostly due to high generation and </w:t>
      </w:r>
      <w:r w:rsidR="0040154A">
        <w:rPr>
          <w:color w:val="auto"/>
        </w:rPr>
        <w:t xml:space="preserve">planned outages. There were </w:t>
      </w:r>
      <w:r w:rsidR="00C22278">
        <w:rPr>
          <w:color w:val="auto"/>
        </w:rPr>
        <w:t>21</w:t>
      </w:r>
      <w:r w:rsidRPr="00907371">
        <w:rPr>
          <w:color w:val="auto"/>
        </w:rPr>
        <w:t xml:space="preserve"> days on the Panhandle GTC in </w:t>
      </w:r>
      <w:r w:rsidR="00C22278">
        <w:rPr>
          <w:color w:val="auto"/>
        </w:rPr>
        <w:t>January</w:t>
      </w:r>
      <w:r w:rsidRPr="00907371">
        <w:rPr>
          <w:color w:val="auto"/>
        </w:rPr>
        <w:t>. There was no activity on the remaining GTCs during the month.</w:t>
      </w:r>
    </w:p>
    <w:p w14:paraId="6D73FCA7" w14:textId="14AE2CCA" w:rsidR="00EA74B8" w:rsidRPr="00C4361B" w:rsidRDefault="00EA74B8" w:rsidP="00A92AA7">
      <w:pPr>
        <w:pStyle w:val="bulletlevel1"/>
        <w:rPr>
          <w:color w:val="auto"/>
        </w:rPr>
      </w:pPr>
      <w:r w:rsidRPr="00C4361B">
        <w:rPr>
          <w:color w:val="auto"/>
        </w:rPr>
        <w:t xml:space="preserve">There </w:t>
      </w:r>
      <w:r w:rsidR="003C7FC0">
        <w:rPr>
          <w:color w:val="auto"/>
        </w:rPr>
        <w:t>was</w:t>
      </w:r>
      <w:r w:rsidR="005D55F7" w:rsidRPr="00C4361B">
        <w:rPr>
          <w:color w:val="auto"/>
        </w:rPr>
        <w:t xml:space="preserve"> </w:t>
      </w:r>
      <w:r w:rsidR="003C7FC0">
        <w:rPr>
          <w:color w:val="auto"/>
        </w:rPr>
        <w:t>one</w:t>
      </w:r>
      <w:r w:rsidR="002B0F95" w:rsidRPr="00C4361B">
        <w:rPr>
          <w:color w:val="auto"/>
        </w:rPr>
        <w:t xml:space="preserve"> </w:t>
      </w:r>
      <w:r w:rsidRPr="00C4361B">
        <w:rPr>
          <w:color w:val="auto"/>
        </w:rPr>
        <w:t>DC Tie curtailment in</w:t>
      </w:r>
      <w:r w:rsidR="005D55F7" w:rsidRPr="00C4361B">
        <w:rPr>
          <w:color w:val="auto"/>
        </w:rPr>
        <w:t xml:space="preserve"> </w:t>
      </w:r>
      <w:r w:rsidR="003C7FC0">
        <w:rPr>
          <w:color w:val="auto"/>
        </w:rPr>
        <w:t>January</w:t>
      </w:r>
      <w:r w:rsidR="00524F09" w:rsidRPr="00C4361B">
        <w:rPr>
          <w:color w:val="auto"/>
        </w:rPr>
        <w:t>.</w:t>
      </w:r>
    </w:p>
    <w:p w14:paraId="7C6309E5" w14:textId="040729A9" w:rsidR="00F26087" w:rsidRDefault="0009317F" w:rsidP="0009317F">
      <w:pPr>
        <w:pStyle w:val="bulletlevel1"/>
        <w:rPr>
          <w:color w:val="auto"/>
        </w:rPr>
      </w:pPr>
      <w:r>
        <w:rPr>
          <w:color w:val="auto"/>
        </w:rPr>
        <w:t>A n</w:t>
      </w:r>
      <w:r w:rsidRPr="00F83ED2">
        <w:rPr>
          <w:color w:val="auto"/>
        </w:rPr>
        <w:t xml:space="preserve">ew </w:t>
      </w:r>
      <w:r>
        <w:rPr>
          <w:color w:val="auto"/>
        </w:rPr>
        <w:t>wind g</w:t>
      </w:r>
      <w:r w:rsidR="00F26087">
        <w:rPr>
          <w:color w:val="auto"/>
        </w:rPr>
        <w:t>eneration record of 19,</w:t>
      </w:r>
      <w:r w:rsidR="00591255">
        <w:rPr>
          <w:color w:val="auto"/>
        </w:rPr>
        <w:t>672</w:t>
      </w:r>
      <w:r w:rsidRPr="00F83ED2">
        <w:rPr>
          <w:color w:val="auto"/>
        </w:rPr>
        <w:t xml:space="preserve"> MW </w:t>
      </w:r>
      <w:r>
        <w:rPr>
          <w:color w:val="auto"/>
        </w:rPr>
        <w:t xml:space="preserve">was set </w:t>
      </w:r>
      <w:r w:rsidR="00F26087">
        <w:rPr>
          <w:color w:val="auto"/>
        </w:rPr>
        <w:t xml:space="preserve">on </w:t>
      </w:r>
      <w:r w:rsidR="00591255">
        <w:rPr>
          <w:color w:val="auto"/>
        </w:rPr>
        <w:t>0</w:t>
      </w:r>
      <w:r w:rsidR="00F26087">
        <w:rPr>
          <w:color w:val="auto"/>
        </w:rPr>
        <w:t>1</w:t>
      </w:r>
      <w:r w:rsidR="00591255">
        <w:rPr>
          <w:color w:val="auto"/>
        </w:rPr>
        <w:t>/21</w:t>
      </w:r>
      <w:r w:rsidRPr="00F83ED2">
        <w:rPr>
          <w:color w:val="auto"/>
        </w:rPr>
        <w:t>/</w:t>
      </w:r>
      <w:r w:rsidR="00591255">
        <w:rPr>
          <w:color w:val="auto"/>
        </w:rPr>
        <w:t>2019</w:t>
      </w:r>
      <w:r w:rsidRPr="00F83ED2">
        <w:rPr>
          <w:color w:val="auto"/>
        </w:rPr>
        <w:t xml:space="preserve"> </w:t>
      </w:r>
      <w:r>
        <w:rPr>
          <w:color w:val="auto"/>
        </w:rPr>
        <w:t xml:space="preserve">at </w:t>
      </w:r>
      <w:r w:rsidR="00591255">
        <w:rPr>
          <w:color w:val="auto"/>
        </w:rPr>
        <w:t>19:19</w:t>
      </w:r>
      <w:r w:rsidR="00F26087">
        <w:rPr>
          <w:color w:val="auto"/>
        </w:rPr>
        <w:t>.</w:t>
      </w:r>
    </w:p>
    <w:p w14:paraId="545922A0" w14:textId="5D90E7F1" w:rsidR="00B21C71" w:rsidRPr="0009317F" w:rsidRDefault="00F26087" w:rsidP="0009317F">
      <w:pPr>
        <w:pStyle w:val="bulletlevel1"/>
        <w:rPr>
          <w:color w:val="auto"/>
        </w:rPr>
      </w:pPr>
      <w:r>
        <w:rPr>
          <w:color w:val="auto"/>
        </w:rPr>
        <w:t>A n</w:t>
      </w:r>
      <w:r w:rsidR="00591255">
        <w:rPr>
          <w:color w:val="auto"/>
        </w:rPr>
        <w:t>ew wind penetration record of 56.16% was set on 01/19/2019 03:10</w:t>
      </w:r>
      <w:r>
        <w:rPr>
          <w:color w:val="auto"/>
        </w:rPr>
        <w:t>.</w:t>
      </w:r>
      <w:r w:rsidR="00B21C71" w:rsidRPr="0009317F">
        <w:rPr>
          <w:rFonts w:cs="Arial"/>
          <w:color w:val="auto"/>
        </w:rPr>
        <w:br w:type="page"/>
      </w:r>
    </w:p>
    <w:p w14:paraId="7785B17F" w14:textId="714778E8" w:rsidR="00C7592F" w:rsidRPr="00601470" w:rsidRDefault="00B21C71" w:rsidP="00B21C71">
      <w:pPr>
        <w:pStyle w:val="Heading1"/>
      </w:pPr>
      <w:bookmarkStart w:id="251" w:name="_Toc1048470"/>
      <w:bookmarkEnd w:id="249"/>
      <w:bookmarkEnd w:id="250"/>
      <w:r w:rsidRPr="00601470">
        <w:lastRenderedPageBreak/>
        <w:t>Frequency Control</w:t>
      </w:r>
      <w:bookmarkEnd w:id="251"/>
    </w:p>
    <w:p w14:paraId="5090B8EF" w14:textId="15067E0E" w:rsidR="004809C1" w:rsidRPr="003160A4" w:rsidRDefault="00B21C71" w:rsidP="007D2D64">
      <w:pPr>
        <w:pStyle w:val="Heading2"/>
      </w:pPr>
      <w:bookmarkStart w:id="252" w:name="_Toc1048471"/>
      <w:r w:rsidRPr="00AE52B0">
        <w:t>Frequency Events</w:t>
      </w:r>
      <w:bookmarkEnd w:id="252"/>
    </w:p>
    <w:p w14:paraId="5BA19DCF" w14:textId="1CE48C0F" w:rsidR="00AE7132" w:rsidRPr="0034593D" w:rsidRDefault="00AE7132" w:rsidP="00AE7132">
      <w:pPr>
        <w:rPr>
          <w:szCs w:val="21"/>
        </w:rPr>
      </w:pPr>
      <w:r w:rsidRPr="00FA7255">
        <w:rPr>
          <w:szCs w:val="21"/>
        </w:rPr>
        <w:t xml:space="preserve">The ERCOT Interconnection experienced </w:t>
      </w:r>
      <w:r w:rsidR="004216CA">
        <w:rPr>
          <w:szCs w:val="21"/>
        </w:rPr>
        <w:t>five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4216CA">
        <w:rPr>
          <w:szCs w:val="21"/>
        </w:rPr>
        <w:t>January</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4216CA">
        <w:rPr>
          <w:szCs w:val="21"/>
        </w:rPr>
        <w:t>3</w:t>
      </w:r>
      <w:r w:rsidR="00336836" w:rsidRPr="00FA7255">
        <w:rPr>
          <w:szCs w:val="21"/>
        </w:rPr>
        <w:t>:</w:t>
      </w:r>
      <w:r w:rsidR="004216CA">
        <w:rPr>
          <w:szCs w:val="21"/>
        </w:rPr>
        <w:t>35</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715" w:type="dxa"/>
        <w:jc w:val="center"/>
        <w:tblLayout w:type="fixed"/>
        <w:tblLook w:val="04A0" w:firstRow="1" w:lastRow="0" w:firstColumn="1" w:lastColumn="0" w:noHBand="0" w:noVBand="1"/>
      </w:tblPr>
      <w:tblGrid>
        <w:gridCol w:w="1165"/>
        <w:gridCol w:w="1170"/>
        <w:gridCol w:w="1170"/>
        <w:gridCol w:w="990"/>
        <w:gridCol w:w="945"/>
        <w:gridCol w:w="45"/>
        <w:gridCol w:w="900"/>
        <w:gridCol w:w="900"/>
        <w:gridCol w:w="810"/>
        <w:gridCol w:w="720"/>
        <w:gridCol w:w="900"/>
      </w:tblGrid>
      <w:tr w:rsidR="003160A4" w:rsidRPr="00CE14E6" w14:paraId="46A86FF2" w14:textId="77777777" w:rsidTr="006309DA">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3160A4" w:rsidRPr="00CE14E6" w:rsidRDefault="003160A4"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3160A4" w:rsidRPr="00CE14E6" w:rsidRDefault="003160A4"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3160A4" w:rsidRPr="00CE14E6" w:rsidRDefault="003160A4"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3160A4" w:rsidRPr="00CE14E6" w:rsidRDefault="003160A4"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3160A4" w:rsidRPr="00CE14E6" w:rsidRDefault="003160A4"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3160A4" w:rsidRPr="00CE14E6" w:rsidRDefault="003160A4"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3160A4" w:rsidRPr="00CE14E6" w:rsidRDefault="003160A4"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3160A4" w:rsidRPr="00CE14E6" w:rsidRDefault="003160A4"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3160A4" w:rsidRPr="00CE14E6" w:rsidRDefault="003160A4" w:rsidP="00CE14E6">
            <w:pPr>
              <w:jc w:val="center"/>
              <w:rPr>
                <w:rFonts w:cs="Arial"/>
                <w:b/>
                <w:bCs/>
                <w:color w:val="FFFFFF"/>
              </w:rPr>
            </w:pPr>
            <w:r w:rsidRPr="003954D8">
              <w:rPr>
                <w:rFonts w:cs="Arial"/>
                <w:b/>
                <w:bCs/>
                <w:color w:val="FFFFFF"/>
                <w:sz w:val="18"/>
                <w:szCs w:val="18"/>
              </w:rPr>
              <w:t>Inertia</w:t>
            </w:r>
          </w:p>
        </w:tc>
      </w:tr>
      <w:tr w:rsidR="003160A4" w:rsidRPr="00CE14E6" w14:paraId="10EAD1F3" w14:textId="77777777" w:rsidTr="006309DA">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3160A4" w:rsidRPr="00CE14E6" w:rsidRDefault="003160A4"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3160A4" w:rsidRPr="00CE14E6" w:rsidRDefault="003160A4"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3160A4" w:rsidRPr="00CE14E6" w:rsidRDefault="003160A4"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3160A4" w:rsidRPr="00CE14E6" w:rsidRDefault="003160A4"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3160A4" w:rsidRPr="00CE14E6" w:rsidRDefault="003160A4"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3160A4" w:rsidRPr="00CE14E6" w:rsidRDefault="003160A4" w:rsidP="00CE14E6">
            <w:pPr>
              <w:jc w:val="center"/>
              <w:rPr>
                <w:rFonts w:cs="Arial"/>
                <w:b/>
                <w:bCs/>
                <w:color w:val="FFFFFF"/>
                <w:sz w:val="16"/>
                <w:szCs w:val="16"/>
              </w:rPr>
            </w:pPr>
            <w:r w:rsidRPr="003954D8">
              <w:rPr>
                <w:rFonts w:cs="Arial"/>
                <w:b/>
                <w:bCs/>
                <w:color w:val="FFFFFF"/>
                <w:sz w:val="18"/>
                <w:szCs w:val="18"/>
              </w:rPr>
              <w:t>Damping Ratio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3160A4" w:rsidRPr="00CE14E6" w:rsidRDefault="003160A4"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3160A4" w:rsidRPr="00CE14E6" w:rsidRDefault="003160A4"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3160A4" w:rsidRPr="00CE14E6" w:rsidRDefault="003160A4"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3160A4" w:rsidRPr="00CE14E6" w:rsidRDefault="003160A4"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3160A4" w:rsidRPr="00336836" w14:paraId="720E66E4" w14:textId="77777777" w:rsidTr="006309DA">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0EDD5B16" w:rsidR="003160A4" w:rsidRDefault="003160A4" w:rsidP="00667C48">
            <w:pPr>
              <w:jc w:val="center"/>
              <w:rPr>
                <w:rFonts w:cs="Arial"/>
                <w:color w:val="000000"/>
                <w:sz w:val="18"/>
                <w:szCs w:val="18"/>
              </w:rPr>
            </w:pPr>
            <w:r>
              <w:rPr>
                <w:rFonts w:cs="Arial"/>
                <w:color w:val="000000"/>
                <w:sz w:val="18"/>
                <w:szCs w:val="18"/>
              </w:rPr>
              <w:t>1/2/2019 11:25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4FF9FE47" w:rsidR="003160A4" w:rsidRDefault="003160A4" w:rsidP="00667C48">
            <w:pPr>
              <w:jc w:val="center"/>
              <w:rPr>
                <w:rFonts w:cs="Arial"/>
                <w:color w:val="000000"/>
                <w:sz w:val="18"/>
                <w:szCs w:val="18"/>
              </w:rPr>
            </w:pPr>
            <w:r>
              <w:rPr>
                <w:rFonts w:cs="Arial"/>
                <w:color w:val="000000"/>
                <w:sz w:val="18"/>
                <w:szCs w:val="18"/>
              </w:rPr>
              <w:t>0.056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4E90DDEF" w:rsidR="003160A4" w:rsidRDefault="003160A4" w:rsidP="00667C48">
            <w:pPr>
              <w:jc w:val="center"/>
              <w:rPr>
                <w:rFonts w:cs="Arial"/>
                <w:color w:val="000000"/>
                <w:sz w:val="18"/>
                <w:szCs w:val="18"/>
              </w:rPr>
            </w:pPr>
            <w:r>
              <w:rPr>
                <w:rFonts w:cs="Arial"/>
                <w:color w:val="000000"/>
                <w:sz w:val="18"/>
                <w:szCs w:val="18"/>
              </w:rPr>
              <w:t>59.912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3D243957" w:rsidR="003160A4" w:rsidRDefault="003160A4" w:rsidP="00667C48">
            <w:pPr>
              <w:jc w:val="center"/>
              <w:rPr>
                <w:rFonts w:cs="Arial"/>
                <w:color w:val="000000"/>
                <w:sz w:val="18"/>
                <w:szCs w:val="18"/>
              </w:rPr>
            </w:pPr>
            <w:r>
              <w:rPr>
                <w:rFonts w:cs="Arial"/>
                <w:color w:val="000000"/>
                <w:sz w:val="18"/>
                <w:szCs w:val="18"/>
              </w:rPr>
              <w:t>0:05:05</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AA54F78" w:rsidR="003160A4" w:rsidRDefault="003160A4" w:rsidP="00667C48">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5666F839" w:rsidR="003160A4" w:rsidRDefault="003160A4" w:rsidP="00667C48">
            <w:pPr>
              <w:jc w:val="center"/>
              <w:rPr>
                <w:rFonts w:cs="Arial"/>
                <w:color w:val="000000"/>
                <w:sz w:val="18"/>
                <w:szCs w:val="18"/>
              </w:rPr>
            </w:pPr>
            <w:r>
              <w:rPr>
                <w:rFonts w:cs="Arial"/>
                <w:color w:val="000000"/>
                <w:sz w:val="18"/>
                <w:szCs w:val="18"/>
              </w:rPr>
              <w:t>367.71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0436C6F2" w:rsidR="003160A4" w:rsidRDefault="003160A4" w:rsidP="00667C48">
            <w:pPr>
              <w:jc w:val="center"/>
              <w:rPr>
                <w:rFonts w:cs="Arial"/>
                <w:color w:val="000000"/>
                <w:sz w:val="18"/>
                <w:szCs w:val="18"/>
              </w:rPr>
            </w:pPr>
            <w:r>
              <w:rPr>
                <w:rFonts w:cs="Arial"/>
                <w:color w:val="000000"/>
                <w:sz w:val="18"/>
                <w:szCs w:val="18"/>
              </w:rPr>
              <w:t>51,340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3BECA5E9" w:rsidR="003160A4" w:rsidRDefault="003160A4" w:rsidP="00667C48">
            <w:pPr>
              <w:jc w:val="center"/>
              <w:rPr>
                <w:rFonts w:cs="Arial"/>
                <w:color w:val="000000"/>
                <w:sz w:val="18"/>
                <w:szCs w:val="18"/>
              </w:rPr>
            </w:pPr>
            <w:r>
              <w:rPr>
                <w:rFonts w:cs="Arial"/>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710A9DE3" w:rsidR="003160A4" w:rsidRDefault="003160A4" w:rsidP="00667C48">
            <w:pPr>
              <w:jc w:val="center"/>
              <w:rPr>
                <w:rFonts w:cs="Arial"/>
                <w:color w:val="000000"/>
                <w:sz w:val="18"/>
                <w:szCs w:val="18"/>
              </w:rPr>
            </w:pPr>
            <w:r>
              <w:rPr>
                <w:rFonts w:cs="Arial"/>
                <w:color w:val="000000"/>
                <w:sz w:val="18"/>
                <w:szCs w:val="18"/>
              </w:rPr>
              <w:t>311,339</w:t>
            </w:r>
          </w:p>
        </w:tc>
      </w:tr>
      <w:tr w:rsidR="003160A4" w:rsidRPr="00336836" w14:paraId="3C6A29DF" w14:textId="77777777" w:rsidTr="006309DA">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852D" w14:textId="46C62A3F" w:rsidR="003160A4" w:rsidRDefault="003160A4" w:rsidP="00667C48">
            <w:pPr>
              <w:jc w:val="center"/>
              <w:rPr>
                <w:rFonts w:cs="Arial"/>
                <w:color w:val="000000"/>
                <w:sz w:val="18"/>
                <w:szCs w:val="18"/>
              </w:rPr>
            </w:pPr>
            <w:bookmarkStart w:id="253" w:name="RANGE!A4"/>
            <w:r>
              <w:rPr>
                <w:rFonts w:cs="Arial"/>
                <w:color w:val="000000"/>
                <w:sz w:val="18"/>
                <w:szCs w:val="18"/>
              </w:rPr>
              <w:t>1/10/2019 12:14</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BE7A" w14:textId="7E7F153C" w:rsidR="003160A4" w:rsidRDefault="003160A4" w:rsidP="00667C48">
            <w:pPr>
              <w:jc w:val="center"/>
              <w:rPr>
                <w:rFonts w:cs="Arial"/>
                <w:color w:val="000000"/>
                <w:sz w:val="18"/>
                <w:szCs w:val="18"/>
              </w:rPr>
            </w:pPr>
            <w:r>
              <w:rPr>
                <w:rFonts w:cs="Arial"/>
                <w:color w:val="000000"/>
                <w:sz w:val="18"/>
                <w:szCs w:val="18"/>
              </w:rPr>
              <w:t>0.086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31D3" w14:textId="030CAB83" w:rsidR="003160A4" w:rsidRDefault="003160A4" w:rsidP="00667C48">
            <w:pPr>
              <w:jc w:val="center"/>
              <w:rPr>
                <w:rFonts w:cs="Arial"/>
                <w:color w:val="000000"/>
                <w:sz w:val="18"/>
                <w:szCs w:val="18"/>
              </w:rPr>
            </w:pPr>
            <w:r>
              <w:rPr>
                <w:rFonts w:cs="Arial"/>
                <w:color w:val="000000"/>
                <w:sz w:val="18"/>
                <w:szCs w:val="18"/>
              </w:rPr>
              <w:t>59.909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4DE2" w14:textId="17107CAE" w:rsidR="003160A4" w:rsidRDefault="003160A4" w:rsidP="00667C48">
            <w:pPr>
              <w:jc w:val="center"/>
              <w:rPr>
                <w:rFonts w:cs="Arial"/>
                <w:color w:val="000000"/>
                <w:sz w:val="18"/>
                <w:szCs w:val="18"/>
              </w:rPr>
            </w:pPr>
            <w:r>
              <w:rPr>
                <w:rFonts w:cs="Arial"/>
                <w:color w:val="000000"/>
                <w:sz w:val="18"/>
                <w:szCs w:val="18"/>
              </w:rPr>
              <w:t>0:04:34</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1B5F6" w14:textId="4A0B2C03" w:rsidR="003160A4" w:rsidRDefault="003160A4" w:rsidP="00667C48">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768F" w14:textId="2F0E820C" w:rsidR="003160A4" w:rsidRDefault="003160A4" w:rsidP="00667C48">
            <w:pPr>
              <w:jc w:val="center"/>
              <w:rPr>
                <w:rFonts w:cs="Arial"/>
                <w:color w:val="000000"/>
                <w:sz w:val="18"/>
                <w:szCs w:val="18"/>
              </w:rPr>
            </w:pPr>
            <w:r>
              <w:rPr>
                <w:rFonts w:cs="Arial"/>
                <w:color w:val="000000"/>
                <w:sz w:val="18"/>
                <w:szCs w:val="18"/>
              </w:rPr>
              <w:t>382.843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1DC5" w14:textId="415202BE" w:rsidR="003160A4" w:rsidRDefault="003160A4" w:rsidP="00667C48">
            <w:pPr>
              <w:jc w:val="center"/>
              <w:rPr>
                <w:rFonts w:cs="Arial"/>
                <w:color w:val="000000"/>
                <w:sz w:val="18"/>
                <w:szCs w:val="18"/>
              </w:rPr>
            </w:pPr>
            <w:r>
              <w:rPr>
                <w:rFonts w:cs="Arial"/>
                <w:color w:val="000000"/>
                <w:sz w:val="18"/>
                <w:szCs w:val="18"/>
              </w:rPr>
              <w:t>39,919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F5E4" w14:textId="709310ED" w:rsidR="003160A4" w:rsidRDefault="003160A4" w:rsidP="00667C48">
            <w:pPr>
              <w:jc w:val="center"/>
              <w:rPr>
                <w:rFonts w:cs="Arial"/>
                <w:color w:val="000000"/>
                <w:sz w:val="18"/>
                <w:szCs w:val="18"/>
              </w:rPr>
            </w:pPr>
            <w:r>
              <w:rPr>
                <w:rFonts w:cs="Arial"/>
                <w:color w:val="000000"/>
                <w:sz w:val="18"/>
                <w:szCs w:val="18"/>
              </w:rPr>
              <w:t>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182D" w14:textId="12EEB560" w:rsidR="003160A4" w:rsidRDefault="003160A4" w:rsidP="00667C48">
            <w:pPr>
              <w:jc w:val="center"/>
              <w:rPr>
                <w:rFonts w:cs="Arial"/>
                <w:color w:val="000000"/>
                <w:sz w:val="18"/>
                <w:szCs w:val="18"/>
              </w:rPr>
            </w:pPr>
            <w:r>
              <w:rPr>
                <w:rFonts w:cs="Arial"/>
                <w:color w:val="000000"/>
                <w:sz w:val="18"/>
                <w:szCs w:val="18"/>
              </w:rPr>
              <w:t>220,223</w:t>
            </w:r>
          </w:p>
        </w:tc>
      </w:tr>
      <w:tr w:rsidR="003160A4" w:rsidRPr="00336836" w14:paraId="164853E7" w14:textId="77777777" w:rsidTr="006309DA">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75D9" w14:textId="15A8FFD3" w:rsidR="003160A4" w:rsidRDefault="003160A4" w:rsidP="00667C48">
            <w:pPr>
              <w:jc w:val="center"/>
              <w:rPr>
                <w:rFonts w:cs="Arial"/>
                <w:color w:val="000000"/>
                <w:sz w:val="18"/>
                <w:szCs w:val="18"/>
              </w:rPr>
            </w:pPr>
            <w:bookmarkStart w:id="254" w:name="RANGE!A5"/>
            <w:r>
              <w:rPr>
                <w:rFonts w:cs="Arial"/>
                <w:color w:val="000000"/>
                <w:sz w:val="18"/>
                <w:szCs w:val="18"/>
              </w:rPr>
              <w:t>1/22/2019 7:05</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BE3CB" w14:textId="0DFF6720" w:rsidR="003160A4" w:rsidRDefault="003160A4" w:rsidP="00667C48">
            <w:pPr>
              <w:jc w:val="center"/>
              <w:rPr>
                <w:rFonts w:cs="Arial"/>
                <w:color w:val="000000"/>
                <w:sz w:val="18"/>
                <w:szCs w:val="18"/>
              </w:rPr>
            </w:pPr>
            <w:r>
              <w:rPr>
                <w:rFonts w:cs="Arial"/>
                <w:color w:val="000000"/>
                <w:sz w:val="18"/>
                <w:szCs w:val="18"/>
              </w:rPr>
              <w:t>0.093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B40A" w14:textId="6DF88334" w:rsidR="003160A4" w:rsidRDefault="003160A4" w:rsidP="00667C48">
            <w:pPr>
              <w:jc w:val="center"/>
              <w:rPr>
                <w:rFonts w:cs="Arial"/>
                <w:color w:val="000000"/>
                <w:sz w:val="18"/>
                <w:szCs w:val="18"/>
              </w:rPr>
            </w:pPr>
            <w:r>
              <w:rPr>
                <w:rFonts w:cs="Arial"/>
                <w:color w:val="000000"/>
                <w:sz w:val="18"/>
                <w:szCs w:val="18"/>
              </w:rPr>
              <w:t>59.870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E6E9" w14:textId="11F2AE5F" w:rsidR="003160A4" w:rsidRDefault="003160A4" w:rsidP="00667C48">
            <w:pPr>
              <w:jc w:val="center"/>
              <w:rPr>
                <w:rFonts w:cs="Arial"/>
                <w:color w:val="000000"/>
                <w:sz w:val="18"/>
                <w:szCs w:val="18"/>
              </w:rPr>
            </w:pPr>
            <w:r>
              <w:rPr>
                <w:rFonts w:cs="Arial"/>
                <w:color w:val="000000"/>
                <w:sz w:val="18"/>
                <w:szCs w:val="18"/>
              </w:rPr>
              <w:t>0:04:36</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66B4E70" w14:textId="3595C3BB" w:rsidR="003160A4" w:rsidRDefault="003160A4" w:rsidP="00667C48">
            <w:pPr>
              <w:jc w:val="center"/>
              <w:rPr>
                <w:rFonts w:cs="Arial"/>
                <w:color w:val="000000"/>
                <w:sz w:val="18"/>
                <w:szCs w:val="18"/>
              </w:rPr>
            </w:pPr>
            <w:r>
              <w:rPr>
                <w:rFonts w:cs="Arial"/>
                <w:color w:val="000000"/>
                <w:sz w:val="18"/>
                <w:szCs w:val="18"/>
              </w:rPr>
              <w:t>0.89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0351D" w14:textId="4D82B307" w:rsidR="003160A4" w:rsidRDefault="003160A4" w:rsidP="00667C48">
            <w:pPr>
              <w:jc w:val="center"/>
              <w:rPr>
                <w:rFonts w:cs="Arial"/>
                <w:color w:val="000000"/>
                <w:sz w:val="18"/>
                <w:szCs w:val="18"/>
              </w:rPr>
            </w:pPr>
            <w:r>
              <w:rPr>
                <w:rFonts w:cs="Arial"/>
                <w:color w:val="000000"/>
                <w:sz w:val="18"/>
                <w:szCs w:val="18"/>
              </w:rPr>
              <w: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6369" w14:textId="6F8A1E26" w:rsidR="003160A4" w:rsidRDefault="003160A4" w:rsidP="00667C48">
            <w:pPr>
              <w:jc w:val="center"/>
              <w:rPr>
                <w:rFonts w:cs="Arial"/>
                <w:color w:val="000000"/>
                <w:sz w:val="18"/>
                <w:szCs w:val="18"/>
              </w:rPr>
            </w:pPr>
            <w:r>
              <w:rPr>
                <w:rFonts w:cs="Arial"/>
                <w:color w:val="000000"/>
                <w:sz w:val="18"/>
                <w:szCs w:val="18"/>
              </w:rPr>
              <w:t>657.153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B717" w14:textId="215A7ED3" w:rsidR="003160A4" w:rsidRDefault="003160A4" w:rsidP="00667C48">
            <w:pPr>
              <w:jc w:val="center"/>
              <w:rPr>
                <w:rFonts w:cs="Arial"/>
                <w:color w:val="000000"/>
                <w:sz w:val="18"/>
                <w:szCs w:val="18"/>
              </w:rPr>
            </w:pPr>
            <w:r>
              <w:rPr>
                <w:rFonts w:cs="Arial"/>
                <w:color w:val="000000"/>
                <w:sz w:val="18"/>
                <w:szCs w:val="18"/>
              </w:rPr>
              <w:t>39,573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E89D" w14:textId="135B6E45" w:rsidR="003160A4" w:rsidRDefault="003160A4" w:rsidP="00667C48">
            <w:pPr>
              <w:jc w:val="center"/>
              <w:rPr>
                <w:rFonts w:cs="Arial"/>
                <w:color w:val="000000"/>
                <w:sz w:val="18"/>
                <w:szCs w:val="18"/>
              </w:rPr>
            </w:pPr>
            <w:r>
              <w:rPr>
                <w:rFonts w:cs="Arial"/>
                <w:color w:val="000000"/>
                <w:sz w:val="18"/>
                <w:szCs w:val="18"/>
              </w:rPr>
              <w:t>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A13C" w14:textId="249C736B" w:rsidR="003160A4" w:rsidRDefault="003160A4" w:rsidP="00667C48">
            <w:pPr>
              <w:jc w:val="center"/>
              <w:rPr>
                <w:rFonts w:cs="Arial"/>
                <w:color w:val="000000"/>
                <w:sz w:val="18"/>
                <w:szCs w:val="18"/>
              </w:rPr>
            </w:pPr>
            <w:r>
              <w:rPr>
                <w:rFonts w:cs="Arial"/>
                <w:color w:val="000000"/>
                <w:sz w:val="18"/>
                <w:szCs w:val="18"/>
              </w:rPr>
              <w:t>182,427</w:t>
            </w:r>
          </w:p>
        </w:tc>
      </w:tr>
      <w:tr w:rsidR="003160A4" w:rsidRPr="00336836" w14:paraId="1068F38C" w14:textId="77777777" w:rsidTr="006309DA">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A3D5" w14:textId="0753AE23" w:rsidR="003160A4" w:rsidRDefault="003160A4" w:rsidP="00667C48">
            <w:pPr>
              <w:jc w:val="center"/>
              <w:rPr>
                <w:rFonts w:cs="Arial"/>
                <w:color w:val="000000"/>
                <w:sz w:val="18"/>
                <w:szCs w:val="18"/>
              </w:rPr>
            </w:pPr>
            <w:r>
              <w:rPr>
                <w:rFonts w:cs="Arial"/>
                <w:color w:val="000000"/>
                <w:sz w:val="18"/>
                <w:szCs w:val="18"/>
              </w:rPr>
              <w:t>1/22/2019 13:42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DE0A6" w14:textId="7646DF1B" w:rsidR="003160A4" w:rsidRDefault="003160A4" w:rsidP="00667C48">
            <w:pPr>
              <w:jc w:val="center"/>
              <w:rPr>
                <w:rFonts w:cs="Arial"/>
                <w:color w:val="000000"/>
                <w:sz w:val="18"/>
                <w:szCs w:val="18"/>
              </w:rPr>
            </w:pPr>
            <w:r>
              <w:rPr>
                <w:rFonts w:cs="Arial"/>
                <w:color w:val="000000"/>
                <w:sz w:val="18"/>
                <w:szCs w:val="18"/>
              </w:rPr>
              <w:t>0.106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F19C" w14:textId="07C7C96E" w:rsidR="003160A4" w:rsidRDefault="003160A4" w:rsidP="00667C48">
            <w:pPr>
              <w:jc w:val="center"/>
              <w:rPr>
                <w:rFonts w:cs="Arial"/>
                <w:color w:val="000000"/>
                <w:sz w:val="18"/>
                <w:szCs w:val="18"/>
              </w:rPr>
            </w:pPr>
            <w:r>
              <w:rPr>
                <w:rFonts w:cs="Arial"/>
                <w:color w:val="000000"/>
                <w:sz w:val="18"/>
                <w:szCs w:val="18"/>
              </w:rPr>
              <w:t>59.940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4B515" w14:textId="5AAEACF9" w:rsidR="003160A4" w:rsidRDefault="003160A4" w:rsidP="00667C48">
            <w:pPr>
              <w:jc w:val="center"/>
              <w:rPr>
                <w:rFonts w:cs="Arial"/>
                <w:color w:val="000000"/>
                <w:sz w:val="18"/>
                <w:szCs w:val="18"/>
              </w:rPr>
            </w:pPr>
            <w:r>
              <w:rPr>
                <w:rFonts w:cs="Arial"/>
                <w:color w:val="000000"/>
                <w:sz w:val="18"/>
                <w:szCs w:val="18"/>
              </w:rPr>
              <w:t>0:00:30</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428A1" w14:textId="6650482F" w:rsidR="003160A4" w:rsidRDefault="003160A4" w:rsidP="00667C48">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6747" w14:textId="4136EFEA" w:rsidR="003160A4" w:rsidRDefault="003160A4" w:rsidP="00667C48">
            <w:pPr>
              <w:jc w:val="center"/>
              <w:rPr>
                <w:rFonts w:cs="Arial"/>
                <w:color w:val="000000"/>
                <w:sz w:val="18"/>
                <w:szCs w:val="18"/>
              </w:rPr>
            </w:pPr>
            <w:r>
              <w:rPr>
                <w:rFonts w:cs="Arial"/>
                <w:color w:val="000000"/>
                <w:sz w:val="18"/>
                <w:szCs w:val="18"/>
              </w:rPr>
              <w:t>461.298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F0DF" w14:textId="2BA9ADAF" w:rsidR="003160A4" w:rsidRDefault="003160A4" w:rsidP="00667C48">
            <w:pPr>
              <w:jc w:val="center"/>
              <w:rPr>
                <w:rFonts w:cs="Arial"/>
                <w:color w:val="000000"/>
                <w:sz w:val="18"/>
                <w:szCs w:val="18"/>
              </w:rPr>
            </w:pPr>
            <w:r>
              <w:rPr>
                <w:rFonts w:cs="Arial"/>
                <w:color w:val="000000"/>
                <w:sz w:val="18"/>
                <w:szCs w:val="18"/>
              </w:rPr>
              <w:t>37,908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924C" w14:textId="654BED97" w:rsidR="003160A4" w:rsidRDefault="003160A4" w:rsidP="00667C48">
            <w:pPr>
              <w:jc w:val="center"/>
              <w:rPr>
                <w:rFonts w:cs="Arial"/>
                <w:color w:val="000000"/>
                <w:sz w:val="18"/>
                <w:szCs w:val="18"/>
              </w:rPr>
            </w:pPr>
            <w:r>
              <w:rPr>
                <w:rFonts w:cs="Arial"/>
                <w:color w:val="000000"/>
                <w:sz w:val="18"/>
                <w:szCs w:val="18"/>
              </w:rPr>
              <w:t>37%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34E0B" w14:textId="2990EDBA" w:rsidR="003160A4" w:rsidRDefault="003160A4" w:rsidP="00667C48">
            <w:pPr>
              <w:jc w:val="center"/>
              <w:rPr>
                <w:rFonts w:cs="Arial"/>
                <w:color w:val="000000"/>
                <w:sz w:val="18"/>
                <w:szCs w:val="18"/>
              </w:rPr>
            </w:pPr>
            <w:r>
              <w:rPr>
                <w:rFonts w:cs="Arial"/>
                <w:color w:val="000000"/>
                <w:sz w:val="18"/>
                <w:szCs w:val="18"/>
              </w:rPr>
              <w:t>195,513</w:t>
            </w:r>
          </w:p>
        </w:tc>
      </w:tr>
      <w:tr w:rsidR="003160A4" w:rsidRPr="00336836" w14:paraId="407526E3" w14:textId="77777777" w:rsidTr="006309DA">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550E19" w14:textId="7A2EAB2A" w:rsidR="003160A4" w:rsidRDefault="003160A4" w:rsidP="00667C48">
            <w:pPr>
              <w:jc w:val="center"/>
              <w:rPr>
                <w:rFonts w:cs="Arial"/>
                <w:color w:val="000000"/>
                <w:sz w:val="18"/>
                <w:szCs w:val="18"/>
              </w:rPr>
            </w:pPr>
            <w:r>
              <w:rPr>
                <w:rFonts w:cs="Arial"/>
                <w:color w:val="000000"/>
                <w:sz w:val="18"/>
                <w:szCs w:val="18"/>
              </w:rPr>
              <w:t>1/27/2019 6:03</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40A94B3" w14:textId="6B695ADF" w:rsidR="003160A4" w:rsidRDefault="003160A4" w:rsidP="00667C48">
            <w:pPr>
              <w:jc w:val="center"/>
              <w:rPr>
                <w:rFonts w:cs="Arial"/>
                <w:color w:val="000000"/>
                <w:sz w:val="18"/>
                <w:szCs w:val="18"/>
              </w:rPr>
            </w:pPr>
            <w:r>
              <w:rPr>
                <w:rFonts w:cs="Arial"/>
                <w:color w:val="000000"/>
                <w:sz w:val="18"/>
                <w:szCs w:val="18"/>
              </w:rPr>
              <w:t>0.106</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F752AC" w14:textId="43D01D84" w:rsidR="003160A4" w:rsidRDefault="003160A4" w:rsidP="00667C48">
            <w:pPr>
              <w:jc w:val="center"/>
              <w:rPr>
                <w:rFonts w:cs="Arial"/>
                <w:color w:val="000000"/>
                <w:sz w:val="18"/>
                <w:szCs w:val="18"/>
              </w:rPr>
            </w:pPr>
            <w:r>
              <w:rPr>
                <w:rFonts w:cs="Arial"/>
                <w:color w:val="000000"/>
                <w:sz w:val="18"/>
                <w:szCs w:val="18"/>
              </w:rPr>
              <w:t>59.909</w:t>
            </w:r>
          </w:p>
        </w:tc>
        <w:tc>
          <w:tcPr>
            <w:tcW w:w="99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2B5A70" w14:textId="22091836" w:rsidR="003160A4" w:rsidRDefault="003160A4" w:rsidP="00667C48">
            <w:pPr>
              <w:jc w:val="center"/>
              <w:rPr>
                <w:rFonts w:cs="Arial"/>
                <w:color w:val="000000"/>
                <w:sz w:val="18"/>
                <w:szCs w:val="18"/>
              </w:rPr>
            </w:pPr>
            <w:r>
              <w:rPr>
                <w:rFonts w:cs="Arial"/>
                <w:color w:val="000000"/>
                <w:sz w:val="18"/>
                <w:szCs w:val="18"/>
              </w:rPr>
              <w:t>0:03:08</w:t>
            </w:r>
          </w:p>
        </w:tc>
        <w:tc>
          <w:tcPr>
            <w:tcW w:w="1890" w:type="dxa"/>
            <w:gridSpan w:val="3"/>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7D395F3D" w14:textId="2F003248" w:rsidR="003160A4" w:rsidRDefault="003160A4" w:rsidP="00667C48">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079E39" w14:textId="37FCCA9E" w:rsidR="003160A4" w:rsidRDefault="003160A4" w:rsidP="00667C48">
            <w:pPr>
              <w:jc w:val="center"/>
              <w:rPr>
                <w:rFonts w:cs="Arial"/>
                <w:color w:val="000000"/>
                <w:sz w:val="18"/>
                <w:szCs w:val="18"/>
              </w:rPr>
            </w:pPr>
            <w:r>
              <w:rPr>
                <w:rFonts w:cs="Arial"/>
                <w:color w:val="000000"/>
                <w:sz w:val="18"/>
                <w:szCs w:val="18"/>
              </w:rPr>
              <w:t>294.5</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84DBC4F" w14:textId="77F5E543" w:rsidR="003160A4" w:rsidRDefault="003160A4" w:rsidP="00667C48">
            <w:pPr>
              <w:jc w:val="center"/>
              <w:rPr>
                <w:rFonts w:cs="Arial"/>
                <w:color w:val="000000"/>
                <w:sz w:val="18"/>
                <w:szCs w:val="18"/>
              </w:rPr>
            </w:pPr>
            <w:r>
              <w:rPr>
                <w:rFonts w:cs="Arial"/>
                <w:color w:val="000000"/>
                <w:sz w:val="18"/>
                <w:szCs w:val="18"/>
              </w:rPr>
              <w:t>43,559</w:t>
            </w:r>
          </w:p>
        </w:tc>
        <w:tc>
          <w:tcPr>
            <w:tcW w:w="7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3E071A" w14:textId="2F6941B0" w:rsidR="003160A4" w:rsidRDefault="003160A4" w:rsidP="00667C48">
            <w:pPr>
              <w:jc w:val="center"/>
              <w:rPr>
                <w:rFonts w:cs="Arial"/>
                <w:color w:val="000000"/>
                <w:sz w:val="18"/>
                <w:szCs w:val="18"/>
              </w:rPr>
            </w:pPr>
            <w:r>
              <w:rPr>
                <w:rFonts w:cs="Arial"/>
                <w:color w:val="000000"/>
                <w:sz w:val="18"/>
                <w:szCs w:val="18"/>
              </w:rPr>
              <w:t>19%</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A35993" w14:textId="7409CAA3" w:rsidR="003160A4" w:rsidRDefault="003160A4" w:rsidP="00667C48">
            <w:pPr>
              <w:jc w:val="center"/>
              <w:rPr>
                <w:rFonts w:cs="Arial"/>
                <w:color w:val="000000"/>
                <w:sz w:val="18"/>
                <w:szCs w:val="18"/>
              </w:rPr>
            </w:pPr>
            <w:r>
              <w:rPr>
                <w:rFonts w:cs="Arial"/>
                <w:color w:val="000000"/>
                <w:sz w:val="18"/>
                <w:szCs w:val="18"/>
              </w:rPr>
              <w:t>257,750</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75BA4395" w:rsidR="00224DAB" w:rsidRDefault="00CB2572" w:rsidP="003954D8">
      <w:r>
        <w:rPr>
          <w:noProof/>
        </w:rPr>
        <w:lastRenderedPageBreak/>
        <w:drawing>
          <wp:inline distT="0" distB="0" distL="0" distR="0" wp14:anchorId="7DF51A51" wp14:editId="30E081E7">
            <wp:extent cx="5949661" cy="35387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62642FBB" w:rsidR="004809C1" w:rsidRPr="003160A4" w:rsidRDefault="003A690D" w:rsidP="007D2D64">
      <w:pPr>
        <w:pStyle w:val="Heading2"/>
      </w:pPr>
      <w:bookmarkStart w:id="255" w:name="_Toc1048472"/>
      <w:r w:rsidRPr="007066F0">
        <w:t>Responsive Reserve Events</w:t>
      </w:r>
      <w:bookmarkEnd w:id="255"/>
    </w:p>
    <w:p w14:paraId="5CE55442" w14:textId="7478A6D5" w:rsidR="007066F0" w:rsidRDefault="007066F0" w:rsidP="007066F0">
      <w:pPr>
        <w:rPr>
          <w:szCs w:val="21"/>
        </w:rPr>
      </w:pPr>
      <w:r w:rsidRPr="00E06176">
        <w:rPr>
          <w:szCs w:val="21"/>
        </w:rPr>
        <w:t xml:space="preserve">There </w:t>
      </w:r>
      <w:r w:rsidR="00441181">
        <w:rPr>
          <w:szCs w:val="21"/>
        </w:rPr>
        <w:t>was</w:t>
      </w:r>
      <w:r w:rsidRPr="00E06176">
        <w:rPr>
          <w:szCs w:val="21"/>
        </w:rPr>
        <w:t xml:space="preserve"> </w:t>
      </w:r>
      <w:r w:rsidR="00441181">
        <w:rPr>
          <w:szCs w:val="21"/>
        </w:rPr>
        <w:t>one event</w:t>
      </w:r>
      <w:r w:rsidRPr="00E06176">
        <w:rPr>
          <w:szCs w:val="21"/>
        </w:rPr>
        <w:t xml:space="preserve"> where Responsive Reserve MWs were released to SCED in </w:t>
      </w:r>
      <w:r w:rsidR="00441181">
        <w:rPr>
          <w:szCs w:val="21"/>
        </w:rPr>
        <w:t>January</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710E5D" w:rsidRPr="00576FCC" w14:paraId="147963EF" w14:textId="77777777" w:rsidTr="00710E5D">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710E5D" w:rsidRPr="00576FCC" w:rsidRDefault="00710E5D"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710E5D" w:rsidRPr="00576FCC" w:rsidRDefault="00710E5D"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710E5D" w:rsidRPr="00576FCC" w:rsidRDefault="00710E5D"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710E5D" w:rsidRPr="00576FCC" w:rsidRDefault="00710E5D" w:rsidP="00235ADD">
            <w:pPr>
              <w:jc w:val="center"/>
              <w:rPr>
                <w:rFonts w:cs="Arial"/>
                <w:b/>
                <w:bCs/>
                <w:color w:val="FFFFFF"/>
              </w:rPr>
            </w:pPr>
            <w:r w:rsidRPr="00576FCC">
              <w:rPr>
                <w:rFonts w:cs="Arial"/>
                <w:b/>
                <w:bCs/>
                <w:color w:val="FFFFFF"/>
              </w:rPr>
              <w:t>Maximum MWs Released</w:t>
            </w:r>
          </w:p>
        </w:tc>
        <w:bookmarkStart w:id="256" w:name="_GoBack"/>
        <w:bookmarkEnd w:id="256"/>
      </w:tr>
      <w:tr w:rsidR="00710E5D" w:rsidRPr="00576FCC" w14:paraId="46B05310" w14:textId="77777777" w:rsidTr="00710E5D">
        <w:trPr>
          <w:trHeight w:val="315"/>
          <w:jc w:val="center"/>
        </w:trPr>
        <w:tc>
          <w:tcPr>
            <w:tcW w:w="1960" w:type="dxa"/>
            <w:tcBorders>
              <w:top w:val="nil"/>
              <w:left w:val="single" w:sz="8" w:space="0" w:color="auto"/>
              <w:bottom w:val="single" w:sz="8" w:space="0" w:color="000000"/>
              <w:right w:val="single" w:sz="8" w:space="0" w:color="auto"/>
            </w:tcBorders>
            <w:shd w:val="clear" w:color="auto" w:fill="D5ECFF" w:themeFill="accent4" w:themeFillTint="1A"/>
            <w:vAlign w:val="center"/>
            <w:hideMark/>
          </w:tcPr>
          <w:p w14:paraId="0FFB777B" w14:textId="788E1BBC" w:rsidR="00710E5D" w:rsidRPr="00576FCC" w:rsidRDefault="00710E5D" w:rsidP="00441181">
            <w:pPr>
              <w:jc w:val="center"/>
              <w:rPr>
                <w:rFonts w:cs="Arial"/>
                <w:color w:val="000000"/>
              </w:rPr>
            </w:pPr>
            <w:r>
              <w:rPr>
                <w:rFonts w:cs="Arial"/>
                <w:color w:val="000000"/>
              </w:rPr>
              <w:t>1/22/2019 7:05</w:t>
            </w:r>
          </w:p>
        </w:tc>
        <w:tc>
          <w:tcPr>
            <w:tcW w:w="1960" w:type="dxa"/>
            <w:tcBorders>
              <w:top w:val="nil"/>
              <w:left w:val="nil"/>
              <w:bottom w:val="single" w:sz="8" w:space="0" w:color="000000"/>
              <w:right w:val="single" w:sz="8" w:space="0" w:color="auto"/>
            </w:tcBorders>
            <w:shd w:val="clear" w:color="auto" w:fill="D5ECFF" w:themeFill="accent4" w:themeFillTint="1A"/>
            <w:vAlign w:val="center"/>
            <w:hideMark/>
          </w:tcPr>
          <w:p w14:paraId="3D23713E" w14:textId="4D69C073" w:rsidR="00710E5D" w:rsidRPr="00576FCC" w:rsidRDefault="00710E5D" w:rsidP="00441181">
            <w:pPr>
              <w:jc w:val="center"/>
              <w:rPr>
                <w:rFonts w:cs="Arial"/>
                <w:color w:val="000000"/>
              </w:rPr>
            </w:pPr>
            <w:r>
              <w:rPr>
                <w:rFonts w:cs="Arial"/>
                <w:color w:val="000000"/>
              </w:rPr>
              <w:t>1/22/2019 7:10</w:t>
            </w:r>
          </w:p>
        </w:tc>
        <w:tc>
          <w:tcPr>
            <w:tcW w:w="1360" w:type="dxa"/>
            <w:tcBorders>
              <w:top w:val="nil"/>
              <w:left w:val="nil"/>
              <w:bottom w:val="single" w:sz="8" w:space="0" w:color="auto"/>
              <w:right w:val="single" w:sz="8" w:space="0" w:color="auto"/>
            </w:tcBorders>
            <w:shd w:val="clear" w:color="auto" w:fill="D5ECFF" w:themeFill="accent4" w:themeFillTint="1A"/>
            <w:noWrap/>
            <w:vAlign w:val="center"/>
            <w:hideMark/>
          </w:tcPr>
          <w:p w14:paraId="13BC1CE9" w14:textId="06F7E013" w:rsidR="00710E5D" w:rsidRPr="007066F0" w:rsidRDefault="00710E5D" w:rsidP="00441181">
            <w:pPr>
              <w:jc w:val="center"/>
              <w:rPr>
                <w:rFonts w:cs="Arial"/>
                <w:color w:val="000000"/>
              </w:rPr>
            </w:pPr>
            <w:r w:rsidRPr="00441181">
              <w:rPr>
                <w:rFonts w:cs="Arial"/>
                <w:color w:val="000000"/>
              </w:rPr>
              <w:t>00:05:00</w:t>
            </w:r>
          </w:p>
        </w:tc>
        <w:tc>
          <w:tcPr>
            <w:tcW w:w="1660" w:type="dxa"/>
            <w:tcBorders>
              <w:top w:val="nil"/>
              <w:left w:val="nil"/>
              <w:bottom w:val="single" w:sz="8" w:space="0" w:color="000000"/>
              <w:right w:val="single" w:sz="8" w:space="0" w:color="auto"/>
            </w:tcBorders>
            <w:shd w:val="clear" w:color="auto" w:fill="D5ECFF" w:themeFill="accent4" w:themeFillTint="1A"/>
            <w:vAlign w:val="center"/>
            <w:hideMark/>
          </w:tcPr>
          <w:p w14:paraId="32ADD1C4" w14:textId="577C976D" w:rsidR="00710E5D" w:rsidRPr="00576FCC" w:rsidRDefault="00710E5D" w:rsidP="00441181">
            <w:pPr>
              <w:jc w:val="center"/>
              <w:rPr>
                <w:rFonts w:cs="Arial"/>
                <w:color w:val="000000"/>
              </w:rPr>
            </w:pPr>
            <w:r>
              <w:rPr>
                <w:rFonts w:cs="Arial"/>
                <w:color w:val="000000"/>
              </w:rPr>
              <w:t>729</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7" w:name="_Toc1048473"/>
      <w:r w:rsidRPr="00902E18">
        <w:t>Load Resource Events</w:t>
      </w:r>
      <w:bookmarkEnd w:id="257"/>
    </w:p>
    <w:p w14:paraId="658FA96E" w14:textId="5363D852" w:rsidR="005B39E7" w:rsidRPr="005B39E7" w:rsidRDefault="005B39E7" w:rsidP="005B39E7">
      <w:r>
        <w:t>None.</w:t>
      </w:r>
    </w:p>
    <w:p w14:paraId="38C31EC3" w14:textId="4E58B7D3" w:rsidR="00F549CA" w:rsidRPr="003160A4" w:rsidRDefault="001665CF" w:rsidP="003160A4">
      <w:pPr>
        <w:pStyle w:val="Heading1"/>
      </w:pPr>
      <w:bookmarkStart w:id="258" w:name="_Toc1048474"/>
      <w:r w:rsidRPr="0040571E">
        <w:t>Reliability Unit Commitment</w:t>
      </w:r>
      <w:bookmarkEnd w:id="258"/>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63E6AD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2E6379">
        <w:rPr>
          <w:rFonts w:cs="Arial"/>
          <w:szCs w:val="21"/>
        </w:rPr>
        <w:t>January</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7D13F1DF"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2E6379">
        <w:rPr>
          <w:rFonts w:cs="Arial"/>
          <w:szCs w:val="21"/>
        </w:rPr>
        <w:t>no</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2E6379">
        <w:rPr>
          <w:rFonts w:cs="Arial"/>
          <w:szCs w:val="21"/>
        </w:rPr>
        <w:t>January</w:t>
      </w:r>
      <w:r w:rsidRPr="002361A8">
        <w:rPr>
          <w:rFonts w:cs="Arial"/>
          <w:szCs w:val="21"/>
        </w:rPr>
        <w:t>.</w:t>
      </w:r>
    </w:p>
    <w:p w14:paraId="3D676270" w14:textId="77777777" w:rsidR="00CC1DB9" w:rsidRDefault="00CC1DB9" w:rsidP="00F92EB8">
      <w:pPr>
        <w:rPr>
          <w:rFonts w:cs="Arial"/>
          <w:szCs w:val="21"/>
        </w:rPr>
      </w:pPr>
    </w:p>
    <w:p w14:paraId="21F1A37D" w14:textId="4EB4CDF0" w:rsidR="009000C5" w:rsidRPr="00EA4592" w:rsidRDefault="00090AE2" w:rsidP="00EA4592">
      <w:pPr>
        <w:pStyle w:val="Heading1"/>
      </w:pPr>
      <w:r w:rsidRPr="00AD460A">
        <w:lastRenderedPageBreak/>
        <w:t xml:space="preserve"> </w:t>
      </w:r>
      <w:bookmarkStart w:id="259" w:name="_Toc1048475"/>
      <w:r w:rsidR="00524A24" w:rsidRPr="00D469BE">
        <w:t>Wind Generation as a Percent of Load</w:t>
      </w:r>
      <w:bookmarkEnd w:id="259"/>
    </w:p>
    <w:p w14:paraId="5E9E57B9" w14:textId="5DD50497" w:rsidR="001D0DE2" w:rsidRDefault="00C378EE" w:rsidP="00491A5D">
      <w:pPr>
        <w:jc w:val="center"/>
      </w:pPr>
      <w:r>
        <w:rPr>
          <w:noProof/>
        </w:rPr>
        <w:drawing>
          <wp:inline distT="0" distB="0" distL="0" distR="0" wp14:anchorId="2967FE19" wp14:editId="39EA4BAB">
            <wp:extent cx="6031582" cy="3538728"/>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582" cy="3538728"/>
                    </a:xfrm>
                    <a:prstGeom prst="rect">
                      <a:avLst/>
                    </a:prstGeom>
                    <a:noFill/>
                  </pic:spPr>
                </pic:pic>
              </a:graphicData>
            </a:graphic>
          </wp:inline>
        </w:drawing>
      </w:r>
    </w:p>
    <w:p w14:paraId="16532D73" w14:textId="77777777" w:rsidR="00644519" w:rsidRDefault="00644519"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7F6E2673" w14:textId="77777777" w:rsidR="009164FB" w:rsidRDefault="009164FB" w:rsidP="00644519"/>
    <w:p w14:paraId="2DCCB93C" w14:textId="54856509" w:rsidR="009164FB" w:rsidRPr="00EA4592" w:rsidRDefault="00765583" w:rsidP="009164FB">
      <w:pPr>
        <w:pStyle w:val="Heading1"/>
      </w:pPr>
      <w:bookmarkStart w:id="260" w:name="_Toc1048476"/>
      <w:r>
        <w:t xml:space="preserve">Largest </w:t>
      </w:r>
      <w:r w:rsidR="009164FB">
        <w:t>Net-Load Ramp</w:t>
      </w:r>
      <w:bookmarkEnd w:id="260"/>
    </w:p>
    <w:p w14:paraId="3FC6197D" w14:textId="3EFDD5D1" w:rsidR="009164FB" w:rsidRDefault="00ED0DC5" w:rsidP="00644519">
      <w:r>
        <w:t>N</w:t>
      </w:r>
      <w:r w:rsidR="009164FB" w:rsidRPr="009164FB">
        <w:t xml:space="preserve">et-load ramp is defined as the change in net-load (load minus wind and PVGR generation) during </w:t>
      </w:r>
      <w:r>
        <w:t>a</w:t>
      </w:r>
      <w:r w:rsidR="009164FB" w:rsidRPr="009164FB">
        <w:t xml:space="preserve"> defined time horizon. </w:t>
      </w:r>
      <w:r>
        <w:t>V</w:t>
      </w:r>
      <w:r w:rsidR="009164FB" w:rsidRPr="009164FB">
        <w:t xml:space="preserve">ariation in net-load needs to be accommodated in grid operations to ensure that the reliability of the grid is satisfactorily maintained. </w:t>
      </w:r>
      <w:r>
        <w:t xml:space="preserve">The </w:t>
      </w:r>
      <w:r w:rsidR="009164FB" w:rsidRPr="009164FB">
        <w:t xml:space="preserve">largest net-load ramp during </w:t>
      </w:r>
      <w:r>
        <w:t xml:space="preserve">January for </w:t>
      </w:r>
      <w:r w:rsidR="009164FB" w:rsidRPr="009164FB">
        <w:t xml:space="preserve">5-min, 10-min, 15-min, 30-min and 60-min </w:t>
      </w:r>
      <w:r>
        <w:t xml:space="preserve">intervals </w:t>
      </w:r>
      <w:r w:rsidR="009164FB">
        <w:t>in</w:t>
      </w:r>
      <w:r w:rsidR="009164FB" w:rsidRPr="009164FB">
        <w:t xml:space="preserve"> comparison to the historical values is given in the table below.</w:t>
      </w:r>
    </w:p>
    <w:p w14:paraId="62D4588E" w14:textId="77777777" w:rsidR="009164FB" w:rsidRDefault="009164FB" w:rsidP="0064451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9164FB" w14:paraId="5FC2396F" w14:textId="77777777" w:rsidTr="00420546">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C3269A" w14:textId="77777777" w:rsidR="009164FB" w:rsidRDefault="009164FB" w:rsidP="00420546">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6ACA516" w14:textId="77777777" w:rsidR="009164FB" w:rsidRDefault="009164FB" w:rsidP="00420546">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845E6E1" w14:textId="77777777" w:rsidR="009164FB" w:rsidRDefault="009164FB" w:rsidP="00420546">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CB70DD2" w14:textId="77777777" w:rsidR="009164FB" w:rsidRDefault="009164FB" w:rsidP="00420546">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59A0117" w14:textId="77777777" w:rsidR="009164FB" w:rsidRDefault="009164FB" w:rsidP="00420546">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02893FD" w14:textId="77777777" w:rsidR="009164FB" w:rsidRDefault="009164FB" w:rsidP="00420546">
            <w:pPr>
              <w:spacing w:line="252" w:lineRule="auto"/>
              <w:jc w:val="center"/>
              <w:rPr>
                <w:b/>
                <w:bCs/>
                <w:color w:val="FFFFFF"/>
              </w:rPr>
            </w:pPr>
            <w:r>
              <w:rPr>
                <w:b/>
                <w:bCs/>
                <w:color w:val="FFFFFF"/>
              </w:rPr>
              <w:t>60 min</w:t>
            </w:r>
          </w:p>
        </w:tc>
      </w:tr>
      <w:tr w:rsidR="009164FB" w14:paraId="36706471" w14:textId="77777777" w:rsidTr="009164FB">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9224026" w14:textId="77777777" w:rsidR="009164FB" w:rsidRDefault="009164FB" w:rsidP="009164FB">
            <w:pPr>
              <w:spacing w:line="252" w:lineRule="auto"/>
              <w:jc w:val="center"/>
            </w:pPr>
            <w:r>
              <w:t>Jan.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203D010" w14:textId="77777777" w:rsidR="009164FB" w:rsidRDefault="009164FB" w:rsidP="009164FB">
            <w:pPr>
              <w:spacing w:line="252" w:lineRule="auto"/>
              <w:jc w:val="center"/>
              <w:rPr>
                <w:color w:val="000000"/>
              </w:rPr>
            </w:pPr>
            <w:r>
              <w:rPr>
                <w:color w:val="000000"/>
              </w:rPr>
              <w:t>1087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51E2FC" w14:textId="77777777" w:rsidR="009164FB" w:rsidRDefault="009164FB" w:rsidP="009164FB">
            <w:pPr>
              <w:spacing w:line="252" w:lineRule="auto"/>
              <w:jc w:val="center"/>
              <w:rPr>
                <w:color w:val="000000"/>
              </w:rPr>
            </w:pPr>
            <w:r>
              <w:rPr>
                <w:color w:val="000000"/>
              </w:rPr>
              <w:t>1719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B7DAA0D" w14:textId="77777777" w:rsidR="009164FB" w:rsidRDefault="009164FB" w:rsidP="009164FB">
            <w:pPr>
              <w:spacing w:line="252" w:lineRule="auto"/>
              <w:jc w:val="center"/>
              <w:rPr>
                <w:color w:val="000000"/>
              </w:rPr>
            </w:pPr>
            <w:r>
              <w:rPr>
                <w:color w:val="000000"/>
              </w:rPr>
              <w:t>2308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EF179A8" w14:textId="77777777" w:rsidR="009164FB" w:rsidRDefault="009164FB" w:rsidP="009164FB">
            <w:pPr>
              <w:spacing w:line="252" w:lineRule="auto"/>
              <w:jc w:val="center"/>
              <w:rPr>
                <w:color w:val="000000"/>
              </w:rPr>
            </w:pPr>
            <w:r>
              <w:rPr>
                <w:color w:val="000000"/>
              </w:rPr>
              <w:t>4033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0D50010" w14:textId="77777777" w:rsidR="009164FB" w:rsidRDefault="009164FB" w:rsidP="009164FB">
            <w:pPr>
              <w:spacing w:line="252" w:lineRule="auto"/>
              <w:jc w:val="center"/>
              <w:rPr>
                <w:color w:val="000000"/>
              </w:rPr>
            </w:pPr>
            <w:r>
              <w:rPr>
                <w:color w:val="000000"/>
              </w:rPr>
              <w:t>7786 MW</w:t>
            </w:r>
          </w:p>
        </w:tc>
      </w:tr>
      <w:tr w:rsidR="009164FB" w14:paraId="748418A8"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10CA1BFE" w14:textId="77777777" w:rsidR="009164FB" w:rsidRDefault="009164FB" w:rsidP="009164FB">
            <w:pPr>
              <w:spacing w:line="252" w:lineRule="auto"/>
              <w:jc w:val="center"/>
            </w:pPr>
            <w:r>
              <w:t>Jan. 2018</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34A0AA0E" w14:textId="77777777" w:rsidR="009164FB" w:rsidRDefault="009164FB" w:rsidP="009164FB">
            <w:pPr>
              <w:spacing w:line="252" w:lineRule="auto"/>
              <w:jc w:val="center"/>
              <w:rPr>
                <w:color w:val="000000"/>
              </w:rPr>
            </w:pPr>
            <w:r>
              <w:rPr>
                <w:color w:val="000000"/>
              </w:rPr>
              <w:t>1091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12A89934" w14:textId="77777777" w:rsidR="009164FB" w:rsidRDefault="009164FB" w:rsidP="009164FB">
            <w:pPr>
              <w:spacing w:line="252" w:lineRule="auto"/>
              <w:jc w:val="center"/>
              <w:rPr>
                <w:color w:val="000000"/>
              </w:rPr>
            </w:pPr>
            <w:r>
              <w:rPr>
                <w:color w:val="000000"/>
              </w:rPr>
              <w:t>1824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90A299E" w14:textId="77777777" w:rsidR="009164FB" w:rsidRDefault="009164FB" w:rsidP="009164FB">
            <w:pPr>
              <w:spacing w:line="252" w:lineRule="auto"/>
              <w:jc w:val="center"/>
              <w:rPr>
                <w:color w:val="000000"/>
              </w:rPr>
            </w:pPr>
            <w:r>
              <w:rPr>
                <w:color w:val="000000"/>
              </w:rPr>
              <w:t>2498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45EB8869" w14:textId="77777777" w:rsidR="009164FB" w:rsidRDefault="009164FB" w:rsidP="009164FB">
            <w:pPr>
              <w:spacing w:line="252" w:lineRule="auto"/>
              <w:jc w:val="center"/>
              <w:rPr>
                <w:color w:val="000000"/>
              </w:rPr>
            </w:pPr>
            <w:r>
              <w:rPr>
                <w:color w:val="000000"/>
              </w:rPr>
              <w:t>3901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77DD0134" w14:textId="77777777" w:rsidR="009164FB" w:rsidRDefault="009164FB" w:rsidP="009164FB">
            <w:pPr>
              <w:spacing w:line="252" w:lineRule="auto"/>
              <w:jc w:val="center"/>
              <w:rPr>
                <w:color w:val="000000"/>
              </w:rPr>
            </w:pPr>
            <w:r>
              <w:rPr>
                <w:color w:val="000000"/>
              </w:rPr>
              <w:t>6824 MW</w:t>
            </w:r>
          </w:p>
        </w:tc>
      </w:tr>
      <w:tr w:rsidR="009164FB" w14:paraId="7204BC46"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0AB2CD1C" w14:textId="77777777" w:rsidR="009164FB" w:rsidRDefault="009164FB" w:rsidP="009164FB">
            <w:pPr>
              <w:spacing w:line="252" w:lineRule="auto"/>
              <w:jc w:val="center"/>
            </w:pPr>
            <w:r>
              <w:t>Jan. 2017</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08736A31" w14:textId="77777777" w:rsidR="009164FB" w:rsidRDefault="009164FB" w:rsidP="009164FB">
            <w:pPr>
              <w:spacing w:line="252" w:lineRule="auto"/>
              <w:jc w:val="center"/>
              <w:rPr>
                <w:color w:val="000000"/>
              </w:rPr>
            </w:pPr>
            <w:r>
              <w:rPr>
                <w:color w:val="000000"/>
              </w:rPr>
              <w:t>959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4EBD840F" w14:textId="77777777" w:rsidR="009164FB" w:rsidRDefault="009164FB" w:rsidP="009164FB">
            <w:pPr>
              <w:spacing w:line="252" w:lineRule="auto"/>
              <w:jc w:val="center"/>
              <w:rPr>
                <w:color w:val="000000"/>
              </w:rPr>
            </w:pPr>
            <w:r>
              <w:rPr>
                <w:color w:val="000000"/>
              </w:rPr>
              <w:t>1680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57801E5F" w14:textId="77777777" w:rsidR="009164FB" w:rsidRDefault="009164FB" w:rsidP="009164FB">
            <w:pPr>
              <w:spacing w:line="252" w:lineRule="auto"/>
              <w:jc w:val="center"/>
              <w:rPr>
                <w:color w:val="000000"/>
              </w:rPr>
            </w:pPr>
            <w:r>
              <w:rPr>
                <w:color w:val="000000"/>
              </w:rPr>
              <w:t>2160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91A0411" w14:textId="77777777" w:rsidR="009164FB" w:rsidRDefault="009164FB" w:rsidP="009164FB">
            <w:pPr>
              <w:spacing w:line="252" w:lineRule="auto"/>
              <w:jc w:val="center"/>
              <w:rPr>
                <w:color w:val="000000"/>
              </w:rPr>
            </w:pPr>
            <w:r>
              <w:rPr>
                <w:color w:val="000000"/>
              </w:rPr>
              <w:t>3511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261AED0C" w14:textId="77777777" w:rsidR="009164FB" w:rsidRDefault="009164FB" w:rsidP="009164FB">
            <w:pPr>
              <w:spacing w:line="252" w:lineRule="auto"/>
              <w:jc w:val="center"/>
              <w:rPr>
                <w:color w:val="000000"/>
              </w:rPr>
            </w:pPr>
            <w:r>
              <w:rPr>
                <w:color w:val="000000"/>
              </w:rPr>
              <w:t>6181 MW</w:t>
            </w:r>
          </w:p>
        </w:tc>
      </w:tr>
      <w:tr w:rsidR="009164FB" w14:paraId="48D7847F"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3AB7BE3E" w14:textId="77777777" w:rsidR="009164FB" w:rsidRDefault="009164FB" w:rsidP="009164FB">
            <w:pPr>
              <w:spacing w:line="252" w:lineRule="auto"/>
              <w:jc w:val="center"/>
            </w:pPr>
            <w:r>
              <w:t>Jan. 2016</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360A3142" w14:textId="77777777" w:rsidR="009164FB" w:rsidRDefault="009164FB" w:rsidP="009164FB">
            <w:pPr>
              <w:spacing w:line="252" w:lineRule="auto"/>
              <w:jc w:val="center"/>
              <w:rPr>
                <w:color w:val="000000"/>
              </w:rPr>
            </w:pPr>
            <w:r>
              <w:rPr>
                <w:color w:val="000000"/>
              </w:rPr>
              <w:t>950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4010778F" w14:textId="77777777" w:rsidR="009164FB" w:rsidRDefault="009164FB" w:rsidP="009164FB">
            <w:pPr>
              <w:spacing w:line="252" w:lineRule="auto"/>
              <w:jc w:val="center"/>
              <w:rPr>
                <w:color w:val="000000"/>
              </w:rPr>
            </w:pPr>
            <w:r>
              <w:rPr>
                <w:color w:val="000000"/>
              </w:rPr>
              <w:t>1548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52C786D5" w14:textId="77777777" w:rsidR="009164FB" w:rsidRDefault="009164FB" w:rsidP="009164FB">
            <w:pPr>
              <w:spacing w:line="252" w:lineRule="auto"/>
              <w:jc w:val="center"/>
              <w:rPr>
                <w:color w:val="000000"/>
              </w:rPr>
            </w:pPr>
            <w:r>
              <w:rPr>
                <w:color w:val="000000"/>
              </w:rPr>
              <w:t>2076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4B8C8A12" w14:textId="77777777" w:rsidR="009164FB" w:rsidRDefault="009164FB" w:rsidP="009164FB">
            <w:pPr>
              <w:spacing w:line="252" w:lineRule="auto"/>
              <w:jc w:val="center"/>
              <w:rPr>
                <w:color w:val="000000"/>
              </w:rPr>
            </w:pPr>
            <w:r>
              <w:rPr>
                <w:color w:val="000000"/>
              </w:rPr>
              <w:t>3737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999B592" w14:textId="77777777" w:rsidR="009164FB" w:rsidRDefault="009164FB" w:rsidP="009164FB">
            <w:pPr>
              <w:spacing w:line="252" w:lineRule="auto"/>
              <w:jc w:val="center"/>
              <w:rPr>
                <w:color w:val="000000"/>
              </w:rPr>
            </w:pPr>
            <w:r>
              <w:rPr>
                <w:color w:val="000000"/>
              </w:rPr>
              <w:t>6213 MW</w:t>
            </w:r>
          </w:p>
        </w:tc>
      </w:tr>
      <w:tr w:rsidR="009164FB" w14:paraId="07AEC43A"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0F02C98A" w14:textId="77777777" w:rsidR="009164FB" w:rsidRDefault="009164FB" w:rsidP="009164FB">
            <w:pPr>
              <w:spacing w:line="252" w:lineRule="auto"/>
              <w:jc w:val="center"/>
            </w:pPr>
            <w:r>
              <w:t>Jan. 2015</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78FA7EF5" w14:textId="77777777" w:rsidR="009164FB" w:rsidRDefault="009164FB" w:rsidP="009164FB">
            <w:pPr>
              <w:spacing w:line="252" w:lineRule="auto"/>
              <w:jc w:val="center"/>
              <w:rPr>
                <w:color w:val="000000"/>
              </w:rPr>
            </w:pPr>
            <w:r>
              <w:rPr>
                <w:color w:val="000000"/>
              </w:rPr>
              <w:t>1025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3CE57650" w14:textId="77777777" w:rsidR="009164FB" w:rsidRDefault="009164FB" w:rsidP="009164FB">
            <w:pPr>
              <w:spacing w:line="252" w:lineRule="auto"/>
              <w:jc w:val="center"/>
              <w:rPr>
                <w:color w:val="000000"/>
              </w:rPr>
            </w:pPr>
            <w:r>
              <w:rPr>
                <w:color w:val="000000"/>
              </w:rPr>
              <w:t>1609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49F8B7E6" w14:textId="77777777" w:rsidR="009164FB" w:rsidRDefault="009164FB" w:rsidP="009164FB">
            <w:pPr>
              <w:spacing w:line="252" w:lineRule="auto"/>
              <w:jc w:val="center"/>
              <w:rPr>
                <w:color w:val="000000"/>
              </w:rPr>
            </w:pPr>
            <w:r>
              <w:rPr>
                <w:color w:val="000000"/>
              </w:rPr>
              <w:t>2150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5B3CE6A" w14:textId="77777777" w:rsidR="009164FB" w:rsidRDefault="009164FB" w:rsidP="009164FB">
            <w:pPr>
              <w:spacing w:line="252" w:lineRule="auto"/>
              <w:jc w:val="center"/>
              <w:rPr>
                <w:color w:val="000000"/>
              </w:rPr>
            </w:pPr>
            <w:r>
              <w:rPr>
                <w:color w:val="000000"/>
              </w:rPr>
              <w:t>3737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3E02ACDF" w14:textId="77777777" w:rsidR="009164FB" w:rsidRDefault="009164FB" w:rsidP="009164FB">
            <w:pPr>
              <w:spacing w:line="252" w:lineRule="auto"/>
              <w:jc w:val="center"/>
              <w:rPr>
                <w:color w:val="000000"/>
              </w:rPr>
            </w:pPr>
            <w:r>
              <w:rPr>
                <w:color w:val="000000"/>
              </w:rPr>
              <w:t>6496 MW</w:t>
            </w:r>
          </w:p>
        </w:tc>
      </w:tr>
      <w:tr w:rsidR="009164FB" w14:paraId="718AAAFA"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56AA970C" w14:textId="77777777" w:rsidR="009164FB" w:rsidRDefault="009164FB" w:rsidP="009164FB">
            <w:pPr>
              <w:spacing w:line="252" w:lineRule="auto"/>
              <w:jc w:val="center"/>
            </w:pPr>
            <w:r>
              <w:t>Jan. 2014</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971871E" w14:textId="77777777" w:rsidR="009164FB" w:rsidRDefault="009164FB" w:rsidP="009164FB">
            <w:pPr>
              <w:spacing w:line="252" w:lineRule="auto"/>
              <w:jc w:val="center"/>
              <w:rPr>
                <w:color w:val="000000"/>
              </w:rPr>
            </w:pPr>
            <w:r>
              <w:rPr>
                <w:color w:val="000000"/>
              </w:rPr>
              <w:t>891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435968FC" w14:textId="77777777" w:rsidR="009164FB" w:rsidRDefault="009164FB" w:rsidP="009164FB">
            <w:pPr>
              <w:spacing w:line="252" w:lineRule="auto"/>
              <w:jc w:val="center"/>
              <w:rPr>
                <w:color w:val="000000"/>
              </w:rPr>
            </w:pPr>
            <w:r>
              <w:rPr>
                <w:color w:val="000000"/>
              </w:rPr>
              <w:t>1602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581D5247" w14:textId="77777777" w:rsidR="009164FB" w:rsidRDefault="009164FB" w:rsidP="009164FB">
            <w:pPr>
              <w:spacing w:line="252" w:lineRule="auto"/>
              <w:jc w:val="center"/>
              <w:rPr>
                <w:color w:val="000000"/>
              </w:rPr>
            </w:pPr>
            <w:r>
              <w:rPr>
                <w:color w:val="000000"/>
              </w:rPr>
              <w:t>2082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77EA599D" w14:textId="77777777" w:rsidR="009164FB" w:rsidRDefault="009164FB" w:rsidP="009164FB">
            <w:pPr>
              <w:spacing w:line="252" w:lineRule="auto"/>
              <w:jc w:val="center"/>
              <w:rPr>
                <w:color w:val="000000"/>
              </w:rPr>
            </w:pPr>
            <w:r>
              <w:rPr>
                <w:color w:val="000000"/>
              </w:rPr>
              <w:t>3606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747CC47B" w14:textId="77777777" w:rsidR="009164FB" w:rsidRDefault="009164FB" w:rsidP="009164FB">
            <w:pPr>
              <w:spacing w:line="252" w:lineRule="auto"/>
              <w:jc w:val="center"/>
              <w:rPr>
                <w:color w:val="000000"/>
              </w:rPr>
            </w:pPr>
            <w:r>
              <w:rPr>
                <w:color w:val="000000"/>
              </w:rPr>
              <w:t>6340 MW</w:t>
            </w:r>
          </w:p>
        </w:tc>
      </w:tr>
      <w:tr w:rsidR="009164FB" w14:paraId="33CF4506" w14:textId="77777777" w:rsidTr="00ED0DC5">
        <w:trPr>
          <w:trHeight w:val="315"/>
          <w:jc w:val="center"/>
        </w:trPr>
        <w:tc>
          <w:tcPr>
            <w:tcW w:w="1820" w:type="dxa"/>
            <w:tcBorders>
              <w:top w:val="nil"/>
              <w:left w:val="single" w:sz="8" w:space="0" w:color="auto"/>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FCE223E" w14:textId="77777777" w:rsidR="009164FB" w:rsidRDefault="009164FB" w:rsidP="009164FB">
            <w:pPr>
              <w:spacing w:line="252" w:lineRule="auto"/>
              <w:jc w:val="center"/>
            </w:pPr>
            <w:r>
              <w:t>2014-2018</w:t>
            </w:r>
          </w:p>
        </w:tc>
        <w:tc>
          <w:tcPr>
            <w:tcW w:w="1820"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5204943E" w14:textId="77777777" w:rsidR="009164FB" w:rsidRDefault="009164FB" w:rsidP="009164FB">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D5ECFF" w:themeFill="accent4" w:themeFillTint="1A"/>
            <w:noWrap/>
            <w:tcMar>
              <w:top w:w="0" w:type="dxa"/>
              <w:left w:w="108" w:type="dxa"/>
              <w:bottom w:w="0" w:type="dxa"/>
              <w:right w:w="108" w:type="dxa"/>
            </w:tcMar>
            <w:vAlign w:val="center"/>
            <w:hideMark/>
          </w:tcPr>
          <w:p w14:paraId="14B7E1C6" w14:textId="77777777" w:rsidR="009164FB" w:rsidRDefault="009164FB" w:rsidP="009164FB">
            <w:pPr>
              <w:spacing w:line="252" w:lineRule="auto"/>
              <w:jc w:val="center"/>
              <w:rPr>
                <w:color w:val="000000"/>
              </w:rPr>
            </w:pPr>
            <w:r>
              <w:rPr>
                <w:color w:val="000000"/>
              </w:rPr>
              <w:t>1991 MW</w:t>
            </w:r>
          </w:p>
        </w:tc>
        <w:tc>
          <w:tcPr>
            <w:tcW w:w="1562"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6D5D14D6" w14:textId="77777777" w:rsidR="009164FB" w:rsidRDefault="009164FB" w:rsidP="009164FB">
            <w:pPr>
              <w:spacing w:line="252" w:lineRule="auto"/>
              <w:jc w:val="center"/>
              <w:rPr>
                <w:color w:val="000000"/>
              </w:rPr>
            </w:pPr>
            <w:r>
              <w:rPr>
                <w:color w:val="000000"/>
              </w:rPr>
              <w:t>2780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26F54084" w14:textId="77777777" w:rsidR="009164FB" w:rsidRDefault="009164FB" w:rsidP="009164FB">
            <w:pPr>
              <w:spacing w:line="252" w:lineRule="auto"/>
              <w:jc w:val="center"/>
              <w:rPr>
                <w:color w:val="000000"/>
              </w:rPr>
            </w:pPr>
            <w:r>
              <w:rPr>
                <w:color w:val="000000"/>
              </w:rPr>
              <w:t>4109 MW</w:t>
            </w:r>
          </w:p>
        </w:tc>
        <w:tc>
          <w:tcPr>
            <w:tcW w:w="1389" w:type="dxa"/>
            <w:tcBorders>
              <w:top w:val="nil"/>
              <w:left w:val="nil"/>
              <w:bottom w:val="single" w:sz="8" w:space="0" w:color="000000"/>
              <w:right w:val="single" w:sz="8" w:space="0" w:color="auto"/>
            </w:tcBorders>
            <w:shd w:val="clear" w:color="auto" w:fill="D5ECFF" w:themeFill="accent4" w:themeFillTint="1A"/>
            <w:tcMar>
              <w:top w:w="0" w:type="dxa"/>
              <w:left w:w="108" w:type="dxa"/>
              <w:bottom w:w="0" w:type="dxa"/>
              <w:right w:w="108" w:type="dxa"/>
            </w:tcMar>
            <w:vAlign w:val="center"/>
            <w:hideMark/>
          </w:tcPr>
          <w:p w14:paraId="29B8DBA6" w14:textId="77777777" w:rsidR="009164FB" w:rsidRDefault="009164FB" w:rsidP="009164FB">
            <w:pPr>
              <w:spacing w:line="252" w:lineRule="auto"/>
              <w:jc w:val="center"/>
              <w:rPr>
                <w:color w:val="000000"/>
              </w:rPr>
            </w:pPr>
            <w:r>
              <w:rPr>
                <w:color w:val="000000"/>
              </w:rPr>
              <w:t>7218 MW</w:t>
            </w:r>
          </w:p>
        </w:tc>
      </w:tr>
    </w:tbl>
    <w:p w14:paraId="07563886" w14:textId="77777777" w:rsidR="009164FB" w:rsidRDefault="009164FB" w:rsidP="00644519"/>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61" w:name="_Toc1048477"/>
      <w:r w:rsidRPr="002A7681">
        <w:lastRenderedPageBreak/>
        <w:t>COP Error Analysis</w:t>
      </w:r>
      <w:bookmarkEnd w:id="261"/>
    </w:p>
    <w:p w14:paraId="263731C2" w14:textId="295069AF" w:rsidR="00771CE2" w:rsidRPr="006557B6"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DB025F">
        <w:rPr>
          <w:szCs w:val="21"/>
        </w:rPr>
        <w:t>8</w:t>
      </w:r>
      <w:r w:rsidRPr="00FB5B1C">
        <w:rPr>
          <w:szCs w:val="21"/>
        </w:rPr>
        <w:t>,000 MW until Day-Ahead at 12:00, t</w:t>
      </w:r>
      <w:r w:rsidR="00D374E5">
        <w:rPr>
          <w:szCs w:val="21"/>
        </w:rPr>
        <w:t>hen dropped significantly to 1,</w:t>
      </w:r>
      <w:r w:rsidR="001A54C1">
        <w:rPr>
          <w:szCs w:val="21"/>
        </w:rPr>
        <w:t>575</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2E7C9667" w14:textId="6C8D177B" w:rsidR="00771CE2" w:rsidRPr="006557B6" w:rsidRDefault="001A54C1" w:rsidP="00771CE2">
      <w:pPr>
        <w:rPr>
          <w:b/>
        </w:rPr>
      </w:pPr>
      <w:r>
        <w:rPr>
          <w:b/>
          <w:noProof/>
        </w:rPr>
        <w:drawing>
          <wp:inline distT="0" distB="0" distL="0" distR="0" wp14:anchorId="1F4C0FAD" wp14:editId="0BFF6826">
            <wp:extent cx="5937809" cy="4096512"/>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09" cy="4096512"/>
                    </a:xfrm>
                    <a:prstGeom prst="rect">
                      <a:avLst/>
                    </a:prstGeom>
                    <a:noFill/>
                  </pic:spPr>
                </pic:pic>
              </a:graphicData>
            </a:graphic>
          </wp:inline>
        </w:drawing>
      </w:r>
    </w:p>
    <w:p w14:paraId="06D5196D" w14:textId="0E07B016" w:rsidR="00771CE2" w:rsidRPr="006557B6" w:rsidRDefault="00FB5B1C" w:rsidP="00771CE2">
      <w:pPr>
        <w:rPr>
          <w:b/>
        </w:rPr>
      </w:pPr>
      <w:r w:rsidRPr="00FB5B1C">
        <w:rPr>
          <w:szCs w:val="21"/>
        </w:rPr>
        <w:t xml:space="preserve">Monthly MAE for the Latest COP at the end of the Adjustment Period was </w:t>
      </w:r>
      <w:r w:rsidR="0001710D">
        <w:rPr>
          <w:szCs w:val="21"/>
        </w:rPr>
        <w:t>1,</w:t>
      </w:r>
      <w:r w:rsidR="001A54C1">
        <w:rPr>
          <w:szCs w:val="21"/>
        </w:rPr>
        <w:t>064</w:t>
      </w:r>
      <w:r w:rsidRPr="00FB5B1C">
        <w:rPr>
          <w:szCs w:val="21"/>
        </w:rPr>
        <w:t xml:space="preserve"> MW with median ranging from -</w:t>
      </w:r>
      <w:r w:rsidR="0001710D">
        <w:rPr>
          <w:szCs w:val="21"/>
        </w:rPr>
        <w:t>1,2</w:t>
      </w:r>
      <w:r w:rsidR="001A54C1">
        <w:rPr>
          <w:szCs w:val="21"/>
        </w:rPr>
        <w:t>23</w:t>
      </w:r>
      <w:r w:rsidRPr="00FB5B1C">
        <w:rPr>
          <w:szCs w:val="21"/>
        </w:rPr>
        <w:t xml:space="preserve"> MW for Hour-Ending (HE) </w:t>
      </w:r>
      <w:r w:rsidR="001A54C1">
        <w:rPr>
          <w:szCs w:val="21"/>
        </w:rPr>
        <w:t>11</w:t>
      </w:r>
      <w:r w:rsidRPr="00FB5B1C">
        <w:rPr>
          <w:szCs w:val="21"/>
        </w:rPr>
        <w:t xml:space="preserve"> to </w:t>
      </w:r>
      <w:r w:rsidR="0001710D">
        <w:rPr>
          <w:szCs w:val="21"/>
        </w:rPr>
        <w:t>-</w:t>
      </w:r>
      <w:r w:rsidR="001A54C1">
        <w:rPr>
          <w:szCs w:val="21"/>
        </w:rPr>
        <w:t>819</w:t>
      </w:r>
      <w:r w:rsidRPr="00FB5B1C">
        <w:rPr>
          <w:szCs w:val="21"/>
        </w:rPr>
        <w:t xml:space="preserve"> MW for HE </w:t>
      </w:r>
      <w:r w:rsidR="0001710D">
        <w:rPr>
          <w:szCs w:val="21"/>
        </w:rPr>
        <w:t>7</w:t>
      </w:r>
      <w:r w:rsidRPr="00FB5B1C">
        <w:rPr>
          <w:szCs w:val="21"/>
        </w:rPr>
        <w:t xml:space="preserve">. </w:t>
      </w:r>
      <w:r w:rsidR="00703E31">
        <w:rPr>
          <w:szCs w:val="21"/>
        </w:rPr>
        <w:t>January 24</w:t>
      </w:r>
      <w:r w:rsidR="0001710D">
        <w:rPr>
          <w:szCs w:val="21"/>
        </w:rPr>
        <w:t xml:space="preserve">th HE </w:t>
      </w:r>
      <w:r w:rsidR="00703E31">
        <w:rPr>
          <w:szCs w:val="21"/>
        </w:rPr>
        <w:t>12</w:t>
      </w:r>
      <w:r w:rsidRPr="00FB5B1C">
        <w:rPr>
          <w:szCs w:val="21"/>
        </w:rPr>
        <w:t xml:space="preserve"> had the largest Over-</w:t>
      </w:r>
      <w:r w:rsidRPr="00FB5B1C">
        <w:rPr>
          <w:szCs w:val="21"/>
        </w:rPr>
        <w:lastRenderedPageBreak/>
        <w:t>Scheduling Error (</w:t>
      </w:r>
      <w:r w:rsidR="00703E31">
        <w:rPr>
          <w:szCs w:val="21"/>
        </w:rPr>
        <w:t>576</w:t>
      </w:r>
      <w:r w:rsidRPr="00FB5B1C">
        <w:rPr>
          <w:szCs w:val="21"/>
        </w:rPr>
        <w:t xml:space="preserve"> MW) and </w:t>
      </w:r>
      <w:r w:rsidR="008E4413">
        <w:rPr>
          <w:szCs w:val="21"/>
        </w:rPr>
        <w:t>January</w:t>
      </w:r>
      <w:r w:rsidR="0001710D">
        <w:rPr>
          <w:szCs w:val="21"/>
        </w:rPr>
        <w:t xml:space="preserve"> </w:t>
      </w:r>
      <w:r w:rsidR="008E4413">
        <w:rPr>
          <w:szCs w:val="21"/>
        </w:rPr>
        <w:t>2nd</w:t>
      </w:r>
      <w:r w:rsidR="0001710D">
        <w:rPr>
          <w:szCs w:val="21"/>
        </w:rPr>
        <w:t xml:space="preserve"> HE 23</w:t>
      </w:r>
      <w:r w:rsidRPr="00FB5B1C">
        <w:rPr>
          <w:szCs w:val="21"/>
        </w:rPr>
        <w:t xml:space="preserve"> had the la</w:t>
      </w:r>
      <w:r w:rsidR="0001710D">
        <w:rPr>
          <w:szCs w:val="21"/>
        </w:rPr>
        <w:t>rgest Under-Scheduling Error (-3</w:t>
      </w:r>
      <w:r w:rsidRPr="00FB5B1C">
        <w:rPr>
          <w:szCs w:val="21"/>
        </w:rPr>
        <w:t>,</w:t>
      </w:r>
      <w:r w:rsidR="008E4413">
        <w:rPr>
          <w:szCs w:val="21"/>
        </w:rPr>
        <w:t>681</w:t>
      </w:r>
      <w:r>
        <w:rPr>
          <w:szCs w:val="21"/>
        </w:rPr>
        <w:t xml:space="preserve"> MW).</w:t>
      </w:r>
      <w:r w:rsidR="00743ED1">
        <w:rPr>
          <w:noProof/>
          <w:szCs w:val="21"/>
        </w:rPr>
        <w:drawing>
          <wp:inline distT="0" distB="0" distL="0" distR="0" wp14:anchorId="137921B1" wp14:editId="65D58E6D">
            <wp:extent cx="5882971" cy="3502152"/>
            <wp:effectExtent l="0" t="0" r="381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2971" cy="3502152"/>
                    </a:xfrm>
                    <a:prstGeom prst="rect">
                      <a:avLst/>
                    </a:prstGeom>
                    <a:noFill/>
                  </pic:spPr>
                </pic:pic>
              </a:graphicData>
            </a:graphic>
          </wp:inline>
        </w:drawing>
      </w:r>
    </w:p>
    <w:p w14:paraId="1C9206BF" w14:textId="36DB9F28" w:rsidR="00771CE2" w:rsidRPr="00801F74" w:rsidRDefault="00FB5B1C" w:rsidP="00FB5B1C">
      <w:pPr>
        <w:rPr>
          <w:szCs w:val="21"/>
        </w:rPr>
      </w:pPr>
      <w:r w:rsidRPr="00FB5B1C">
        <w:rPr>
          <w:szCs w:val="21"/>
        </w:rPr>
        <w:t xml:space="preserve">Monthly MAE for </w:t>
      </w:r>
      <w:r w:rsidR="00582F9B">
        <w:rPr>
          <w:szCs w:val="21"/>
        </w:rPr>
        <w:t>th</w:t>
      </w:r>
      <w:r w:rsidR="0087320A">
        <w:rPr>
          <w:szCs w:val="21"/>
        </w:rPr>
        <w:t>e Day-Ahead COP at 12:00 was 8,704 MW with median ranging from -10</w:t>
      </w:r>
      <w:r w:rsidRPr="00FB5B1C">
        <w:rPr>
          <w:szCs w:val="21"/>
        </w:rPr>
        <w:t>,</w:t>
      </w:r>
      <w:r w:rsidR="0087320A">
        <w:rPr>
          <w:szCs w:val="21"/>
        </w:rPr>
        <w:t>423</w:t>
      </w:r>
      <w:r w:rsidR="00582F9B">
        <w:rPr>
          <w:szCs w:val="21"/>
        </w:rPr>
        <w:t xml:space="preserve"> MW for Hour-Ending (HE) 19</w:t>
      </w:r>
      <w:r w:rsidRPr="00FB5B1C">
        <w:rPr>
          <w:szCs w:val="21"/>
        </w:rPr>
        <w:t xml:space="preserve"> to</w:t>
      </w:r>
      <w:r w:rsidR="0087320A">
        <w:rPr>
          <w:szCs w:val="21"/>
        </w:rPr>
        <w:t xml:space="preserve"> -6,006</w:t>
      </w:r>
      <w:r w:rsidRPr="00FB5B1C">
        <w:rPr>
          <w:szCs w:val="21"/>
        </w:rPr>
        <w:t xml:space="preserve"> MW for HE </w:t>
      </w:r>
      <w:r w:rsidR="0087320A">
        <w:rPr>
          <w:szCs w:val="21"/>
        </w:rPr>
        <w:t>24</w:t>
      </w:r>
      <w:r w:rsidRPr="00FB5B1C">
        <w:rPr>
          <w:szCs w:val="21"/>
        </w:rPr>
        <w:t xml:space="preserve">. </w:t>
      </w:r>
      <w:r w:rsidR="004E6E98">
        <w:rPr>
          <w:szCs w:val="21"/>
        </w:rPr>
        <w:t>January 10</w:t>
      </w:r>
      <w:r w:rsidR="00582F9B">
        <w:rPr>
          <w:szCs w:val="21"/>
        </w:rPr>
        <w:t>th</w:t>
      </w:r>
      <w:r w:rsidRPr="00FB5B1C">
        <w:rPr>
          <w:szCs w:val="21"/>
        </w:rPr>
        <w:t xml:space="preserve"> HE</w:t>
      </w:r>
      <w:r w:rsidR="004E6E98">
        <w:rPr>
          <w:szCs w:val="21"/>
        </w:rPr>
        <w:t xml:space="preserve"> 24</w:t>
      </w:r>
      <w:r w:rsidRPr="00FB5B1C">
        <w:rPr>
          <w:szCs w:val="21"/>
        </w:rPr>
        <w:t xml:space="preserve"> had the largest Over-Scheduling Error (</w:t>
      </w:r>
      <w:r w:rsidR="004E6E98">
        <w:rPr>
          <w:szCs w:val="21"/>
        </w:rPr>
        <w:t>878</w:t>
      </w:r>
      <w:r w:rsidRPr="00FB5B1C">
        <w:rPr>
          <w:szCs w:val="21"/>
        </w:rPr>
        <w:t xml:space="preserve"> MW) and </w:t>
      </w:r>
      <w:r w:rsidR="004E6E98">
        <w:rPr>
          <w:szCs w:val="21"/>
        </w:rPr>
        <w:t>January 2nd</w:t>
      </w:r>
      <w:r w:rsidRPr="00FB5B1C">
        <w:rPr>
          <w:szCs w:val="21"/>
        </w:rPr>
        <w:t xml:space="preserve"> HE </w:t>
      </w:r>
      <w:r w:rsidR="004E6E98">
        <w:rPr>
          <w:szCs w:val="21"/>
        </w:rPr>
        <w:t>14</w:t>
      </w:r>
      <w:r w:rsidRPr="00FB5B1C">
        <w:rPr>
          <w:szCs w:val="21"/>
        </w:rPr>
        <w:t xml:space="preserve"> had the largest Under-Scheduling Error (-1</w:t>
      </w:r>
      <w:r w:rsidR="004E6E98">
        <w:rPr>
          <w:szCs w:val="21"/>
        </w:rPr>
        <w:t>8,908</w:t>
      </w:r>
      <w:r w:rsidRPr="00FB5B1C">
        <w:rPr>
          <w:szCs w:val="21"/>
        </w:rPr>
        <w:t xml:space="preserve"> MW).</w:t>
      </w:r>
      <w:r w:rsidR="00C717AD">
        <w:rPr>
          <w:noProof/>
          <w:szCs w:val="21"/>
        </w:rPr>
        <w:drawing>
          <wp:inline distT="0" distB="0" distL="0" distR="0" wp14:anchorId="1B0CCAB4" wp14:editId="7CC5B8FE">
            <wp:extent cx="5925740" cy="3502152"/>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5740" cy="3502152"/>
                    </a:xfrm>
                    <a:prstGeom prst="rect">
                      <a:avLst/>
                    </a:prstGeom>
                    <a:noFill/>
                  </pic:spPr>
                </pic:pic>
              </a:graphicData>
            </a:graphic>
          </wp:inline>
        </w:drawing>
      </w:r>
    </w:p>
    <w:p w14:paraId="7BEBBDBE" w14:textId="487A7EAE" w:rsidR="00524A24" w:rsidRPr="00085370" w:rsidRDefault="00524A24" w:rsidP="00524A24">
      <w:pPr>
        <w:pStyle w:val="Heading1"/>
      </w:pPr>
      <w:bookmarkStart w:id="262" w:name="_Toc1048478"/>
      <w:r w:rsidRPr="00085370">
        <w:lastRenderedPageBreak/>
        <w:t>Congestion Analysis</w:t>
      </w:r>
      <w:bookmarkEnd w:id="262"/>
    </w:p>
    <w:p w14:paraId="1B45035C" w14:textId="35BB456A"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5A269A">
        <w:rPr>
          <w:szCs w:val="21"/>
        </w:rPr>
        <w:t>decreased</w:t>
      </w:r>
      <w:r w:rsidR="009C78B6" w:rsidRPr="0040571E">
        <w:rPr>
          <w:szCs w:val="21"/>
        </w:rPr>
        <w:t xml:space="preserve"> </w:t>
      </w:r>
      <w:r w:rsidRPr="0040571E">
        <w:rPr>
          <w:szCs w:val="21"/>
        </w:rPr>
        <w:t xml:space="preserve">in </w:t>
      </w:r>
      <w:r w:rsidR="00337EA2">
        <w:rPr>
          <w:szCs w:val="21"/>
        </w:rPr>
        <w:t>January</w:t>
      </w:r>
      <w:r w:rsidRPr="0040571E">
        <w:rPr>
          <w:szCs w:val="21"/>
        </w:rPr>
        <w:t xml:space="preserve">. </w:t>
      </w:r>
      <w:r w:rsidR="00D12170" w:rsidRPr="0040571E">
        <w:rPr>
          <w:szCs w:val="21"/>
        </w:rPr>
        <w:t xml:space="preserve">There were </w:t>
      </w:r>
      <w:r w:rsidR="005D5E10">
        <w:rPr>
          <w:szCs w:val="21"/>
        </w:rPr>
        <w:t>21</w:t>
      </w:r>
      <w:r w:rsidR="007F146A" w:rsidRPr="0040571E">
        <w:rPr>
          <w:szCs w:val="21"/>
        </w:rPr>
        <w:t xml:space="preserve"> </w:t>
      </w:r>
      <w:r w:rsidR="00D12170" w:rsidRPr="0040571E">
        <w:rPr>
          <w:szCs w:val="21"/>
        </w:rPr>
        <w:t xml:space="preserve">instances over </w:t>
      </w:r>
      <w:r w:rsidR="005D5E10">
        <w:rPr>
          <w:szCs w:val="21"/>
        </w:rPr>
        <w:t>21</w:t>
      </w:r>
      <w:r w:rsidR="00311A42" w:rsidRPr="0040571E">
        <w:rPr>
          <w:szCs w:val="21"/>
        </w:rPr>
        <w:t xml:space="preserve"> </w:t>
      </w:r>
      <w:r w:rsidR="00D12170" w:rsidRPr="0040571E">
        <w:rPr>
          <w:szCs w:val="21"/>
        </w:rPr>
        <w:t xml:space="preserve">days on the Generic Transmission Constraints (GTCs) in </w:t>
      </w:r>
      <w:r w:rsidR="005D5E10">
        <w:rPr>
          <w:szCs w:val="21"/>
        </w:rPr>
        <w:t>January</w:t>
      </w:r>
      <w:r w:rsidR="00D12170" w:rsidRPr="0040571E">
        <w:rPr>
          <w:szCs w:val="21"/>
        </w:rPr>
        <w:t>.</w:t>
      </w:r>
    </w:p>
    <w:p w14:paraId="3B7A9BC2" w14:textId="01E5967A" w:rsidR="004809C1" w:rsidRPr="00331765" w:rsidRDefault="00F41DE4" w:rsidP="004809C1">
      <w:pPr>
        <w:pStyle w:val="Heading2"/>
      </w:pPr>
      <w:bookmarkStart w:id="263" w:name="_Toc1048479"/>
      <w:r w:rsidRPr="00FD7D1E">
        <w:t>Notable Constraints</w:t>
      </w:r>
      <w:bookmarkEnd w:id="263"/>
    </w:p>
    <w:p w14:paraId="2AEBEF7E" w14:textId="14BE4748"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A660B5">
        <w:t>January</w:t>
      </w:r>
      <w:r w:rsidRPr="0036576E">
        <w:t>, please see Appendix A at the end of this report.</w:t>
      </w:r>
    </w:p>
    <w:p w14:paraId="5AFE588F" w14:textId="77777777" w:rsidR="0092732A" w:rsidRDefault="0092732A" w:rsidP="00516166"/>
    <w:p w14:paraId="60516150" w14:textId="77777777" w:rsidR="00970428" w:rsidRDefault="00970428" w:rsidP="00516166"/>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705"/>
      </w:tblGrid>
      <w:tr w:rsidR="003160A4" w:rsidRPr="0084299D" w14:paraId="7BE4D217" w14:textId="77777777" w:rsidTr="003160A4">
        <w:trPr>
          <w:cantSplit/>
          <w:trHeight w:val="886"/>
          <w:jc w:val="center"/>
        </w:trPr>
        <w:tc>
          <w:tcPr>
            <w:tcW w:w="1710" w:type="dxa"/>
            <w:vMerge w:val="restart"/>
            <w:shd w:val="clear" w:color="auto" w:fill="595959" w:themeFill="text1" w:themeFillTint="A6"/>
            <w:vAlign w:val="center"/>
            <w:hideMark/>
          </w:tcPr>
          <w:p w14:paraId="7690E657" w14:textId="77777777" w:rsidR="003160A4" w:rsidRPr="0084299D" w:rsidRDefault="003160A4"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800" w:type="dxa"/>
            <w:vMerge w:val="restart"/>
            <w:shd w:val="clear" w:color="auto" w:fill="595959" w:themeFill="text1" w:themeFillTint="A6"/>
            <w:vAlign w:val="center"/>
            <w:hideMark/>
          </w:tcPr>
          <w:p w14:paraId="2FE18BBF" w14:textId="77777777" w:rsidR="003160A4" w:rsidRPr="0084299D" w:rsidRDefault="003160A4"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3160A4" w:rsidRPr="0084299D" w:rsidRDefault="003160A4"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3160A4" w:rsidRPr="0084299D" w:rsidRDefault="003160A4"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05" w:type="dxa"/>
            <w:vMerge w:val="restart"/>
            <w:shd w:val="clear" w:color="auto" w:fill="595959" w:themeFill="text1" w:themeFillTint="A6"/>
            <w:vAlign w:val="center"/>
            <w:hideMark/>
          </w:tcPr>
          <w:p w14:paraId="215A4DEE" w14:textId="77777777" w:rsidR="003160A4" w:rsidRPr="0084299D" w:rsidRDefault="003160A4"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3160A4" w:rsidRPr="0084299D" w14:paraId="216C71DC" w14:textId="77777777" w:rsidTr="003160A4">
        <w:trPr>
          <w:cantSplit/>
          <w:trHeight w:val="354"/>
          <w:jc w:val="center"/>
        </w:trPr>
        <w:tc>
          <w:tcPr>
            <w:tcW w:w="1710" w:type="dxa"/>
            <w:vMerge/>
            <w:shd w:val="clear" w:color="auto" w:fill="595959" w:themeFill="text1" w:themeFillTint="A6"/>
            <w:vAlign w:val="center"/>
            <w:hideMark/>
          </w:tcPr>
          <w:p w14:paraId="145CC2B4" w14:textId="77777777" w:rsidR="003160A4" w:rsidRPr="0084299D" w:rsidRDefault="003160A4" w:rsidP="006A721C">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3160A4" w:rsidRPr="0084299D" w:rsidRDefault="003160A4" w:rsidP="006A721C">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3160A4" w:rsidRPr="0084299D" w:rsidRDefault="003160A4" w:rsidP="006A721C">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3160A4" w:rsidRPr="0084299D" w:rsidRDefault="003160A4" w:rsidP="006A721C">
            <w:pPr>
              <w:jc w:val="center"/>
              <w:rPr>
                <w:rFonts w:asciiTheme="minorHAnsi" w:hAnsiTheme="minorHAnsi" w:cstheme="minorHAnsi"/>
                <w:b/>
                <w:bCs/>
                <w:color w:val="FFFFFF"/>
                <w:sz w:val="18"/>
              </w:rPr>
            </w:pPr>
          </w:p>
        </w:tc>
        <w:tc>
          <w:tcPr>
            <w:tcW w:w="1705" w:type="dxa"/>
            <w:vMerge/>
            <w:shd w:val="clear" w:color="auto" w:fill="595959" w:themeFill="text1" w:themeFillTint="A6"/>
            <w:vAlign w:val="center"/>
            <w:hideMark/>
          </w:tcPr>
          <w:p w14:paraId="741914E7" w14:textId="77777777" w:rsidR="003160A4" w:rsidRPr="0084299D" w:rsidRDefault="003160A4" w:rsidP="006A721C">
            <w:pPr>
              <w:jc w:val="center"/>
              <w:rPr>
                <w:rFonts w:asciiTheme="minorHAnsi" w:hAnsiTheme="minorHAnsi" w:cstheme="minorHAnsi"/>
                <w:b/>
                <w:bCs/>
                <w:color w:val="FFFFFF"/>
              </w:rPr>
            </w:pPr>
          </w:p>
        </w:tc>
      </w:tr>
      <w:tr w:rsidR="003160A4" w:rsidRPr="005D5E10" w14:paraId="56CF295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BC052F" w14:textId="77777777" w:rsidR="003160A4" w:rsidRPr="005D5E10" w:rsidRDefault="003160A4" w:rsidP="005D5E10">
            <w:pPr>
              <w:jc w:val="center"/>
              <w:rPr>
                <w:rFonts w:cs="Arial"/>
                <w:color w:val="454545"/>
                <w:sz w:val="18"/>
                <w:szCs w:val="18"/>
              </w:rPr>
            </w:pPr>
            <w:r w:rsidRPr="005D5E10">
              <w:rPr>
                <w:rFonts w:cs="Arial"/>
                <w:color w:val="454545"/>
                <w:sz w:val="18"/>
                <w:szCs w:val="18"/>
              </w:rPr>
              <w:t>CAGNON to KENDALL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E1F92EC"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Cico</w:t>
            </w:r>
            <w:proofErr w:type="spellEnd"/>
            <w:r w:rsidRPr="005D5E10">
              <w:rPr>
                <w:rFonts w:cs="Arial"/>
                <w:color w:val="454545"/>
                <w:sz w:val="18"/>
                <w:szCs w:val="18"/>
              </w:rPr>
              <w:t xml:space="preserve"> - Comfort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544014" w14:textId="77777777" w:rsidR="003160A4" w:rsidRPr="005D5E10" w:rsidRDefault="003160A4" w:rsidP="005D5E10">
            <w:pPr>
              <w:jc w:val="center"/>
              <w:rPr>
                <w:rFonts w:cs="Arial"/>
                <w:color w:val="454545"/>
                <w:sz w:val="18"/>
                <w:szCs w:val="18"/>
              </w:rPr>
            </w:pPr>
            <w:r w:rsidRPr="005D5E10">
              <w:rPr>
                <w:rFonts w:cs="Arial"/>
                <w:color w:val="454545"/>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2AF8AA"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$8,793,616.72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6924A7A"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xml:space="preserve">Boerne </w:t>
            </w:r>
            <w:proofErr w:type="spellStart"/>
            <w:r w:rsidRPr="005D5E10">
              <w:rPr>
                <w:rFonts w:asciiTheme="majorHAnsi" w:hAnsiTheme="majorHAnsi" w:cstheme="majorHAnsi"/>
                <w:color w:val="000000"/>
                <w:sz w:val="18"/>
                <w:szCs w:val="18"/>
              </w:rPr>
              <w:t>Cico</w:t>
            </w:r>
            <w:proofErr w:type="spellEnd"/>
            <w:r w:rsidRPr="005D5E10">
              <w:rPr>
                <w:rFonts w:asciiTheme="majorHAnsi" w:hAnsiTheme="majorHAnsi" w:cstheme="majorHAnsi"/>
                <w:color w:val="000000"/>
                <w:sz w:val="18"/>
                <w:szCs w:val="18"/>
              </w:rPr>
              <w:t xml:space="preserve"> - Comfort - Kendall Transmission Line Upgrade (6982)</w:t>
            </w:r>
          </w:p>
        </w:tc>
      </w:tr>
      <w:tr w:rsidR="003160A4" w:rsidRPr="005D5E10" w14:paraId="2D596BFF"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7163F7" w14:textId="77777777" w:rsidR="003160A4" w:rsidRPr="005D5E10" w:rsidRDefault="003160A4" w:rsidP="005D5E10">
            <w:pPr>
              <w:jc w:val="center"/>
              <w:rPr>
                <w:rFonts w:cs="Arial"/>
                <w:color w:val="454545"/>
                <w:sz w:val="18"/>
                <w:szCs w:val="18"/>
              </w:rPr>
            </w:pPr>
            <w:r w:rsidRPr="005D5E10">
              <w:rPr>
                <w:rFonts w:cs="Arial"/>
                <w:color w:val="454545"/>
                <w:sz w:val="18"/>
                <w:szCs w:val="18"/>
              </w:rPr>
              <w:t>WHITEPOINT TRX 345A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D14DC82" w14:textId="77777777" w:rsidR="003160A4" w:rsidRPr="005D5E10" w:rsidRDefault="003160A4" w:rsidP="005D5E10">
            <w:pPr>
              <w:jc w:val="center"/>
              <w:rPr>
                <w:rFonts w:cs="Arial"/>
                <w:color w:val="454545"/>
                <w:sz w:val="18"/>
                <w:szCs w:val="18"/>
              </w:rPr>
            </w:pPr>
            <w:r w:rsidRPr="005D5E10">
              <w:rPr>
                <w:rFonts w:cs="Arial"/>
                <w:color w:val="454545"/>
                <w:sz w:val="18"/>
                <w:szCs w:val="18"/>
              </w:rPr>
              <w:t>Lon Hill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45C6900"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83515EA"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$6,250,009.03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796A7F2"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083E328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A90CEA8" w14:textId="77777777" w:rsidR="003160A4" w:rsidRPr="005D5E10" w:rsidRDefault="003160A4" w:rsidP="005D5E10">
            <w:pPr>
              <w:jc w:val="center"/>
              <w:rPr>
                <w:rFonts w:cs="Arial"/>
                <w:color w:val="454545"/>
                <w:sz w:val="18"/>
                <w:szCs w:val="18"/>
              </w:rPr>
            </w:pPr>
            <w:r w:rsidRPr="005D5E10">
              <w:rPr>
                <w:rFonts w:cs="Arial"/>
                <w:color w:val="454545"/>
                <w:sz w:val="18"/>
                <w:szCs w:val="18"/>
              </w:rPr>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054E5A4" w14:textId="77777777" w:rsidR="003160A4" w:rsidRPr="005D5E10" w:rsidRDefault="003160A4" w:rsidP="005D5E10">
            <w:pPr>
              <w:jc w:val="center"/>
              <w:rPr>
                <w:rFonts w:cs="Arial"/>
                <w:color w:val="454545"/>
                <w:sz w:val="18"/>
                <w:szCs w:val="18"/>
              </w:rPr>
            </w:pPr>
            <w:r w:rsidRPr="005D5E10">
              <w:rPr>
                <w:rFonts w:cs="Arial"/>
                <w:color w:val="454545"/>
                <w:sz w:val="18"/>
                <w:szCs w:val="18"/>
              </w:rPr>
              <w:t>Woodward 2 - Rio Pecos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3FA798D" w14:textId="77777777" w:rsidR="003160A4" w:rsidRPr="005D5E10" w:rsidRDefault="003160A4" w:rsidP="005D5E10">
            <w:pPr>
              <w:jc w:val="center"/>
              <w:rPr>
                <w:rFonts w:cs="Arial"/>
                <w:color w:val="454545"/>
                <w:sz w:val="18"/>
                <w:szCs w:val="18"/>
              </w:rPr>
            </w:pPr>
            <w:r w:rsidRPr="005D5E10">
              <w:rPr>
                <w:rFonts w:cs="Arial"/>
                <w:color w:val="454545"/>
                <w:sz w:val="18"/>
                <w:szCs w:val="18"/>
              </w:rPr>
              <w:t>13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16002C"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$5,125,308.07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6117A11"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Lynx: Build a 138 kV Station (5535)</w:t>
            </w:r>
          </w:p>
        </w:tc>
      </w:tr>
      <w:tr w:rsidR="003160A4" w:rsidRPr="005D5E10" w14:paraId="344176E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4C306"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Entpr-Trses</w:t>
            </w:r>
            <w:proofErr w:type="spellEnd"/>
            <w:r w:rsidRPr="005D5E10">
              <w:rPr>
                <w:rFonts w:cs="Arial"/>
                <w:color w:val="454545"/>
                <w:sz w:val="18"/>
                <w:szCs w:val="18"/>
              </w:rPr>
              <w:t xml:space="preserve"> &amp; </w:t>
            </w:r>
            <w:proofErr w:type="spellStart"/>
            <w:r w:rsidRPr="005D5E10">
              <w:rPr>
                <w:rFonts w:cs="Arial"/>
                <w:color w:val="454545"/>
                <w:sz w:val="18"/>
                <w:szCs w:val="18"/>
              </w:rPr>
              <w:t>Mlses-Scses</w:t>
            </w:r>
            <w:proofErr w:type="spellEnd"/>
            <w:r w:rsidRPr="005D5E10">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AAB8C" w14:textId="77777777" w:rsidR="003160A4" w:rsidRPr="005D5E10" w:rsidRDefault="003160A4" w:rsidP="005D5E10">
            <w:pPr>
              <w:jc w:val="center"/>
              <w:rPr>
                <w:rFonts w:cs="Arial"/>
                <w:color w:val="454545"/>
                <w:sz w:val="18"/>
                <w:szCs w:val="18"/>
              </w:rPr>
            </w:pPr>
            <w:r w:rsidRPr="005D5E10">
              <w:rPr>
                <w:rFonts w:cs="Arial"/>
                <w:color w:val="454545"/>
                <w:sz w:val="18"/>
                <w:szCs w:val="18"/>
              </w:rPr>
              <w:t>Lufkin Switch - Nacogdoches South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090D" w14:textId="77777777" w:rsidR="003160A4" w:rsidRPr="005D5E10" w:rsidRDefault="003160A4" w:rsidP="005D5E10">
            <w:pPr>
              <w:jc w:val="center"/>
              <w:rPr>
                <w:rFonts w:cs="Arial"/>
                <w:color w:val="454545"/>
                <w:sz w:val="18"/>
                <w:szCs w:val="18"/>
              </w:rPr>
            </w:pPr>
            <w:r w:rsidRPr="005D5E10">
              <w:rPr>
                <w:rFonts w:cs="Arial"/>
                <w:color w:val="454545"/>
                <w:sz w:val="18"/>
                <w:szCs w:val="18"/>
              </w:rPr>
              <w:t>18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C26D8"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$2,413,159.25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EE54"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Lufkin - Nacogdoches Southeast 138 kV Line (4827)</w:t>
            </w:r>
          </w:p>
        </w:tc>
      </w:tr>
      <w:tr w:rsidR="003160A4" w:rsidRPr="005D5E10" w14:paraId="6A14B91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7AD242" w14:textId="77777777" w:rsidR="003160A4" w:rsidRPr="005D5E10" w:rsidRDefault="003160A4" w:rsidP="005D5E10">
            <w:pPr>
              <w:jc w:val="center"/>
              <w:rPr>
                <w:rFonts w:cs="Arial"/>
                <w:color w:val="454545"/>
                <w:sz w:val="18"/>
                <w:szCs w:val="18"/>
              </w:rPr>
            </w:pPr>
            <w:r w:rsidRPr="005D5E10">
              <w:rPr>
                <w:rFonts w:cs="Arial"/>
                <w:color w:val="454545"/>
                <w:sz w:val="18"/>
                <w:szCs w:val="18"/>
              </w:rPr>
              <w:t>TWR (345) HLJ-WAP64 &amp; BLY-WAP72</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8E1081D" w14:textId="77777777" w:rsidR="003160A4" w:rsidRPr="005D5E10" w:rsidRDefault="003160A4" w:rsidP="005D5E10">
            <w:pPr>
              <w:jc w:val="center"/>
              <w:rPr>
                <w:rFonts w:cs="Arial"/>
                <w:color w:val="454545"/>
                <w:sz w:val="18"/>
                <w:szCs w:val="18"/>
              </w:rPr>
            </w:pPr>
            <w:r w:rsidRPr="005D5E10">
              <w:rPr>
                <w:rFonts w:cs="Arial"/>
                <w:color w:val="454545"/>
                <w:sz w:val="18"/>
                <w:szCs w:val="18"/>
              </w:rPr>
              <w:t>Jones Creek - South Texas Project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C012E14" w14:textId="77777777" w:rsidR="003160A4" w:rsidRPr="005D5E10" w:rsidRDefault="003160A4" w:rsidP="005D5E10">
            <w:pPr>
              <w:jc w:val="center"/>
              <w:rPr>
                <w:rFonts w:cs="Arial"/>
                <w:color w:val="454545"/>
                <w:sz w:val="18"/>
                <w:szCs w:val="18"/>
              </w:rPr>
            </w:pPr>
            <w:r w:rsidRPr="005D5E10">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51A488"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$2,342,599.06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B21EB7F"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Freeport Master Plan</w:t>
            </w:r>
          </w:p>
        </w:tc>
      </w:tr>
      <w:tr w:rsidR="003160A4" w:rsidRPr="005D5E10" w14:paraId="7D55ED89"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80E9C46" w14:textId="77777777" w:rsidR="003160A4" w:rsidRPr="005D5E10" w:rsidRDefault="003160A4" w:rsidP="005D5E10">
            <w:pPr>
              <w:jc w:val="center"/>
              <w:rPr>
                <w:rFonts w:cs="Arial"/>
                <w:color w:val="454545"/>
                <w:sz w:val="18"/>
                <w:szCs w:val="18"/>
              </w:rPr>
            </w:pPr>
            <w:r w:rsidRPr="005D5E10">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8E043F" w14:textId="77777777" w:rsidR="003160A4" w:rsidRPr="005D5E10" w:rsidRDefault="003160A4" w:rsidP="005D5E10">
            <w:pPr>
              <w:jc w:val="center"/>
              <w:rPr>
                <w:rFonts w:cs="Arial"/>
                <w:color w:val="454545"/>
                <w:sz w:val="18"/>
                <w:szCs w:val="18"/>
              </w:rPr>
            </w:pPr>
            <w:r w:rsidRPr="005D5E10">
              <w:rPr>
                <w:rFonts w:cs="Arial"/>
                <w:color w:val="454545"/>
                <w:sz w:val="18"/>
                <w:szCs w:val="18"/>
              </w:rPr>
              <w:t>Knapp - Scurry Chevron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A459E0F" w14:textId="77777777" w:rsidR="003160A4" w:rsidRPr="005D5E10" w:rsidRDefault="003160A4" w:rsidP="005D5E10">
            <w:pPr>
              <w:jc w:val="center"/>
              <w:rPr>
                <w:rFonts w:cs="Arial"/>
                <w:color w:val="454545"/>
                <w:sz w:val="18"/>
                <w:szCs w:val="18"/>
              </w:rPr>
            </w:pPr>
            <w:r w:rsidRPr="005D5E10">
              <w:rPr>
                <w:rFonts w:cs="Arial"/>
                <w:color w:val="454545"/>
                <w:sz w:val="18"/>
                <w:szCs w:val="18"/>
              </w:rPr>
              <w:t>11</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BCD6FA0"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$2,156,334.84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3404696"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xml:space="preserve">Ennis Creek - </w:t>
            </w:r>
            <w:proofErr w:type="spellStart"/>
            <w:r w:rsidRPr="005D5E10">
              <w:rPr>
                <w:rFonts w:asciiTheme="majorHAnsi" w:hAnsiTheme="majorHAnsi" w:cstheme="majorHAnsi"/>
                <w:color w:val="000000"/>
                <w:sz w:val="18"/>
                <w:szCs w:val="18"/>
              </w:rPr>
              <w:t>Cogdell</w:t>
            </w:r>
            <w:proofErr w:type="spellEnd"/>
            <w:r w:rsidRPr="005D5E10">
              <w:rPr>
                <w:rFonts w:asciiTheme="majorHAnsi" w:hAnsiTheme="majorHAnsi" w:cstheme="majorHAnsi"/>
                <w:color w:val="000000"/>
                <w:sz w:val="18"/>
                <w:szCs w:val="18"/>
              </w:rPr>
              <w:t xml:space="preserve"> 69 kV Line (4554) &amp; Ennis Creek 138 kV Switching Station (6269)</w:t>
            </w:r>
          </w:p>
        </w:tc>
      </w:tr>
      <w:tr w:rsidR="003160A4" w:rsidRPr="005D5E10" w14:paraId="0D873CB0"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695E1" w14:textId="77777777" w:rsidR="003160A4" w:rsidRPr="005D5E10" w:rsidRDefault="003160A4" w:rsidP="005D5E10">
            <w:pPr>
              <w:jc w:val="center"/>
              <w:rPr>
                <w:rFonts w:cs="Arial"/>
                <w:color w:val="454545"/>
                <w:sz w:val="18"/>
                <w:szCs w:val="18"/>
              </w:rPr>
            </w:pPr>
            <w:r w:rsidRPr="005D5E10">
              <w:rPr>
                <w:rFonts w:cs="Arial"/>
                <w:color w:val="454545"/>
                <w:sz w:val="18"/>
                <w:szCs w:val="18"/>
              </w:rPr>
              <w:t>SAN MIGUEL 345_138 KV SWITCHYARDS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0D559" w14:textId="77777777" w:rsidR="003160A4" w:rsidRPr="005D5E10" w:rsidRDefault="003160A4" w:rsidP="005D5E10">
            <w:pPr>
              <w:jc w:val="center"/>
              <w:rPr>
                <w:rFonts w:cs="Arial"/>
                <w:color w:val="454545"/>
                <w:sz w:val="18"/>
                <w:szCs w:val="18"/>
              </w:rPr>
            </w:pPr>
            <w:r w:rsidRPr="005D5E10">
              <w:rPr>
                <w:rFonts w:cs="Arial"/>
                <w:color w:val="454545"/>
                <w:sz w:val="18"/>
                <w:szCs w:val="18"/>
              </w:rPr>
              <w:t>North Laredo Switch - Piloncillo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56D6E" w14:textId="77777777" w:rsidR="003160A4" w:rsidRPr="005D5E10" w:rsidRDefault="003160A4" w:rsidP="005D5E10">
            <w:pPr>
              <w:jc w:val="center"/>
              <w:rPr>
                <w:rFonts w:cs="Arial"/>
                <w:color w:val="454545"/>
                <w:sz w:val="18"/>
                <w:szCs w:val="18"/>
              </w:rPr>
            </w:pPr>
            <w:r w:rsidRPr="005D5E10">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3F458"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$1,989,909.68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B692"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4201FB1D"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2FE03D" w14:textId="77777777" w:rsidR="003160A4" w:rsidRPr="005D5E10" w:rsidRDefault="003160A4" w:rsidP="005D5E10">
            <w:pPr>
              <w:jc w:val="center"/>
              <w:rPr>
                <w:rFonts w:cs="Arial"/>
                <w:color w:val="454545"/>
                <w:sz w:val="18"/>
                <w:szCs w:val="18"/>
              </w:rPr>
            </w:pPr>
            <w:r w:rsidRPr="005D5E10">
              <w:rPr>
                <w:rFonts w:cs="Arial"/>
                <w:color w:val="454545"/>
                <w:sz w:val="18"/>
                <w:szCs w:val="18"/>
              </w:rPr>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FBA55C1"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16th Street </w:t>
            </w:r>
            <w:proofErr w:type="spellStart"/>
            <w:r w:rsidRPr="005D5E10">
              <w:rPr>
                <w:rFonts w:cs="Arial"/>
                <w:color w:val="454545"/>
                <w:sz w:val="18"/>
                <w:szCs w:val="18"/>
              </w:rPr>
              <w:t>Tnp</w:t>
            </w:r>
            <w:proofErr w:type="spellEnd"/>
            <w:r w:rsidRPr="005D5E10">
              <w:rPr>
                <w:rFonts w:cs="Arial"/>
                <w:color w:val="454545"/>
                <w:sz w:val="18"/>
                <w:szCs w:val="18"/>
              </w:rPr>
              <w:t xml:space="preserve"> - Woodward 2 138kV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A78C5E6" w14:textId="77777777" w:rsidR="003160A4" w:rsidRPr="005D5E10" w:rsidRDefault="003160A4" w:rsidP="005D5E10">
            <w:pPr>
              <w:jc w:val="center"/>
              <w:rPr>
                <w:rFonts w:cs="Arial"/>
                <w:color w:val="454545"/>
                <w:sz w:val="18"/>
                <w:szCs w:val="18"/>
              </w:rPr>
            </w:pPr>
            <w:r w:rsidRPr="005D5E10">
              <w:rPr>
                <w:rFonts w:cs="Arial"/>
                <w:color w:val="454545"/>
                <w:sz w:val="18"/>
                <w:szCs w:val="18"/>
              </w:rPr>
              <w:t>16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64CDAE6"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$1,852,287.79</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D769B4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Far West Texas Project</w:t>
            </w:r>
          </w:p>
        </w:tc>
      </w:tr>
      <w:tr w:rsidR="003160A4" w:rsidRPr="005D5E10" w14:paraId="27CA78E9"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B58E8" w14:textId="77777777" w:rsidR="003160A4" w:rsidRPr="005D5E10" w:rsidRDefault="003160A4" w:rsidP="005D5E10">
            <w:pPr>
              <w:jc w:val="center"/>
              <w:rPr>
                <w:rFonts w:cs="Arial"/>
                <w:color w:val="454545"/>
                <w:sz w:val="18"/>
                <w:szCs w:val="18"/>
              </w:rPr>
            </w:pPr>
            <w:r w:rsidRPr="005D5E10">
              <w:rPr>
                <w:rFonts w:cs="Arial"/>
                <w:color w:val="454545"/>
                <w:sz w:val="18"/>
                <w:szCs w:val="18"/>
              </w:rPr>
              <w:t>CRLNW-LWSSW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EA02A" w14:textId="77777777" w:rsidR="003160A4" w:rsidRPr="005D5E10" w:rsidRDefault="003160A4" w:rsidP="005D5E10">
            <w:pPr>
              <w:jc w:val="center"/>
              <w:rPr>
                <w:rFonts w:cs="Arial"/>
                <w:color w:val="454545"/>
                <w:sz w:val="18"/>
                <w:szCs w:val="18"/>
              </w:rPr>
            </w:pPr>
            <w:r w:rsidRPr="005D5E10">
              <w:rPr>
                <w:rFonts w:cs="Arial"/>
                <w:color w:val="454545"/>
                <w:sz w:val="18"/>
                <w:szCs w:val="18"/>
              </w:rPr>
              <w:t>Cooper Creek Substation - Arco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239B" w14:textId="77777777" w:rsidR="003160A4" w:rsidRPr="005D5E10" w:rsidRDefault="003160A4" w:rsidP="005D5E10">
            <w:pPr>
              <w:jc w:val="center"/>
              <w:rPr>
                <w:rFonts w:cs="Arial"/>
                <w:color w:val="454545"/>
                <w:sz w:val="18"/>
                <w:szCs w:val="18"/>
              </w:rPr>
            </w:pPr>
            <w:r w:rsidRPr="005D5E10">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9BB8F"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$1,528,811.42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D5D6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138kV Cooper Creek - Arco Line Reconstruction (44181)</w:t>
            </w:r>
          </w:p>
        </w:tc>
      </w:tr>
      <w:tr w:rsidR="003160A4" w:rsidRPr="005D5E10" w14:paraId="13EE29B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8D49C1" w14:textId="77777777" w:rsidR="003160A4" w:rsidRPr="005D5E10" w:rsidRDefault="003160A4" w:rsidP="005D5E10">
            <w:pPr>
              <w:jc w:val="center"/>
              <w:rPr>
                <w:rFonts w:cs="Arial"/>
                <w:color w:val="454545"/>
                <w:sz w:val="18"/>
                <w:szCs w:val="18"/>
              </w:rPr>
            </w:pPr>
            <w:r w:rsidRPr="005D5E10">
              <w:rPr>
                <w:rFonts w:cs="Arial"/>
                <w:color w:val="454545"/>
                <w:sz w:val="18"/>
                <w:szCs w:val="18"/>
              </w:rPr>
              <w:t>TWR (345) HLJ-WAP64 &amp; BLY-WAP72</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53330D" w14:textId="77777777" w:rsidR="003160A4" w:rsidRPr="005D5E10" w:rsidRDefault="003160A4" w:rsidP="005D5E10">
            <w:pPr>
              <w:jc w:val="center"/>
              <w:rPr>
                <w:rFonts w:cs="Arial"/>
                <w:color w:val="454545"/>
                <w:sz w:val="18"/>
                <w:szCs w:val="18"/>
              </w:rPr>
            </w:pPr>
            <w:r w:rsidRPr="005D5E10">
              <w:rPr>
                <w:rFonts w:cs="Arial"/>
                <w:color w:val="454545"/>
                <w:sz w:val="18"/>
                <w:szCs w:val="18"/>
              </w:rPr>
              <w:t>Dow Chemical - South Texas Project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2DA4D92"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BDE975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$1,275,337.42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6061B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Freeport Master Plan</w:t>
            </w:r>
          </w:p>
        </w:tc>
      </w:tr>
      <w:tr w:rsidR="003160A4" w:rsidRPr="005D5E10" w14:paraId="7B2F779D"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C428CE"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lastRenderedPageBreak/>
              <w:t>Lon_Hill-Nedin</w:t>
            </w:r>
            <w:proofErr w:type="spellEnd"/>
            <w:r w:rsidRPr="005D5E10">
              <w:rPr>
                <w:rFonts w:cs="Arial"/>
                <w:color w:val="454545"/>
                <w:sz w:val="18"/>
                <w:szCs w:val="18"/>
              </w:rPr>
              <w:t xml:space="preserve"> 345kV&amp;Orngrov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A5E24F4" w14:textId="77777777" w:rsidR="003160A4" w:rsidRPr="005D5E10" w:rsidRDefault="003160A4" w:rsidP="005D5E10">
            <w:pPr>
              <w:jc w:val="center"/>
              <w:rPr>
                <w:rFonts w:cs="Arial"/>
                <w:color w:val="454545"/>
                <w:sz w:val="18"/>
                <w:szCs w:val="18"/>
              </w:rPr>
            </w:pPr>
            <w:r w:rsidRPr="005D5E10">
              <w:rPr>
                <w:rFonts w:cs="Arial"/>
                <w:color w:val="454545"/>
                <w:sz w:val="18"/>
                <w:szCs w:val="18"/>
              </w:rPr>
              <w:t>Falfurrias - Premont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8BC6E5E" w14:textId="77777777" w:rsidR="003160A4" w:rsidRPr="005D5E10" w:rsidRDefault="003160A4" w:rsidP="005D5E10">
            <w:pPr>
              <w:jc w:val="center"/>
              <w:rPr>
                <w:rFonts w:cs="Arial"/>
                <w:color w:val="454545"/>
                <w:sz w:val="18"/>
                <w:szCs w:val="18"/>
              </w:rPr>
            </w:pPr>
            <w:r w:rsidRPr="005D5E10">
              <w:rPr>
                <w:rFonts w:cs="Arial"/>
                <w:color w:val="454545"/>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FE30228"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$1,012,234.34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2D6BC0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Premont - Falfurrias 69 kV Line (6203)</w:t>
            </w:r>
          </w:p>
        </w:tc>
      </w:tr>
      <w:tr w:rsidR="003160A4" w:rsidRPr="005D5E10" w14:paraId="3C58C612"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CC9F4"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Vlyso-Prssw&amp;Vlses</w:t>
            </w:r>
            <w:proofErr w:type="spellEnd"/>
            <w:r w:rsidRPr="005D5E10">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82A9" w14:textId="77777777" w:rsidR="003160A4" w:rsidRPr="005D5E10" w:rsidRDefault="003160A4" w:rsidP="005D5E10">
            <w:pPr>
              <w:jc w:val="center"/>
              <w:rPr>
                <w:rFonts w:cs="Arial"/>
                <w:color w:val="454545"/>
                <w:sz w:val="18"/>
                <w:szCs w:val="18"/>
              </w:rPr>
            </w:pPr>
            <w:r w:rsidRPr="005D5E10">
              <w:rPr>
                <w:rFonts w:cs="Arial"/>
                <w:color w:val="454545"/>
                <w:sz w:val="18"/>
                <w:szCs w:val="18"/>
              </w:rPr>
              <w:t>Sherman Texas Inst - Bells North Poi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D7240"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4C79B"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$934,435.84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A74A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703624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B38552" w14:textId="77777777" w:rsidR="003160A4" w:rsidRPr="005D5E10" w:rsidRDefault="003160A4" w:rsidP="005D5E10">
            <w:pPr>
              <w:jc w:val="center"/>
              <w:rPr>
                <w:rFonts w:cs="Arial"/>
                <w:color w:val="454545"/>
                <w:sz w:val="18"/>
                <w:szCs w:val="18"/>
              </w:rPr>
            </w:pPr>
            <w:r w:rsidRPr="005D5E10">
              <w:rPr>
                <w:rFonts w:cs="Arial"/>
                <w:color w:val="454545"/>
                <w:sz w:val="18"/>
                <w:szCs w:val="18"/>
              </w:rPr>
              <w:t>CEDAR HILLS TRX T1 138/69</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60E5A07" w14:textId="77777777" w:rsidR="003160A4" w:rsidRPr="005D5E10" w:rsidRDefault="003160A4" w:rsidP="005D5E10">
            <w:pPr>
              <w:jc w:val="center"/>
              <w:rPr>
                <w:rFonts w:cs="Arial"/>
                <w:color w:val="454545"/>
                <w:sz w:val="18"/>
                <w:szCs w:val="18"/>
              </w:rPr>
            </w:pPr>
            <w:r w:rsidRPr="005D5E10">
              <w:rPr>
                <w:rFonts w:cs="Arial"/>
                <w:color w:val="454545"/>
                <w:sz w:val="18"/>
                <w:szCs w:val="18"/>
              </w:rPr>
              <w:t>Carlsbad Tap - San Angelo Grape Creek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FA0A412"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C3251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$932,110.18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97312C3"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7AA28D1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DDC524"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Bighil</w:t>
            </w:r>
            <w:proofErr w:type="spellEnd"/>
            <w:r w:rsidRPr="005D5E10">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1E0A1EA" w14:textId="77777777" w:rsidR="003160A4" w:rsidRPr="005D5E10" w:rsidRDefault="003160A4" w:rsidP="005D5E10">
            <w:pPr>
              <w:jc w:val="center"/>
              <w:rPr>
                <w:rFonts w:cs="Arial"/>
                <w:color w:val="454545"/>
                <w:sz w:val="18"/>
                <w:szCs w:val="18"/>
              </w:rPr>
            </w:pPr>
            <w:r w:rsidRPr="005D5E10">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1B04B74" w14:textId="77777777" w:rsidR="003160A4" w:rsidRPr="005D5E10" w:rsidRDefault="003160A4" w:rsidP="005D5E10">
            <w:pPr>
              <w:jc w:val="center"/>
              <w:rPr>
                <w:rFonts w:cs="Arial"/>
                <w:color w:val="454545"/>
                <w:sz w:val="18"/>
                <w:szCs w:val="18"/>
              </w:rPr>
            </w:pPr>
            <w:r w:rsidRPr="005D5E10">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34B528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$876,593.35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BA986B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Brackettville to Escondido: Construct 138 kV line (5206)</w:t>
            </w:r>
          </w:p>
        </w:tc>
      </w:tr>
      <w:tr w:rsidR="003160A4" w:rsidRPr="005D5E10" w14:paraId="191CEA78"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90B473B" w14:textId="77777777" w:rsidR="003160A4" w:rsidRPr="005D5E10" w:rsidRDefault="003160A4" w:rsidP="005D5E10">
            <w:pPr>
              <w:jc w:val="center"/>
              <w:rPr>
                <w:rFonts w:cs="Arial"/>
                <w:color w:val="454545"/>
                <w:sz w:val="18"/>
                <w:szCs w:val="18"/>
              </w:rPr>
            </w:pPr>
            <w:r w:rsidRPr="005D5E10">
              <w:rPr>
                <w:rFonts w:cs="Arial"/>
                <w:color w:val="454545"/>
                <w:sz w:val="18"/>
                <w:szCs w:val="18"/>
              </w:rPr>
              <w:t>ERALIO TAP to SKIDMORE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B86BCA" w14:textId="77777777" w:rsidR="003160A4" w:rsidRPr="005D5E10" w:rsidRDefault="003160A4" w:rsidP="005D5E10">
            <w:pPr>
              <w:jc w:val="center"/>
              <w:rPr>
                <w:rFonts w:cs="Arial"/>
                <w:color w:val="454545"/>
                <w:sz w:val="18"/>
                <w:szCs w:val="18"/>
              </w:rPr>
            </w:pPr>
            <w:r w:rsidRPr="005D5E10">
              <w:rPr>
                <w:rFonts w:cs="Arial"/>
                <w:color w:val="454545"/>
                <w:sz w:val="18"/>
                <w:szCs w:val="18"/>
              </w:rPr>
              <w:t>Sandia Sub - Casa Blanca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0BF78D"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C24CDE4"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$761,440.78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AFB6C5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66E1240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BC8FA" w14:textId="77777777" w:rsidR="003160A4" w:rsidRPr="005D5E10" w:rsidRDefault="003160A4" w:rsidP="005D5E10">
            <w:pPr>
              <w:jc w:val="center"/>
              <w:rPr>
                <w:rFonts w:cs="Arial"/>
                <w:color w:val="454545"/>
                <w:sz w:val="18"/>
                <w:szCs w:val="18"/>
              </w:rPr>
            </w:pPr>
            <w:r w:rsidRPr="005D5E10">
              <w:rPr>
                <w:rFonts w:cs="Arial"/>
                <w:color w:val="454545"/>
                <w:sz w:val="18"/>
                <w:szCs w:val="18"/>
              </w:rPr>
              <w:t>Solstice to LINTERNA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C7F5"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Barrilla</w:t>
            </w:r>
            <w:proofErr w:type="spellEnd"/>
            <w:r w:rsidRPr="005D5E10">
              <w:rPr>
                <w:rFonts w:cs="Arial"/>
                <w:color w:val="454545"/>
                <w:sz w:val="18"/>
                <w:szCs w:val="18"/>
              </w:rPr>
              <w:t xml:space="preserve"> - Fort Stockton Switch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8D121" w14:textId="77777777" w:rsidR="003160A4" w:rsidRPr="005D5E10" w:rsidRDefault="003160A4" w:rsidP="005D5E10">
            <w:pPr>
              <w:jc w:val="center"/>
              <w:rPr>
                <w:rFonts w:cs="Arial"/>
                <w:color w:val="454545"/>
                <w:sz w:val="18"/>
                <w:szCs w:val="18"/>
              </w:rPr>
            </w:pPr>
            <w:r w:rsidRPr="005D5E10">
              <w:rPr>
                <w:rFonts w:cs="Arial"/>
                <w:color w:val="454545"/>
                <w:sz w:val="18"/>
                <w:szCs w:val="18"/>
              </w:rPr>
              <w:t>28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B1A2"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$682,389.45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7B1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Far West Texas Project</w:t>
            </w:r>
          </w:p>
        </w:tc>
      </w:tr>
      <w:tr w:rsidR="003160A4" w:rsidRPr="005D5E10" w14:paraId="27CE303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FA722" w14:textId="77777777" w:rsidR="003160A4" w:rsidRPr="005D5E10" w:rsidRDefault="003160A4" w:rsidP="005D5E10">
            <w:pPr>
              <w:jc w:val="center"/>
              <w:rPr>
                <w:rFonts w:cs="Arial"/>
                <w:color w:val="454545"/>
                <w:sz w:val="18"/>
                <w:szCs w:val="18"/>
              </w:rPr>
            </w:pPr>
            <w:r w:rsidRPr="005D5E10">
              <w:rPr>
                <w:rFonts w:cs="Arial"/>
                <w:color w:val="454545"/>
                <w:sz w:val="18"/>
                <w:szCs w:val="18"/>
              </w:rPr>
              <w:t>KLEBERG AEP to LOYOLA SUB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BC2F4" w14:textId="77777777" w:rsidR="003160A4" w:rsidRPr="005D5E10" w:rsidRDefault="003160A4" w:rsidP="005D5E10">
            <w:pPr>
              <w:jc w:val="center"/>
              <w:rPr>
                <w:rFonts w:cs="Arial"/>
                <w:color w:val="454545"/>
                <w:sz w:val="18"/>
                <w:szCs w:val="18"/>
              </w:rPr>
            </w:pPr>
            <w:r w:rsidRPr="005D5E10">
              <w:rPr>
                <w:rFonts w:cs="Arial"/>
                <w:color w:val="454545"/>
                <w:sz w:val="18"/>
                <w:szCs w:val="18"/>
              </w:rPr>
              <w:t>Loyola Sub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F14B" w14:textId="77777777" w:rsidR="003160A4" w:rsidRPr="005D5E10" w:rsidRDefault="003160A4" w:rsidP="005D5E10">
            <w:pPr>
              <w:jc w:val="center"/>
              <w:rPr>
                <w:rFonts w:cs="Arial"/>
                <w:color w:val="454545"/>
                <w:sz w:val="18"/>
                <w:szCs w:val="18"/>
              </w:rPr>
            </w:pPr>
            <w:r w:rsidRPr="005D5E10">
              <w:rPr>
                <w:rFonts w:cs="Arial"/>
                <w:color w:val="454545"/>
                <w:sz w:val="18"/>
                <w:szCs w:val="18"/>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F9E3D"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$635,593.69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7BC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1A795B62"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C7FE1" w14:textId="77777777" w:rsidR="003160A4" w:rsidRPr="005D5E10" w:rsidRDefault="003160A4" w:rsidP="005D5E10">
            <w:pPr>
              <w:jc w:val="center"/>
              <w:rPr>
                <w:rFonts w:cs="Arial"/>
                <w:color w:val="454545"/>
                <w:sz w:val="18"/>
                <w:szCs w:val="18"/>
              </w:rPr>
            </w:pPr>
            <w:r w:rsidRPr="005D5E10">
              <w:rPr>
                <w:rFonts w:cs="Arial"/>
                <w:color w:val="454545"/>
                <w:sz w:val="18"/>
                <w:szCs w:val="18"/>
              </w:rPr>
              <w:t>COMANCHE SWITCH (</w:t>
            </w:r>
            <w:proofErr w:type="spellStart"/>
            <w:r w:rsidRPr="005D5E10">
              <w:rPr>
                <w:rFonts w:cs="Arial"/>
                <w:color w:val="454545"/>
                <w:sz w:val="18"/>
                <w:szCs w:val="18"/>
              </w:rPr>
              <w:t>Oncor</w:t>
            </w:r>
            <w:proofErr w:type="spellEnd"/>
            <w:r w:rsidRPr="005D5E10">
              <w:rPr>
                <w:rFonts w:cs="Arial"/>
                <w:color w:val="454545"/>
                <w:sz w:val="18"/>
                <w:szCs w:val="18"/>
              </w:rPr>
              <w:t>) to COMANCHE PEAK SES LIN _A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A2AB" w14:textId="77777777" w:rsidR="003160A4" w:rsidRPr="005D5E10" w:rsidRDefault="003160A4" w:rsidP="005D5E10">
            <w:pPr>
              <w:jc w:val="center"/>
              <w:rPr>
                <w:rFonts w:cs="Arial"/>
                <w:color w:val="454545"/>
                <w:sz w:val="18"/>
                <w:szCs w:val="18"/>
              </w:rPr>
            </w:pPr>
            <w:r w:rsidRPr="005D5E10">
              <w:rPr>
                <w:rFonts w:cs="Arial"/>
                <w:color w:val="454545"/>
                <w:sz w:val="18"/>
                <w:szCs w:val="18"/>
              </w:rPr>
              <w:t>Comanche Tap - Comanche Switch (</w:t>
            </w:r>
            <w:proofErr w:type="spellStart"/>
            <w:r w:rsidRPr="005D5E10">
              <w:rPr>
                <w:rFonts w:cs="Arial"/>
                <w:color w:val="454545"/>
                <w:sz w:val="18"/>
                <w:szCs w:val="18"/>
              </w:rPr>
              <w:t>Oncor</w:t>
            </w:r>
            <w:proofErr w:type="spellEnd"/>
            <w:r w:rsidRPr="005D5E10">
              <w:rPr>
                <w:rFonts w:cs="Arial"/>
                <w:color w:val="454545"/>
                <w:sz w:val="18"/>
                <w:szCs w:val="18"/>
              </w:rPr>
              <w:t>)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76259"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BD3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$598,342.53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B820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0CBED4D3"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85C9" w14:textId="77777777" w:rsidR="003160A4" w:rsidRPr="005D5E10" w:rsidRDefault="003160A4" w:rsidP="005D5E10">
            <w:pPr>
              <w:jc w:val="center"/>
              <w:rPr>
                <w:rFonts w:cs="Arial"/>
                <w:color w:val="454545"/>
                <w:sz w:val="18"/>
                <w:szCs w:val="18"/>
              </w:rPr>
            </w:pPr>
            <w:r w:rsidRPr="005D5E10">
              <w:rPr>
                <w:rFonts w:cs="Arial"/>
                <w:color w:val="454545"/>
                <w:sz w:val="18"/>
                <w:szCs w:val="18"/>
              </w:rPr>
              <w:t>COLETO CREEK to PAWNEE SWITCHING STATION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038ED"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Coleto</w:t>
            </w:r>
            <w:proofErr w:type="spellEnd"/>
            <w:r w:rsidRPr="005D5E10">
              <w:rPr>
                <w:rFonts w:cs="Arial"/>
                <w:color w:val="454545"/>
                <w:sz w:val="18"/>
                <w:szCs w:val="18"/>
              </w:rPr>
              <w:t xml:space="preserve"> Creek - </w:t>
            </w:r>
            <w:proofErr w:type="spellStart"/>
            <w:r w:rsidRPr="005D5E10">
              <w:rPr>
                <w:rFonts w:cs="Arial"/>
                <w:color w:val="454545"/>
                <w:sz w:val="18"/>
                <w:szCs w:val="18"/>
              </w:rPr>
              <w:t>Rosata</w:t>
            </w:r>
            <w:proofErr w:type="spellEnd"/>
            <w:r w:rsidRPr="005D5E10">
              <w:rPr>
                <w:rFonts w:cs="Arial"/>
                <w:color w:val="454545"/>
                <w:sz w:val="18"/>
                <w:szCs w:val="18"/>
              </w:rPr>
              <w:t xml:space="preserve">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4ABD2"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07B52"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$440,313.08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7BF12"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46434D3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FF75BD3" w14:textId="77777777" w:rsidR="003160A4" w:rsidRPr="005D5E10" w:rsidRDefault="003160A4" w:rsidP="005D5E10">
            <w:pPr>
              <w:jc w:val="center"/>
              <w:rPr>
                <w:rFonts w:cs="Arial"/>
                <w:color w:val="454545"/>
                <w:sz w:val="18"/>
                <w:szCs w:val="18"/>
              </w:rPr>
            </w:pPr>
            <w:r w:rsidRPr="005D5E10">
              <w:rPr>
                <w:rFonts w:cs="Arial"/>
                <w:color w:val="454545"/>
                <w:sz w:val="18"/>
                <w:szCs w:val="18"/>
              </w:rPr>
              <w:t>SOUTH LANE CITY to LANE CITY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F8A77D5" w14:textId="77777777" w:rsidR="003160A4" w:rsidRPr="005D5E10" w:rsidRDefault="003160A4" w:rsidP="005D5E10">
            <w:pPr>
              <w:jc w:val="center"/>
              <w:rPr>
                <w:rFonts w:cs="Arial"/>
                <w:color w:val="454545"/>
                <w:sz w:val="18"/>
                <w:szCs w:val="18"/>
              </w:rPr>
            </w:pPr>
            <w:r w:rsidRPr="005D5E10">
              <w:rPr>
                <w:rFonts w:cs="Arial"/>
                <w:color w:val="454545"/>
                <w:sz w:val="18"/>
                <w:szCs w:val="18"/>
              </w:rPr>
              <w:t>Sargent Sub - Franklins Camp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23F97A" w14:textId="77777777" w:rsidR="003160A4" w:rsidRPr="005D5E10" w:rsidRDefault="003160A4" w:rsidP="005D5E10">
            <w:pPr>
              <w:jc w:val="center"/>
              <w:rPr>
                <w:rFonts w:cs="Arial"/>
                <w:color w:val="454545"/>
                <w:sz w:val="18"/>
                <w:szCs w:val="18"/>
              </w:rPr>
            </w:pPr>
            <w:r w:rsidRPr="005D5E10">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52681A7"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$424,241.14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148D6B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17BA6CE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5C345"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0FFD0" w14:textId="77777777" w:rsidR="003160A4" w:rsidRPr="005D5E10" w:rsidRDefault="003160A4" w:rsidP="005D5E10">
            <w:pPr>
              <w:jc w:val="center"/>
              <w:rPr>
                <w:rFonts w:cs="Arial"/>
                <w:color w:val="454545"/>
                <w:sz w:val="18"/>
                <w:szCs w:val="18"/>
              </w:rPr>
            </w:pPr>
            <w:r w:rsidRPr="005D5E10">
              <w:rPr>
                <w:rFonts w:cs="Arial"/>
                <w:color w:val="454545"/>
                <w:sz w:val="18"/>
                <w:szCs w:val="18"/>
              </w:rPr>
              <w:t>PNHNDL GTC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2AEEC" w14:textId="77777777" w:rsidR="003160A4" w:rsidRPr="005D5E10" w:rsidRDefault="003160A4" w:rsidP="005D5E10">
            <w:pPr>
              <w:jc w:val="center"/>
              <w:rPr>
                <w:rFonts w:cs="Arial"/>
                <w:color w:val="454545"/>
                <w:sz w:val="18"/>
                <w:szCs w:val="18"/>
              </w:rPr>
            </w:pPr>
            <w:r w:rsidRPr="005D5E10">
              <w:rPr>
                <w:rFonts w:cs="Arial"/>
                <w:color w:val="454545"/>
                <w:sz w:val="18"/>
                <w:szCs w:val="18"/>
              </w:rPr>
              <w:t>21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D5DD8"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$348,184.93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5CD3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LP&amp;L Option 4ow &amp; Panhandle Loop (5180, 5208)</w:t>
            </w:r>
          </w:p>
        </w:tc>
      </w:tr>
      <w:tr w:rsidR="003160A4" w:rsidRPr="005D5E10" w14:paraId="13F0C1D8"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03D38" w14:textId="77777777" w:rsidR="003160A4" w:rsidRPr="005D5E10" w:rsidRDefault="003160A4" w:rsidP="005D5E10">
            <w:pPr>
              <w:jc w:val="center"/>
              <w:rPr>
                <w:rFonts w:cs="Arial"/>
                <w:color w:val="454545"/>
                <w:sz w:val="18"/>
                <w:szCs w:val="18"/>
              </w:rPr>
            </w:pPr>
            <w:r w:rsidRPr="005D5E10">
              <w:rPr>
                <w:rFonts w:cs="Arial"/>
                <w:color w:val="454545"/>
                <w:sz w:val="18"/>
                <w:szCs w:val="18"/>
              </w:rPr>
              <w:t>NORTH EDINBURG TRX 1382 345/138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77BE" w14:textId="77777777" w:rsidR="003160A4" w:rsidRPr="005D5E10" w:rsidRDefault="003160A4" w:rsidP="005D5E10">
            <w:pPr>
              <w:jc w:val="center"/>
              <w:rPr>
                <w:rFonts w:cs="Arial"/>
                <w:color w:val="454545"/>
                <w:sz w:val="18"/>
                <w:szCs w:val="18"/>
              </w:rPr>
            </w:pPr>
            <w:r w:rsidRPr="005D5E10">
              <w:rPr>
                <w:rFonts w:cs="Arial"/>
                <w:color w:val="454545"/>
                <w:sz w:val="18"/>
                <w:szCs w:val="18"/>
              </w:rPr>
              <w:t>North Edinburg 345/1kV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38B2B"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EAD9D"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$340,655.80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73454"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Stewart Road:  Construct 345 kV cut-in (5604)</w:t>
            </w:r>
          </w:p>
        </w:tc>
      </w:tr>
      <w:tr w:rsidR="003160A4" w:rsidRPr="005D5E10" w14:paraId="4AC97BF2"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6492DF9"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Fergus-Granmo&amp;Wirtz-Starck</w:t>
            </w:r>
            <w:proofErr w:type="spellEnd"/>
            <w:r w:rsidRPr="005D5E10">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756D45"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Flat Rock </w:t>
            </w:r>
            <w:proofErr w:type="spellStart"/>
            <w:r w:rsidRPr="005D5E10">
              <w:rPr>
                <w:rFonts w:cs="Arial"/>
                <w:color w:val="454545"/>
                <w:sz w:val="18"/>
                <w:szCs w:val="18"/>
              </w:rPr>
              <w:t>Lcra</w:t>
            </w:r>
            <w:proofErr w:type="spellEnd"/>
            <w:r w:rsidRPr="005D5E10">
              <w:rPr>
                <w:rFonts w:cs="Arial"/>
                <w:color w:val="454545"/>
                <w:sz w:val="18"/>
                <w:szCs w:val="18"/>
              </w:rPr>
              <w:t xml:space="preserve"> - </w:t>
            </w:r>
            <w:proofErr w:type="spellStart"/>
            <w:r w:rsidRPr="005D5E10">
              <w:rPr>
                <w:rFonts w:cs="Arial"/>
                <w:color w:val="454545"/>
                <w:sz w:val="18"/>
                <w:szCs w:val="18"/>
              </w:rPr>
              <w:t>Wirtz</w:t>
            </w:r>
            <w:proofErr w:type="spellEnd"/>
            <w:r w:rsidRPr="005D5E10">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3EDB24F" w14:textId="77777777" w:rsidR="003160A4" w:rsidRPr="005D5E10" w:rsidRDefault="003160A4" w:rsidP="005D5E10">
            <w:pPr>
              <w:jc w:val="center"/>
              <w:rPr>
                <w:rFonts w:cs="Arial"/>
                <w:color w:val="454545"/>
                <w:sz w:val="18"/>
                <w:szCs w:val="18"/>
              </w:rPr>
            </w:pPr>
            <w:r w:rsidRPr="005D5E10">
              <w:rPr>
                <w:rFonts w:cs="Arial"/>
                <w:color w:val="454545"/>
                <w:sz w:val="18"/>
                <w:szCs w:val="18"/>
              </w:rPr>
              <w:t>24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DE23B1"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$338,578.97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50C1078" w14:textId="77777777" w:rsidR="003160A4" w:rsidRPr="005D5E10" w:rsidRDefault="003160A4" w:rsidP="005D5E10">
            <w:pPr>
              <w:jc w:val="center"/>
              <w:rPr>
                <w:rFonts w:asciiTheme="majorHAnsi" w:hAnsiTheme="majorHAnsi" w:cstheme="majorHAnsi"/>
                <w:color w:val="000000"/>
                <w:sz w:val="18"/>
                <w:szCs w:val="18"/>
              </w:rPr>
            </w:pPr>
            <w:proofErr w:type="spellStart"/>
            <w:r w:rsidRPr="005D5E10">
              <w:rPr>
                <w:rFonts w:asciiTheme="majorHAnsi" w:hAnsiTheme="majorHAnsi" w:cstheme="majorHAnsi"/>
                <w:color w:val="000000"/>
                <w:sz w:val="18"/>
                <w:szCs w:val="18"/>
              </w:rPr>
              <w:t>Wirtz</w:t>
            </w:r>
            <w:proofErr w:type="spellEnd"/>
            <w:r w:rsidRPr="005D5E10">
              <w:rPr>
                <w:rFonts w:asciiTheme="majorHAnsi" w:hAnsiTheme="majorHAnsi" w:cstheme="majorHAnsi"/>
                <w:color w:val="000000"/>
                <w:sz w:val="18"/>
                <w:szCs w:val="18"/>
              </w:rPr>
              <w:t xml:space="preserve"> to </w:t>
            </w:r>
            <w:proofErr w:type="spellStart"/>
            <w:r w:rsidRPr="005D5E10">
              <w:rPr>
                <w:rFonts w:asciiTheme="majorHAnsi" w:hAnsiTheme="majorHAnsi" w:cstheme="majorHAnsi"/>
                <w:color w:val="000000"/>
                <w:sz w:val="18"/>
                <w:szCs w:val="18"/>
              </w:rPr>
              <w:t>FlatRock</w:t>
            </w:r>
            <w:proofErr w:type="spellEnd"/>
            <w:r w:rsidRPr="005D5E10">
              <w:rPr>
                <w:rFonts w:asciiTheme="majorHAnsi" w:hAnsiTheme="majorHAnsi" w:cstheme="majorHAnsi"/>
                <w:color w:val="000000"/>
                <w:sz w:val="18"/>
                <w:szCs w:val="18"/>
              </w:rPr>
              <w:t xml:space="preserve"> to Paleface Transmission Line Upgrade (4465)</w:t>
            </w:r>
          </w:p>
        </w:tc>
      </w:tr>
      <w:tr w:rsidR="003160A4" w:rsidRPr="005D5E10" w14:paraId="2F09580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EA4CD34"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Bighil</w:t>
            </w:r>
            <w:proofErr w:type="spellEnd"/>
            <w:r w:rsidRPr="005D5E10">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3611903" w14:textId="77777777" w:rsidR="003160A4" w:rsidRPr="005D5E10" w:rsidRDefault="003160A4" w:rsidP="005D5E10">
            <w:pPr>
              <w:jc w:val="center"/>
              <w:rPr>
                <w:rFonts w:cs="Arial"/>
                <w:color w:val="454545"/>
                <w:sz w:val="18"/>
                <w:szCs w:val="18"/>
              </w:rPr>
            </w:pPr>
            <w:r w:rsidRPr="005D5E10">
              <w:rPr>
                <w:rFonts w:cs="Arial"/>
                <w:color w:val="454545"/>
                <w:sz w:val="18"/>
                <w:szCs w:val="18"/>
              </w:rPr>
              <w:t>Yellow Jacket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0948C1" w14:textId="77777777" w:rsidR="003160A4" w:rsidRPr="005D5E10" w:rsidRDefault="003160A4" w:rsidP="005D5E10">
            <w:pPr>
              <w:jc w:val="center"/>
              <w:rPr>
                <w:rFonts w:cs="Arial"/>
                <w:color w:val="454545"/>
                <w:sz w:val="18"/>
                <w:szCs w:val="18"/>
              </w:rPr>
            </w:pPr>
            <w:r w:rsidRPr="005D5E10">
              <w:rPr>
                <w:rFonts w:cs="Arial"/>
                <w:color w:val="454545"/>
                <w:sz w:val="18"/>
                <w:szCs w:val="18"/>
              </w:rPr>
              <w:t>12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238E496"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$313,593.16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BA62B7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Treadwell: Build temporary tap (6396)</w:t>
            </w:r>
          </w:p>
        </w:tc>
      </w:tr>
      <w:tr w:rsidR="003160A4" w:rsidRPr="005D5E10" w14:paraId="3F0A1A81"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8295DB" w14:textId="77777777" w:rsidR="003160A4" w:rsidRPr="005D5E10" w:rsidRDefault="003160A4" w:rsidP="005D5E10">
            <w:pPr>
              <w:jc w:val="center"/>
              <w:rPr>
                <w:rFonts w:cs="Arial"/>
                <w:color w:val="454545"/>
                <w:sz w:val="18"/>
                <w:szCs w:val="18"/>
              </w:rPr>
            </w:pPr>
            <w:r w:rsidRPr="005D5E10">
              <w:rPr>
                <w:rFonts w:cs="Arial"/>
                <w:color w:val="454545"/>
                <w:sz w:val="18"/>
                <w:szCs w:val="18"/>
              </w:rPr>
              <w:t>WOODWARD 1 TRX XF 138/35</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0BBA475"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16th Street </w:t>
            </w:r>
            <w:proofErr w:type="spellStart"/>
            <w:r w:rsidRPr="005D5E10">
              <w:rPr>
                <w:rFonts w:cs="Arial"/>
                <w:color w:val="454545"/>
                <w:sz w:val="18"/>
                <w:szCs w:val="18"/>
              </w:rPr>
              <w:t>Tnp</w:t>
            </w:r>
            <w:proofErr w:type="spellEnd"/>
            <w:r w:rsidRPr="005D5E10">
              <w:rPr>
                <w:rFonts w:cs="Arial"/>
                <w:color w:val="454545"/>
                <w:sz w:val="18"/>
                <w:szCs w:val="18"/>
              </w:rPr>
              <w:t xml:space="preserve"> - Woodward 2 138kV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A11BA8"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AEDF4F"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$263,530.06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B9CD64"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Far West Texas Project</w:t>
            </w:r>
          </w:p>
        </w:tc>
      </w:tr>
      <w:tr w:rsidR="003160A4" w:rsidRPr="005D5E10" w14:paraId="3F6ECB25"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1A7A341" w14:textId="77777777" w:rsidR="003160A4" w:rsidRPr="005D5E10" w:rsidRDefault="003160A4" w:rsidP="005D5E10">
            <w:pPr>
              <w:jc w:val="center"/>
              <w:rPr>
                <w:rFonts w:cs="Arial"/>
                <w:color w:val="454545"/>
                <w:sz w:val="18"/>
                <w:szCs w:val="18"/>
              </w:rPr>
            </w:pPr>
            <w:r w:rsidRPr="005D5E10">
              <w:rPr>
                <w:rFonts w:cs="Arial"/>
                <w:color w:val="454545"/>
                <w:sz w:val="18"/>
                <w:szCs w:val="18"/>
              </w:rPr>
              <w:t>COLETO CREEK to PAWNEE SWITCHING STATION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2EA6AB"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Coleto</w:t>
            </w:r>
            <w:proofErr w:type="spellEnd"/>
            <w:r w:rsidRPr="005D5E10">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BCAE7C" w14:textId="77777777" w:rsidR="003160A4" w:rsidRPr="005D5E10" w:rsidRDefault="003160A4" w:rsidP="005D5E10">
            <w:pPr>
              <w:jc w:val="center"/>
              <w:rPr>
                <w:rFonts w:cs="Arial"/>
                <w:color w:val="454545"/>
                <w:sz w:val="18"/>
                <w:szCs w:val="18"/>
              </w:rPr>
            </w:pPr>
            <w:r w:rsidRPr="005D5E10">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87EB183"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$227,144.41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F6CC463" w14:textId="77777777" w:rsidR="003160A4" w:rsidRPr="005D5E10" w:rsidRDefault="003160A4" w:rsidP="005D5E10">
            <w:pPr>
              <w:jc w:val="center"/>
              <w:rPr>
                <w:rFonts w:asciiTheme="majorHAnsi" w:hAnsiTheme="majorHAnsi" w:cstheme="majorHAnsi"/>
                <w:color w:val="000000"/>
                <w:sz w:val="18"/>
                <w:szCs w:val="18"/>
              </w:rPr>
            </w:pPr>
            <w:proofErr w:type="spellStart"/>
            <w:r w:rsidRPr="005D5E10">
              <w:rPr>
                <w:rFonts w:asciiTheme="majorHAnsi" w:hAnsiTheme="majorHAnsi" w:cstheme="majorHAnsi"/>
                <w:color w:val="000000"/>
                <w:sz w:val="18"/>
                <w:szCs w:val="18"/>
              </w:rPr>
              <w:t>Coleto</w:t>
            </w:r>
            <w:proofErr w:type="spellEnd"/>
            <w:r w:rsidRPr="005D5E10">
              <w:rPr>
                <w:rFonts w:asciiTheme="majorHAnsi" w:hAnsiTheme="majorHAnsi" w:cstheme="majorHAnsi"/>
                <w:color w:val="000000"/>
                <w:sz w:val="18"/>
                <w:szCs w:val="18"/>
              </w:rPr>
              <w:t xml:space="preserve"> Creek to </w:t>
            </w:r>
            <w:proofErr w:type="spellStart"/>
            <w:r w:rsidRPr="005D5E10">
              <w:rPr>
                <w:rFonts w:asciiTheme="majorHAnsi" w:hAnsiTheme="majorHAnsi" w:cstheme="majorHAnsi"/>
                <w:color w:val="000000"/>
                <w:sz w:val="18"/>
                <w:szCs w:val="18"/>
              </w:rPr>
              <w:t>Tuleta</w:t>
            </w:r>
            <w:proofErr w:type="spellEnd"/>
            <w:r w:rsidRPr="005D5E10">
              <w:rPr>
                <w:rFonts w:asciiTheme="majorHAnsi" w:hAnsiTheme="majorHAnsi" w:cstheme="majorHAnsi"/>
                <w:color w:val="000000"/>
                <w:sz w:val="18"/>
                <w:szCs w:val="18"/>
              </w:rPr>
              <w:t>: New 138 kV Line (16TPIT0034)</w:t>
            </w:r>
          </w:p>
        </w:tc>
      </w:tr>
      <w:tr w:rsidR="003160A4" w:rsidRPr="005D5E10" w14:paraId="7A20208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42ACD" w14:textId="77777777" w:rsidR="003160A4" w:rsidRPr="005D5E10" w:rsidRDefault="003160A4" w:rsidP="005D5E10">
            <w:pPr>
              <w:jc w:val="center"/>
              <w:rPr>
                <w:rFonts w:cs="Arial"/>
                <w:color w:val="454545"/>
                <w:sz w:val="18"/>
                <w:szCs w:val="18"/>
              </w:rPr>
            </w:pPr>
            <w:r w:rsidRPr="005D5E10">
              <w:rPr>
                <w:rFonts w:cs="Arial"/>
                <w:color w:val="454545"/>
                <w:sz w:val="18"/>
                <w:szCs w:val="18"/>
              </w:rPr>
              <w:t>BOWMAN SWITCH TRX BOMSW_3_2 345/138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AC494" w14:textId="77777777" w:rsidR="003160A4" w:rsidRPr="005D5E10" w:rsidRDefault="003160A4" w:rsidP="005D5E10">
            <w:pPr>
              <w:jc w:val="center"/>
              <w:rPr>
                <w:rFonts w:cs="Arial"/>
                <w:color w:val="454545"/>
                <w:sz w:val="18"/>
                <w:szCs w:val="18"/>
              </w:rPr>
            </w:pPr>
            <w:r w:rsidRPr="005D5E10">
              <w:rPr>
                <w:rFonts w:cs="Arial"/>
                <w:color w:val="454545"/>
                <w:sz w:val="18"/>
                <w:szCs w:val="18"/>
              </w:rPr>
              <w:t>Fisher Road Switch - Wichita Falls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2DE5"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172A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$226,162.69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81694"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51F35F06"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D8CD746"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Elmcreek</w:t>
            </w:r>
            <w:proofErr w:type="spellEnd"/>
            <w:r w:rsidRPr="005D5E10">
              <w:rPr>
                <w:rFonts w:cs="Arial"/>
                <w:color w:val="454545"/>
                <w:sz w:val="18"/>
                <w:szCs w:val="18"/>
              </w:rPr>
              <w:t>-STP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F2B7890" w14:textId="77777777" w:rsidR="003160A4" w:rsidRPr="005D5E10" w:rsidRDefault="003160A4" w:rsidP="005D5E10">
            <w:pPr>
              <w:jc w:val="center"/>
              <w:rPr>
                <w:rFonts w:cs="Arial"/>
                <w:color w:val="454545"/>
                <w:sz w:val="18"/>
                <w:szCs w:val="18"/>
              </w:rPr>
            </w:pPr>
            <w:r w:rsidRPr="005D5E10">
              <w:rPr>
                <w:rFonts w:cs="Arial"/>
                <w:color w:val="454545"/>
                <w:sz w:val="18"/>
                <w:szCs w:val="18"/>
              </w:rPr>
              <w:t>Sargent Sub - Franklins Camp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1BD07E1"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BE3F4DD"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$205,831.57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35AFFB"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881294F"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0914DF6" w14:textId="77777777" w:rsidR="003160A4" w:rsidRPr="005D5E10" w:rsidRDefault="003160A4" w:rsidP="005D5E10">
            <w:pPr>
              <w:jc w:val="center"/>
              <w:rPr>
                <w:rFonts w:cs="Arial"/>
                <w:color w:val="454545"/>
                <w:sz w:val="18"/>
                <w:szCs w:val="18"/>
              </w:rPr>
            </w:pPr>
            <w:r w:rsidRPr="005D5E10">
              <w:rPr>
                <w:rFonts w:cs="Arial"/>
                <w:color w:val="454545"/>
                <w:sz w:val="18"/>
                <w:szCs w:val="18"/>
              </w:rPr>
              <w:t>Pig Creek to Solstice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168959B"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Airport </w:t>
            </w:r>
            <w:proofErr w:type="spellStart"/>
            <w:r w:rsidRPr="005D5E10">
              <w:rPr>
                <w:rFonts w:cs="Arial"/>
                <w:color w:val="454545"/>
                <w:sz w:val="18"/>
                <w:szCs w:val="18"/>
              </w:rPr>
              <w:t>Tnp</w:t>
            </w:r>
            <w:proofErr w:type="spellEnd"/>
            <w:r w:rsidRPr="005D5E10">
              <w:rPr>
                <w:rFonts w:cs="Arial"/>
                <w:color w:val="454545"/>
                <w:sz w:val="18"/>
                <w:szCs w:val="18"/>
              </w:rPr>
              <w:t xml:space="preserve"> - 16th Street </w:t>
            </w:r>
            <w:proofErr w:type="spellStart"/>
            <w:r w:rsidRPr="005D5E10">
              <w:rPr>
                <w:rFonts w:cs="Arial"/>
                <w:color w:val="454545"/>
                <w:sz w:val="18"/>
                <w:szCs w:val="18"/>
              </w:rPr>
              <w:t>Tnp</w:t>
            </w:r>
            <w:proofErr w:type="spellEnd"/>
            <w:r w:rsidRPr="005D5E10">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44040D7" w14:textId="77777777" w:rsidR="003160A4" w:rsidRPr="005D5E10" w:rsidRDefault="003160A4" w:rsidP="005D5E10">
            <w:pPr>
              <w:jc w:val="center"/>
              <w:rPr>
                <w:rFonts w:cs="Arial"/>
                <w:color w:val="454545"/>
                <w:sz w:val="18"/>
                <w:szCs w:val="18"/>
              </w:rPr>
            </w:pPr>
            <w:r w:rsidRPr="005D5E10">
              <w:rPr>
                <w:rFonts w:cs="Arial"/>
                <w:color w:val="454545"/>
                <w:sz w:val="18"/>
                <w:szCs w:val="18"/>
              </w:rPr>
              <w:t>23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0043BC4"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$195,856.82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75A8DE"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Far West Texas Project</w:t>
            </w:r>
          </w:p>
        </w:tc>
      </w:tr>
      <w:tr w:rsidR="003160A4" w:rsidRPr="005D5E10" w14:paraId="6C156D5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1A8E0B" w14:textId="77777777" w:rsidR="003160A4" w:rsidRPr="005D5E10" w:rsidRDefault="003160A4" w:rsidP="005D5E10">
            <w:pPr>
              <w:jc w:val="center"/>
              <w:rPr>
                <w:rFonts w:cs="Arial"/>
                <w:color w:val="454545"/>
                <w:sz w:val="18"/>
                <w:szCs w:val="18"/>
              </w:rPr>
            </w:pPr>
            <w:r w:rsidRPr="005D5E10">
              <w:rPr>
                <w:rFonts w:cs="Arial"/>
                <w:color w:val="454545"/>
                <w:sz w:val="18"/>
                <w:szCs w:val="18"/>
              </w:rPr>
              <w:lastRenderedPageBreak/>
              <w:t>ARMSTRONG AEP to YTURRIA SUB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BC82DBC" w14:textId="77777777" w:rsidR="003160A4" w:rsidRPr="005D5E10" w:rsidRDefault="003160A4" w:rsidP="005D5E10">
            <w:pPr>
              <w:jc w:val="center"/>
              <w:rPr>
                <w:rFonts w:cs="Arial"/>
                <w:color w:val="454545"/>
                <w:sz w:val="18"/>
                <w:szCs w:val="18"/>
              </w:rPr>
            </w:pPr>
            <w:r w:rsidRPr="005D5E10">
              <w:rPr>
                <w:rFonts w:cs="Arial"/>
                <w:color w:val="454545"/>
                <w:sz w:val="18"/>
                <w:szCs w:val="18"/>
              </w:rPr>
              <w:t>Raymondville 2 138/69kV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8F7B28"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74A31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$148,650.47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5A1A968"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65CD94C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1A2FE" w14:textId="77777777" w:rsidR="003160A4" w:rsidRPr="005D5E10" w:rsidRDefault="003160A4" w:rsidP="005D5E10">
            <w:pPr>
              <w:jc w:val="center"/>
              <w:rPr>
                <w:rFonts w:cs="Arial"/>
                <w:color w:val="454545"/>
                <w:sz w:val="18"/>
                <w:szCs w:val="18"/>
              </w:rPr>
            </w:pPr>
            <w:r w:rsidRPr="005D5E10">
              <w:rPr>
                <w:rFonts w:cs="Arial"/>
                <w:color w:val="454545"/>
                <w:sz w:val="18"/>
                <w:szCs w:val="18"/>
              </w:rPr>
              <w:t>FRIEND RANCH to SONORA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96DA" w14:textId="77777777" w:rsidR="003160A4" w:rsidRPr="005D5E10" w:rsidRDefault="003160A4" w:rsidP="005D5E10">
            <w:pPr>
              <w:jc w:val="center"/>
              <w:rPr>
                <w:rFonts w:cs="Arial"/>
                <w:color w:val="454545"/>
                <w:sz w:val="18"/>
                <w:szCs w:val="18"/>
              </w:rPr>
            </w:pPr>
            <w:r w:rsidRPr="005D5E10">
              <w:rPr>
                <w:rFonts w:cs="Arial"/>
                <w:color w:val="454545"/>
                <w:sz w:val="18"/>
                <w:szCs w:val="18"/>
              </w:rPr>
              <w:t>Sonora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2C52" w14:textId="77777777" w:rsidR="003160A4" w:rsidRPr="005D5E10" w:rsidRDefault="003160A4" w:rsidP="005D5E10">
            <w:pPr>
              <w:jc w:val="center"/>
              <w:rPr>
                <w:rFonts w:cs="Arial"/>
                <w:color w:val="454545"/>
                <w:sz w:val="18"/>
                <w:szCs w:val="18"/>
              </w:rPr>
            </w:pPr>
            <w:r w:rsidRPr="005D5E10">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F1AD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$142,772.22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53D7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Carver: Build new 138 kV station (5979)</w:t>
            </w:r>
          </w:p>
        </w:tc>
      </w:tr>
      <w:tr w:rsidR="003160A4" w:rsidRPr="005D5E10" w14:paraId="539ED67A"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11087" w14:textId="77777777" w:rsidR="003160A4" w:rsidRPr="005D5E10" w:rsidRDefault="003160A4" w:rsidP="005D5E10">
            <w:pPr>
              <w:jc w:val="center"/>
              <w:rPr>
                <w:rFonts w:cs="Arial"/>
                <w:color w:val="454545"/>
                <w:sz w:val="18"/>
                <w:szCs w:val="18"/>
              </w:rPr>
            </w:pPr>
            <w:r w:rsidRPr="005D5E10">
              <w:rPr>
                <w:rFonts w:cs="Arial"/>
                <w:color w:val="454545"/>
                <w:sz w:val="18"/>
                <w:szCs w:val="18"/>
              </w:rPr>
              <w:t>LAQUINTA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3BF0B"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Bruni</w:t>
            </w:r>
            <w:proofErr w:type="spellEnd"/>
            <w:r w:rsidRPr="005D5E10">
              <w:rPr>
                <w:rFonts w:cs="Arial"/>
                <w:color w:val="454545"/>
                <w:sz w:val="18"/>
                <w:szCs w:val="18"/>
              </w:rPr>
              <w:t xml:space="preserve"> Sub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E516"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5398A"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$135,134.98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0D9F"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8DFE5F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6F465" w14:textId="77777777" w:rsidR="003160A4" w:rsidRPr="005D5E10" w:rsidRDefault="003160A4" w:rsidP="005D5E10">
            <w:pPr>
              <w:jc w:val="center"/>
              <w:rPr>
                <w:rFonts w:cs="Arial"/>
                <w:color w:val="454545"/>
                <w:sz w:val="18"/>
                <w:szCs w:val="18"/>
              </w:rPr>
            </w:pPr>
            <w:r w:rsidRPr="005D5E10">
              <w:rPr>
                <w:rFonts w:cs="Arial"/>
                <w:color w:val="454545"/>
                <w:sz w:val="18"/>
                <w:szCs w:val="18"/>
              </w:rPr>
              <w:t>WICHITA FALLS SOUTH SWITCH to NEWPORT BEPC LIN _E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73A6" w14:textId="77777777" w:rsidR="003160A4" w:rsidRPr="005D5E10" w:rsidRDefault="003160A4" w:rsidP="005D5E10">
            <w:pPr>
              <w:jc w:val="center"/>
              <w:rPr>
                <w:rFonts w:cs="Arial"/>
                <w:color w:val="454545"/>
                <w:sz w:val="18"/>
                <w:szCs w:val="18"/>
              </w:rPr>
            </w:pPr>
            <w:r w:rsidRPr="005D5E10">
              <w:rPr>
                <w:rFonts w:cs="Arial"/>
                <w:color w:val="454545"/>
                <w:sz w:val="18"/>
                <w:szCs w:val="18"/>
              </w:rPr>
              <w:t>Bowie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3808B" w14:textId="77777777" w:rsidR="003160A4" w:rsidRPr="005D5E10" w:rsidRDefault="003160A4" w:rsidP="005D5E10">
            <w:pPr>
              <w:jc w:val="center"/>
              <w:rPr>
                <w:rFonts w:cs="Arial"/>
                <w:color w:val="454545"/>
                <w:sz w:val="18"/>
                <w:szCs w:val="18"/>
              </w:rPr>
            </w:pPr>
            <w:r w:rsidRPr="005D5E10">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3B26"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$122,667.51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4F4CC"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6EAE0959"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59903" w14:textId="77777777" w:rsidR="003160A4" w:rsidRPr="005D5E10" w:rsidRDefault="003160A4" w:rsidP="005D5E10">
            <w:pPr>
              <w:jc w:val="center"/>
              <w:rPr>
                <w:rFonts w:cs="Arial"/>
                <w:color w:val="454545"/>
                <w:sz w:val="18"/>
                <w:szCs w:val="18"/>
              </w:rPr>
            </w:pPr>
            <w:r w:rsidRPr="005D5E10">
              <w:rPr>
                <w:rFonts w:cs="Arial"/>
                <w:color w:val="454545"/>
                <w:sz w:val="18"/>
                <w:szCs w:val="18"/>
              </w:rPr>
              <w:t>JEFFERSON to COLLEGE LIN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B3A0" w14:textId="77777777" w:rsidR="003160A4" w:rsidRPr="005D5E10" w:rsidRDefault="003160A4" w:rsidP="005D5E10">
            <w:pPr>
              <w:jc w:val="center"/>
              <w:rPr>
                <w:rFonts w:cs="Arial"/>
                <w:color w:val="454545"/>
                <w:sz w:val="18"/>
                <w:szCs w:val="18"/>
              </w:rPr>
            </w:pPr>
            <w:r w:rsidRPr="005D5E10">
              <w:rPr>
                <w:rFonts w:cs="Arial"/>
                <w:color w:val="454545"/>
                <w:sz w:val="18"/>
                <w:szCs w:val="18"/>
              </w:rPr>
              <w:t>Jefferson - South Channel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6C90F" w14:textId="77777777" w:rsidR="003160A4" w:rsidRPr="005D5E10" w:rsidRDefault="003160A4" w:rsidP="005D5E10">
            <w:pPr>
              <w:jc w:val="center"/>
              <w:rPr>
                <w:rFonts w:cs="Arial"/>
                <w:color w:val="454545"/>
                <w:sz w:val="18"/>
                <w:szCs w:val="18"/>
              </w:rPr>
            </w:pPr>
            <w:r w:rsidRPr="005D5E10">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C11D0"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$120,172.05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4341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5D90BF2C"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A9873B" w14:textId="77777777" w:rsidR="003160A4" w:rsidRPr="005D5E10" w:rsidRDefault="003160A4" w:rsidP="005D5E10">
            <w:pPr>
              <w:jc w:val="center"/>
              <w:rPr>
                <w:rFonts w:cs="Arial"/>
                <w:color w:val="454545"/>
                <w:sz w:val="18"/>
                <w:szCs w:val="18"/>
              </w:rPr>
            </w:pPr>
            <w:r w:rsidRPr="005D5E10">
              <w:rPr>
                <w:rFonts w:cs="Arial"/>
                <w:color w:val="454545"/>
                <w:sz w:val="18"/>
                <w:szCs w:val="18"/>
              </w:rPr>
              <w:t>LON HILL to COLETO CREEK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B5AB7C"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Coleto</w:t>
            </w:r>
            <w:proofErr w:type="spellEnd"/>
            <w:r w:rsidRPr="005D5E10">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B80B813" w14:textId="77777777" w:rsidR="003160A4" w:rsidRPr="005D5E10" w:rsidRDefault="003160A4" w:rsidP="005D5E10">
            <w:pPr>
              <w:jc w:val="center"/>
              <w:rPr>
                <w:rFonts w:cs="Arial"/>
                <w:color w:val="454545"/>
                <w:sz w:val="18"/>
                <w:szCs w:val="18"/>
              </w:rPr>
            </w:pPr>
            <w:r w:rsidRPr="005D5E10">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22667A"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$103,158.81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6C22B4A" w14:textId="77777777" w:rsidR="003160A4" w:rsidRPr="005D5E10" w:rsidRDefault="003160A4" w:rsidP="005D5E10">
            <w:pPr>
              <w:jc w:val="center"/>
              <w:rPr>
                <w:rFonts w:asciiTheme="majorHAnsi" w:hAnsiTheme="majorHAnsi" w:cstheme="majorHAnsi"/>
                <w:color w:val="000000"/>
                <w:sz w:val="18"/>
                <w:szCs w:val="18"/>
              </w:rPr>
            </w:pPr>
            <w:proofErr w:type="spellStart"/>
            <w:r w:rsidRPr="005D5E10">
              <w:rPr>
                <w:rFonts w:asciiTheme="majorHAnsi" w:hAnsiTheme="majorHAnsi" w:cstheme="majorHAnsi"/>
                <w:color w:val="000000"/>
                <w:sz w:val="18"/>
                <w:szCs w:val="18"/>
              </w:rPr>
              <w:t>Coleto</w:t>
            </w:r>
            <w:proofErr w:type="spellEnd"/>
            <w:r w:rsidRPr="005D5E10">
              <w:rPr>
                <w:rFonts w:asciiTheme="majorHAnsi" w:hAnsiTheme="majorHAnsi" w:cstheme="majorHAnsi"/>
                <w:color w:val="000000"/>
                <w:sz w:val="18"/>
                <w:szCs w:val="18"/>
              </w:rPr>
              <w:t xml:space="preserve"> Creek to </w:t>
            </w:r>
            <w:proofErr w:type="spellStart"/>
            <w:r w:rsidRPr="005D5E10">
              <w:rPr>
                <w:rFonts w:asciiTheme="majorHAnsi" w:hAnsiTheme="majorHAnsi" w:cstheme="majorHAnsi"/>
                <w:color w:val="000000"/>
                <w:sz w:val="18"/>
                <w:szCs w:val="18"/>
              </w:rPr>
              <w:t>Tuleta</w:t>
            </w:r>
            <w:proofErr w:type="spellEnd"/>
            <w:r w:rsidRPr="005D5E10">
              <w:rPr>
                <w:rFonts w:asciiTheme="majorHAnsi" w:hAnsiTheme="majorHAnsi" w:cstheme="majorHAnsi"/>
                <w:color w:val="000000"/>
                <w:sz w:val="18"/>
                <w:szCs w:val="18"/>
              </w:rPr>
              <w:t>: New 138 kV Line (16TPIT0034)</w:t>
            </w:r>
          </w:p>
        </w:tc>
      </w:tr>
      <w:tr w:rsidR="003160A4" w:rsidRPr="005D5E10" w14:paraId="70E441E2"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02D73A" w14:textId="77777777" w:rsidR="003160A4" w:rsidRPr="005D5E10" w:rsidRDefault="003160A4" w:rsidP="005D5E10">
            <w:pPr>
              <w:jc w:val="center"/>
              <w:rPr>
                <w:rFonts w:cs="Arial"/>
                <w:color w:val="454545"/>
                <w:sz w:val="18"/>
                <w:szCs w:val="18"/>
              </w:rPr>
            </w:pPr>
            <w:r w:rsidRPr="005D5E10">
              <w:rPr>
                <w:rFonts w:cs="Arial"/>
                <w:color w:val="454545"/>
                <w:sz w:val="18"/>
                <w:szCs w:val="18"/>
              </w:rPr>
              <w:t>Pig Creek to Solstice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9078731" w14:textId="77777777" w:rsidR="003160A4" w:rsidRPr="005D5E10" w:rsidRDefault="003160A4" w:rsidP="005D5E10">
            <w:pPr>
              <w:jc w:val="center"/>
              <w:rPr>
                <w:rFonts w:cs="Arial"/>
                <w:color w:val="454545"/>
                <w:sz w:val="18"/>
                <w:szCs w:val="18"/>
              </w:rPr>
            </w:pPr>
            <w:r w:rsidRPr="005D5E10">
              <w:rPr>
                <w:rFonts w:cs="Arial"/>
                <w:color w:val="454545"/>
                <w:sz w:val="18"/>
                <w:szCs w:val="18"/>
              </w:rPr>
              <w:t>Woodward 2 - Rio Pecos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0DA2258" w14:textId="77777777" w:rsidR="003160A4" w:rsidRPr="005D5E10" w:rsidRDefault="003160A4" w:rsidP="005D5E10">
            <w:pPr>
              <w:jc w:val="center"/>
              <w:rPr>
                <w:rFonts w:cs="Arial"/>
                <w:color w:val="454545"/>
                <w:sz w:val="18"/>
                <w:szCs w:val="18"/>
              </w:rPr>
            </w:pPr>
            <w:r w:rsidRPr="005D5E10">
              <w:rPr>
                <w:rFonts w:cs="Arial"/>
                <w:color w:val="454545"/>
                <w:sz w:val="18"/>
                <w:szCs w:val="18"/>
              </w:rPr>
              <w:t>20</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B643EA4"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$87,547.27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FC40E03"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Lynx: Build a 138 kV Station (5535)</w:t>
            </w:r>
          </w:p>
        </w:tc>
      </w:tr>
      <w:tr w:rsidR="003160A4" w:rsidRPr="005D5E10" w14:paraId="0F301A66"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08052" w14:textId="77777777" w:rsidR="003160A4" w:rsidRPr="005D5E10" w:rsidRDefault="003160A4" w:rsidP="005D5E10">
            <w:pPr>
              <w:jc w:val="center"/>
              <w:rPr>
                <w:rFonts w:cs="Arial"/>
                <w:color w:val="454545"/>
                <w:sz w:val="18"/>
                <w:szCs w:val="18"/>
              </w:rPr>
            </w:pPr>
            <w:r w:rsidRPr="005D5E10">
              <w:rPr>
                <w:rFonts w:cs="Arial"/>
                <w:color w:val="454545"/>
                <w:sz w:val="18"/>
                <w:szCs w:val="18"/>
              </w:rPr>
              <w:t>LAQUINTA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7C87F" w14:textId="77777777" w:rsidR="003160A4" w:rsidRPr="005D5E10" w:rsidRDefault="003160A4" w:rsidP="005D5E10">
            <w:pPr>
              <w:jc w:val="center"/>
              <w:rPr>
                <w:rFonts w:cs="Arial"/>
                <w:color w:val="454545"/>
                <w:sz w:val="18"/>
                <w:szCs w:val="18"/>
              </w:rPr>
            </w:pPr>
            <w:r w:rsidRPr="005D5E10">
              <w:rPr>
                <w:rFonts w:cs="Arial"/>
                <w:color w:val="454545"/>
                <w:sz w:val="18"/>
                <w:szCs w:val="18"/>
              </w:rPr>
              <w:t>Falfurrias - Premont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3699C"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7455D"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$84,699.09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CC365"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Premont - Falfurrias 69 kV Line (6203)</w:t>
            </w:r>
          </w:p>
        </w:tc>
      </w:tr>
      <w:tr w:rsidR="003160A4" w:rsidRPr="005D5E10" w14:paraId="77AA796C"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61DE"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Riohondo-Nedin</w:t>
            </w:r>
            <w:proofErr w:type="spellEnd"/>
            <w:r w:rsidRPr="005D5E10">
              <w:rPr>
                <w:rFonts w:cs="Arial"/>
                <w:color w:val="454545"/>
                <w:sz w:val="18"/>
                <w:szCs w:val="18"/>
              </w:rPr>
              <w:t xml:space="preserve"> 345kV&amp;Harlnsw 138kV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45EEE" w14:textId="77777777" w:rsidR="003160A4" w:rsidRPr="005D5E10" w:rsidRDefault="003160A4" w:rsidP="005D5E10">
            <w:pPr>
              <w:jc w:val="center"/>
              <w:rPr>
                <w:rFonts w:cs="Arial"/>
                <w:color w:val="454545"/>
                <w:sz w:val="18"/>
                <w:szCs w:val="18"/>
              </w:rPr>
            </w:pPr>
            <w:r w:rsidRPr="005D5E10">
              <w:rPr>
                <w:rFonts w:cs="Arial"/>
                <w:color w:val="454545"/>
                <w:sz w:val="18"/>
                <w:szCs w:val="18"/>
              </w:rPr>
              <w:t>Burns Sub - Rio Hondo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AD622"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B1FE"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$68,100.68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A165E"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E75ACFD"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10E8E" w14:textId="77777777" w:rsidR="003160A4" w:rsidRPr="005D5E10" w:rsidRDefault="003160A4" w:rsidP="005D5E10">
            <w:pPr>
              <w:jc w:val="center"/>
              <w:rPr>
                <w:rFonts w:cs="Arial"/>
                <w:color w:val="454545"/>
                <w:sz w:val="18"/>
                <w:szCs w:val="18"/>
              </w:rPr>
            </w:pPr>
            <w:r w:rsidRPr="005D5E10">
              <w:rPr>
                <w:rFonts w:cs="Arial"/>
                <w:color w:val="454545"/>
                <w:sz w:val="18"/>
                <w:szCs w:val="18"/>
              </w:rPr>
              <w:t>PADUCAH REA TAP to PADUCAH CLARE STREET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85432" w14:textId="77777777" w:rsidR="003160A4" w:rsidRPr="005D5E10" w:rsidRDefault="003160A4" w:rsidP="005D5E10">
            <w:pPr>
              <w:jc w:val="center"/>
              <w:rPr>
                <w:rFonts w:cs="Arial"/>
                <w:color w:val="454545"/>
                <w:sz w:val="18"/>
                <w:szCs w:val="18"/>
              </w:rPr>
            </w:pPr>
            <w:r w:rsidRPr="005D5E10">
              <w:rPr>
                <w:rFonts w:cs="Arial"/>
                <w:color w:val="454545"/>
                <w:sz w:val="18"/>
                <w:szCs w:val="18"/>
              </w:rPr>
              <w:t>Spur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2F09C" w14:textId="77777777" w:rsidR="003160A4" w:rsidRPr="005D5E10" w:rsidRDefault="003160A4" w:rsidP="005D5E10">
            <w:pPr>
              <w:jc w:val="center"/>
              <w:rPr>
                <w:rFonts w:cs="Arial"/>
                <w:color w:val="454545"/>
                <w:sz w:val="18"/>
                <w:szCs w:val="18"/>
              </w:rPr>
            </w:pPr>
            <w:r w:rsidRPr="005D5E10">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5607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$47,909.79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C69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5C8DBCB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A3D34"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BED2"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Randado</w:t>
            </w:r>
            <w:proofErr w:type="spellEnd"/>
            <w:r w:rsidRPr="005D5E10">
              <w:rPr>
                <w:rFonts w:cs="Arial"/>
                <w:color w:val="454545"/>
                <w:sz w:val="18"/>
                <w:szCs w:val="18"/>
              </w:rPr>
              <w:t xml:space="preserve"> </w:t>
            </w:r>
            <w:proofErr w:type="spellStart"/>
            <w:r w:rsidRPr="005D5E10">
              <w:rPr>
                <w:rFonts w:cs="Arial"/>
                <w:color w:val="454545"/>
                <w:sz w:val="18"/>
                <w:szCs w:val="18"/>
              </w:rPr>
              <w:t>Aep</w:t>
            </w:r>
            <w:proofErr w:type="spellEnd"/>
            <w:r w:rsidRPr="005D5E10">
              <w:rPr>
                <w:rFonts w:cs="Arial"/>
                <w:color w:val="454545"/>
                <w:sz w:val="18"/>
                <w:szCs w:val="18"/>
              </w:rPr>
              <w:t xml:space="preserve"> - Zapata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74A58" w14:textId="77777777" w:rsidR="003160A4" w:rsidRPr="005D5E10" w:rsidRDefault="003160A4" w:rsidP="005D5E10">
            <w:pPr>
              <w:jc w:val="center"/>
              <w:rPr>
                <w:rFonts w:cs="Arial"/>
                <w:color w:val="454545"/>
                <w:sz w:val="18"/>
                <w:szCs w:val="18"/>
              </w:rPr>
            </w:pPr>
            <w:r w:rsidRPr="005D5E10">
              <w:rPr>
                <w:rFonts w:cs="Arial"/>
                <w:color w:val="454545"/>
                <w:sz w:val="18"/>
                <w:szCs w:val="18"/>
              </w:rPr>
              <w:t>12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D37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$40,968.42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FFE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Zapata Reactor (44393)</w:t>
            </w:r>
          </w:p>
        </w:tc>
      </w:tr>
      <w:tr w:rsidR="003160A4" w:rsidRPr="005D5E10" w14:paraId="4C0A407C"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8EB0C5"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Grses-Pkrsw</w:t>
            </w:r>
            <w:proofErr w:type="spellEnd"/>
            <w:r w:rsidRPr="005D5E10">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120570D" w14:textId="77777777" w:rsidR="003160A4" w:rsidRPr="005D5E10" w:rsidRDefault="003160A4" w:rsidP="005D5E10">
            <w:pPr>
              <w:jc w:val="center"/>
              <w:rPr>
                <w:rFonts w:cs="Arial"/>
                <w:color w:val="454545"/>
                <w:sz w:val="18"/>
                <w:szCs w:val="18"/>
              </w:rPr>
            </w:pPr>
            <w:r w:rsidRPr="005D5E10">
              <w:rPr>
                <w:rFonts w:cs="Arial"/>
                <w:color w:val="454545"/>
                <w:sz w:val="18"/>
                <w:szCs w:val="18"/>
              </w:rPr>
              <w:t>Barton Chapel Wind Farm - Oran Sub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B84D43"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78DE60"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$37,472.44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CF7FD51"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42680866"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58ACF0"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Jfs-Pa&amp;Cgr-Phr</w:t>
            </w:r>
            <w:proofErr w:type="spellEnd"/>
            <w:r w:rsidRPr="005D5E10">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EF4F80" w14:textId="77777777" w:rsidR="003160A4" w:rsidRPr="005D5E10" w:rsidRDefault="003160A4" w:rsidP="005D5E10">
            <w:pPr>
              <w:jc w:val="center"/>
              <w:rPr>
                <w:rFonts w:cs="Arial"/>
                <w:color w:val="454545"/>
                <w:sz w:val="18"/>
                <w:szCs w:val="18"/>
              </w:rPr>
            </w:pPr>
            <w:r w:rsidRPr="005D5E10">
              <w:rPr>
                <w:rFonts w:cs="Arial"/>
                <w:color w:val="454545"/>
                <w:sz w:val="18"/>
                <w:szCs w:val="18"/>
              </w:rPr>
              <w:t>Jefferson - South Channel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C9B2F3" w14:textId="77777777" w:rsidR="003160A4" w:rsidRPr="005D5E10" w:rsidRDefault="003160A4" w:rsidP="005D5E10">
            <w:pPr>
              <w:jc w:val="center"/>
              <w:rPr>
                <w:rFonts w:cs="Arial"/>
                <w:color w:val="454545"/>
                <w:sz w:val="18"/>
                <w:szCs w:val="18"/>
              </w:rPr>
            </w:pPr>
            <w:r w:rsidRPr="005D5E10">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3E2D8C3"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$30,698.16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A28B6E"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5C63587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70307" w14:textId="77777777" w:rsidR="003160A4" w:rsidRPr="005D5E10" w:rsidRDefault="003160A4" w:rsidP="005D5E10">
            <w:pPr>
              <w:jc w:val="center"/>
              <w:rPr>
                <w:rFonts w:cs="Arial"/>
                <w:color w:val="454545"/>
                <w:sz w:val="18"/>
                <w:szCs w:val="18"/>
              </w:rPr>
            </w:pPr>
            <w:r w:rsidRPr="005D5E10">
              <w:rPr>
                <w:rFonts w:cs="Arial"/>
                <w:color w:val="454545"/>
                <w:sz w:val="18"/>
                <w:szCs w:val="18"/>
              </w:rPr>
              <w:t>LOFTIN to COTTONWOOD ROAD SWITCH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BF272" w14:textId="77777777" w:rsidR="003160A4" w:rsidRPr="005D5E10" w:rsidRDefault="003160A4" w:rsidP="005D5E10">
            <w:pPr>
              <w:jc w:val="center"/>
              <w:rPr>
                <w:rFonts w:cs="Arial"/>
                <w:color w:val="454545"/>
                <w:sz w:val="18"/>
                <w:szCs w:val="18"/>
              </w:rPr>
            </w:pPr>
            <w:r w:rsidRPr="005D5E10">
              <w:rPr>
                <w:rFonts w:cs="Arial"/>
                <w:color w:val="454545"/>
                <w:sz w:val="18"/>
                <w:szCs w:val="18"/>
              </w:rPr>
              <w:t>Bowie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0BD27"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574C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$22,679.77</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E00E8"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709F6BB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A45B035" w14:textId="77777777" w:rsidR="003160A4" w:rsidRPr="005D5E10" w:rsidRDefault="003160A4" w:rsidP="005D5E10">
            <w:pPr>
              <w:jc w:val="center"/>
              <w:rPr>
                <w:rFonts w:cs="Arial"/>
                <w:color w:val="454545"/>
                <w:sz w:val="18"/>
                <w:szCs w:val="18"/>
              </w:rPr>
            </w:pPr>
            <w:r w:rsidRPr="005D5E10">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E85DF70"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Aspermont </w:t>
            </w:r>
            <w:proofErr w:type="spellStart"/>
            <w:r w:rsidRPr="005D5E10">
              <w:rPr>
                <w:rFonts w:cs="Arial"/>
                <w:color w:val="454545"/>
                <w:sz w:val="18"/>
                <w:szCs w:val="18"/>
              </w:rPr>
              <w:t>Aep</w:t>
            </w:r>
            <w:proofErr w:type="spellEnd"/>
            <w:r w:rsidRPr="005D5E10">
              <w:rPr>
                <w:rFonts w:cs="Arial"/>
                <w:color w:val="454545"/>
                <w:sz w:val="18"/>
                <w:szCs w:val="18"/>
              </w:rPr>
              <w:t xml:space="preserve">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D97AAB"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243C7B0"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$21,067.44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509569"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6096C7F"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44265" w14:textId="77777777" w:rsidR="003160A4" w:rsidRPr="005D5E10" w:rsidRDefault="003160A4" w:rsidP="005D5E10">
            <w:pPr>
              <w:jc w:val="center"/>
              <w:rPr>
                <w:rFonts w:cs="Arial"/>
                <w:color w:val="454545"/>
                <w:sz w:val="18"/>
                <w:szCs w:val="18"/>
              </w:rPr>
            </w:pPr>
            <w:r w:rsidRPr="005D5E10">
              <w:rPr>
                <w:rFonts w:cs="Arial"/>
                <w:color w:val="454545"/>
                <w:sz w:val="18"/>
                <w:szCs w:val="18"/>
              </w:rPr>
              <w:t>GUNSIGHT SWITCH to GETTY VEALMOOR TAP LIN _A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DA5B"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Chevron </w:t>
            </w:r>
            <w:proofErr w:type="spellStart"/>
            <w:r w:rsidRPr="005D5E10">
              <w:rPr>
                <w:rFonts w:cs="Arial"/>
                <w:color w:val="454545"/>
                <w:sz w:val="18"/>
                <w:szCs w:val="18"/>
              </w:rPr>
              <w:t>Ackerly</w:t>
            </w:r>
            <w:proofErr w:type="spellEnd"/>
            <w:r w:rsidRPr="005D5E10">
              <w:rPr>
                <w:rFonts w:cs="Arial"/>
                <w:color w:val="454545"/>
                <w:sz w:val="18"/>
                <w:szCs w:val="18"/>
              </w:rPr>
              <w:t xml:space="preserve"> Tap - Buzzard Draw Switch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CC1B5" w14:textId="77777777" w:rsidR="003160A4" w:rsidRPr="005D5E10" w:rsidRDefault="003160A4" w:rsidP="005D5E10">
            <w:pPr>
              <w:jc w:val="center"/>
              <w:rPr>
                <w:rFonts w:cs="Arial"/>
                <w:color w:val="454545"/>
                <w:sz w:val="18"/>
                <w:szCs w:val="18"/>
              </w:rPr>
            </w:pPr>
            <w:r w:rsidRPr="005D5E10">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FFEEB"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$17,114.60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33FC2"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389CF93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41031" w14:textId="77777777" w:rsidR="003160A4" w:rsidRPr="005D5E10" w:rsidRDefault="003160A4" w:rsidP="005D5E10">
            <w:pPr>
              <w:jc w:val="center"/>
              <w:rPr>
                <w:rFonts w:cs="Arial"/>
                <w:color w:val="454545"/>
                <w:sz w:val="18"/>
                <w:szCs w:val="18"/>
              </w:rPr>
            </w:pPr>
            <w:r w:rsidRPr="005D5E10">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E94A"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Morgan Creek </w:t>
            </w:r>
            <w:proofErr w:type="spellStart"/>
            <w:r w:rsidRPr="005D5E10">
              <w:rPr>
                <w:rFonts w:cs="Arial"/>
                <w:color w:val="454545"/>
                <w:sz w:val="18"/>
                <w:szCs w:val="18"/>
              </w:rPr>
              <w:t>Ses</w:t>
            </w:r>
            <w:proofErr w:type="spellEnd"/>
            <w:r w:rsidRPr="005D5E10">
              <w:rPr>
                <w:rFonts w:cs="Arial"/>
                <w:color w:val="454545"/>
                <w:sz w:val="18"/>
                <w:szCs w:val="18"/>
              </w:rPr>
              <w:t xml:space="preserve"> - Sun Switch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8C48"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17C2C"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$16,916.51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591E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1E34BC3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127F22" w14:textId="77777777" w:rsidR="003160A4" w:rsidRPr="005D5E10" w:rsidRDefault="003160A4" w:rsidP="005D5E10">
            <w:pPr>
              <w:jc w:val="center"/>
              <w:rPr>
                <w:rFonts w:cs="Arial"/>
                <w:color w:val="454545"/>
                <w:sz w:val="18"/>
                <w:szCs w:val="18"/>
              </w:rPr>
            </w:pPr>
            <w:r w:rsidRPr="005D5E10">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5A443B8" w14:textId="77777777" w:rsidR="003160A4" w:rsidRPr="005D5E10" w:rsidRDefault="003160A4" w:rsidP="005D5E10">
            <w:pPr>
              <w:jc w:val="center"/>
              <w:rPr>
                <w:rFonts w:cs="Arial"/>
                <w:color w:val="454545"/>
                <w:sz w:val="18"/>
                <w:szCs w:val="18"/>
              </w:rPr>
            </w:pPr>
            <w:r w:rsidRPr="005D5E10">
              <w:rPr>
                <w:rFonts w:cs="Arial"/>
                <w:color w:val="454545"/>
                <w:sz w:val="18"/>
                <w:szCs w:val="18"/>
              </w:rPr>
              <w:t xml:space="preserve">Aspermont </w:t>
            </w:r>
            <w:proofErr w:type="spellStart"/>
            <w:r w:rsidRPr="005D5E10">
              <w:rPr>
                <w:rFonts w:cs="Arial"/>
                <w:color w:val="454545"/>
                <w:sz w:val="18"/>
                <w:szCs w:val="18"/>
              </w:rPr>
              <w:t>Aep</w:t>
            </w:r>
            <w:proofErr w:type="spellEnd"/>
            <w:r w:rsidRPr="005D5E10">
              <w:rPr>
                <w:rFonts w:cs="Arial"/>
                <w:color w:val="454545"/>
                <w:sz w:val="18"/>
                <w:szCs w:val="18"/>
              </w:rPr>
              <w:t xml:space="preserve"> - Aspermont Continental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9C6DA2A"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CAC3B72"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$16,123.54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6717B79"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Aspermont: Replace the 138/69 kV autotransformer (6569)</w:t>
            </w:r>
          </w:p>
        </w:tc>
      </w:tr>
      <w:tr w:rsidR="003160A4" w:rsidRPr="005D5E10" w14:paraId="0CA7D6A6"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553C8" w14:textId="77777777" w:rsidR="003160A4" w:rsidRPr="005D5E10" w:rsidRDefault="003160A4" w:rsidP="005D5E10">
            <w:pPr>
              <w:jc w:val="center"/>
              <w:rPr>
                <w:rFonts w:cs="Arial"/>
                <w:color w:val="454545"/>
                <w:sz w:val="18"/>
                <w:szCs w:val="18"/>
              </w:rPr>
            </w:pPr>
            <w:r w:rsidRPr="005D5E10">
              <w:rPr>
                <w:rFonts w:cs="Arial"/>
                <w:color w:val="454545"/>
                <w:sz w:val="18"/>
                <w:szCs w:val="18"/>
              </w:rPr>
              <w:t>Victoria-</w:t>
            </w:r>
            <w:proofErr w:type="spellStart"/>
            <w:r w:rsidRPr="005D5E10">
              <w:rPr>
                <w:rFonts w:cs="Arial"/>
                <w:color w:val="454545"/>
                <w:sz w:val="18"/>
                <w:szCs w:val="18"/>
              </w:rPr>
              <w:t>V_Dupsw</w:t>
            </w:r>
            <w:proofErr w:type="spellEnd"/>
            <w:r w:rsidRPr="005D5E10">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C1CA2"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Greenlake</w:t>
            </w:r>
            <w:proofErr w:type="spellEnd"/>
            <w:r w:rsidRPr="005D5E10">
              <w:rPr>
                <w:rFonts w:cs="Arial"/>
                <w:color w:val="454545"/>
                <w:sz w:val="18"/>
                <w:szCs w:val="18"/>
              </w:rPr>
              <w:t xml:space="preserve"> - Weaver Road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37228"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F3362"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$14,837.55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3220D"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0709F32C"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2493E" w14:textId="77777777" w:rsidR="003160A4" w:rsidRPr="005D5E10" w:rsidRDefault="003160A4" w:rsidP="005D5E10">
            <w:pPr>
              <w:jc w:val="center"/>
              <w:rPr>
                <w:rFonts w:cs="Arial"/>
                <w:color w:val="454545"/>
                <w:sz w:val="18"/>
                <w:szCs w:val="18"/>
              </w:rPr>
            </w:pPr>
            <w:r w:rsidRPr="005D5E10">
              <w:rPr>
                <w:rFonts w:cs="Arial"/>
                <w:color w:val="454545"/>
                <w:sz w:val="18"/>
                <w:szCs w:val="18"/>
              </w:rPr>
              <w:lastRenderedPageBreak/>
              <w:t>Solstice to LINTERNA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08613" w14:textId="77777777" w:rsidR="003160A4" w:rsidRPr="005D5E10" w:rsidRDefault="003160A4" w:rsidP="005D5E10">
            <w:pPr>
              <w:jc w:val="center"/>
              <w:rPr>
                <w:rFonts w:cs="Arial"/>
                <w:color w:val="454545"/>
                <w:sz w:val="18"/>
                <w:szCs w:val="18"/>
              </w:rPr>
            </w:pPr>
            <w:r w:rsidRPr="005D5E10">
              <w:rPr>
                <w:rFonts w:cs="Arial"/>
                <w:color w:val="454545"/>
                <w:sz w:val="18"/>
                <w:szCs w:val="18"/>
              </w:rPr>
              <w:t>Fort Stockton Plant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435F" w14:textId="77777777" w:rsidR="003160A4" w:rsidRPr="005D5E10" w:rsidRDefault="003160A4" w:rsidP="005D5E10">
            <w:pPr>
              <w:jc w:val="center"/>
              <w:rPr>
                <w:rFonts w:cs="Arial"/>
                <w:color w:val="454545"/>
                <w:sz w:val="18"/>
                <w:szCs w:val="18"/>
              </w:rPr>
            </w:pPr>
            <w:r w:rsidRPr="005D5E10">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95D65"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$13,304.04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0A2E9"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Ft. Stockton SW to Rio Pecos: Rebuild 69 kV line (7028)</w:t>
            </w:r>
          </w:p>
        </w:tc>
      </w:tr>
      <w:tr w:rsidR="003160A4" w:rsidRPr="005D5E10" w14:paraId="0CD48472"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C29995" w14:textId="77777777" w:rsidR="003160A4" w:rsidRPr="005D5E10" w:rsidRDefault="003160A4" w:rsidP="005D5E10">
            <w:pPr>
              <w:jc w:val="center"/>
              <w:rPr>
                <w:rFonts w:cs="Arial"/>
                <w:color w:val="454545"/>
                <w:sz w:val="18"/>
                <w:szCs w:val="18"/>
              </w:rPr>
            </w:pPr>
            <w:r w:rsidRPr="005D5E10">
              <w:rPr>
                <w:rFonts w:cs="Arial"/>
                <w:color w:val="454545"/>
                <w:sz w:val="18"/>
                <w:szCs w:val="18"/>
              </w:rPr>
              <w:t>HAMILTON ROAD to WHITING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B8A9E40" w14:textId="77777777" w:rsidR="003160A4" w:rsidRPr="005D5E10" w:rsidRDefault="003160A4" w:rsidP="005D5E10">
            <w:pPr>
              <w:jc w:val="center"/>
              <w:rPr>
                <w:rFonts w:cs="Arial"/>
                <w:color w:val="454545"/>
                <w:sz w:val="18"/>
                <w:szCs w:val="18"/>
              </w:rPr>
            </w:pPr>
            <w:r w:rsidRPr="005D5E10">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FE5F523"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3FA0B2C"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$8,630.47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A8B471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Brackettville to Escondido: Construct 138 kV line (5206)</w:t>
            </w:r>
          </w:p>
        </w:tc>
      </w:tr>
      <w:tr w:rsidR="003160A4" w:rsidRPr="005D5E10" w14:paraId="2C46CEE7"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FE9C6C8" w14:textId="77777777" w:rsidR="003160A4" w:rsidRPr="005D5E10" w:rsidRDefault="003160A4" w:rsidP="005D5E10">
            <w:pPr>
              <w:jc w:val="center"/>
              <w:rPr>
                <w:rFonts w:cs="Arial"/>
                <w:color w:val="454545"/>
                <w:sz w:val="18"/>
                <w:szCs w:val="18"/>
              </w:rPr>
            </w:pPr>
            <w:r w:rsidRPr="005D5E10">
              <w:rPr>
                <w:rFonts w:cs="Arial"/>
                <w:color w:val="454545"/>
                <w:sz w:val="18"/>
                <w:szCs w:val="18"/>
              </w:rPr>
              <w:t>LISTON to BATES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67BB76E" w14:textId="77777777" w:rsidR="003160A4" w:rsidRPr="005D5E10" w:rsidRDefault="003160A4" w:rsidP="005D5E10">
            <w:pPr>
              <w:jc w:val="center"/>
              <w:rPr>
                <w:rFonts w:cs="Arial"/>
                <w:color w:val="454545"/>
                <w:sz w:val="18"/>
                <w:szCs w:val="18"/>
              </w:rPr>
            </w:pPr>
            <w:r w:rsidRPr="005D5E10">
              <w:rPr>
                <w:rFonts w:cs="Arial"/>
                <w:color w:val="454545"/>
                <w:sz w:val="18"/>
                <w:szCs w:val="18"/>
              </w:rPr>
              <w:t>Garza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338C975"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9566D2"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$8,348.06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2964D8C"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50DBC6E3"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C31F6" w14:textId="77777777" w:rsidR="003160A4" w:rsidRPr="005D5E10" w:rsidRDefault="003160A4" w:rsidP="005D5E10">
            <w:pPr>
              <w:jc w:val="center"/>
              <w:rPr>
                <w:rFonts w:cs="Arial"/>
                <w:color w:val="454545"/>
                <w:sz w:val="18"/>
                <w:szCs w:val="18"/>
              </w:rPr>
            </w:pPr>
            <w:r w:rsidRPr="005D5E10">
              <w:rPr>
                <w:rFonts w:cs="Arial"/>
                <w:color w:val="454545"/>
                <w:sz w:val="18"/>
                <w:szCs w:val="18"/>
              </w:rPr>
              <w:t>FLAT TOP TNP to Pig Creek LIN 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56D21"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Musquiz</w:t>
            </w:r>
            <w:proofErr w:type="spellEnd"/>
            <w:r w:rsidRPr="005D5E10">
              <w:rPr>
                <w:rFonts w:cs="Arial"/>
                <w:color w:val="454545"/>
                <w:sz w:val="18"/>
                <w:szCs w:val="18"/>
              </w:rPr>
              <w:t xml:space="preserve"> - Country Road 101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5EC3" w14:textId="77777777" w:rsidR="003160A4" w:rsidRPr="005D5E10" w:rsidRDefault="003160A4" w:rsidP="005D5E10">
            <w:pPr>
              <w:jc w:val="center"/>
              <w:rPr>
                <w:rFonts w:cs="Arial"/>
                <w:color w:val="454545"/>
                <w:sz w:val="18"/>
                <w:szCs w:val="18"/>
              </w:rPr>
            </w:pPr>
            <w:r w:rsidRPr="005D5E10">
              <w:rPr>
                <w:rFonts w:cs="Arial"/>
                <w:color w:val="454545"/>
                <w:sz w:val="18"/>
                <w:szCs w:val="18"/>
              </w:rPr>
              <w:t>15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8152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$7,868.15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0BA2F"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635F1554"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9D1DA" w14:textId="77777777" w:rsidR="003160A4" w:rsidRPr="005D5E10" w:rsidRDefault="003160A4" w:rsidP="005D5E10">
            <w:pPr>
              <w:jc w:val="center"/>
              <w:rPr>
                <w:rFonts w:cs="Arial"/>
                <w:color w:val="454545"/>
                <w:sz w:val="18"/>
                <w:szCs w:val="18"/>
              </w:rPr>
            </w:pPr>
            <w:r w:rsidRPr="005D5E10">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462D2" w14:textId="77777777" w:rsidR="003160A4" w:rsidRPr="005D5E10" w:rsidRDefault="003160A4" w:rsidP="005D5E10">
            <w:pPr>
              <w:jc w:val="center"/>
              <w:rPr>
                <w:rFonts w:cs="Arial"/>
                <w:color w:val="454545"/>
                <w:sz w:val="18"/>
                <w:szCs w:val="18"/>
              </w:rPr>
            </w:pPr>
            <w:r w:rsidRPr="005D5E10">
              <w:rPr>
                <w:rFonts w:cs="Arial"/>
                <w:color w:val="454545"/>
                <w:sz w:val="18"/>
                <w:szCs w:val="18"/>
              </w:rPr>
              <w:t>Wolfgang - Rotan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0F33" w14:textId="77777777" w:rsidR="003160A4" w:rsidRPr="005D5E10" w:rsidRDefault="003160A4" w:rsidP="005D5E10">
            <w:pPr>
              <w:jc w:val="center"/>
              <w:rPr>
                <w:rFonts w:cs="Arial"/>
                <w:color w:val="454545"/>
                <w:sz w:val="18"/>
                <w:szCs w:val="18"/>
              </w:rPr>
            </w:pPr>
            <w:r w:rsidRPr="005D5E10">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3C323"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$6,508.52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1E49E"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Wolfgang to Rotan 69 kV line: Rebuild 69 kV line (5970)</w:t>
            </w:r>
          </w:p>
        </w:tc>
      </w:tr>
      <w:tr w:rsidR="003160A4" w:rsidRPr="005D5E10" w14:paraId="326BFFAE"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21BC5" w14:textId="77777777" w:rsidR="003160A4" w:rsidRPr="005D5E10" w:rsidRDefault="003160A4" w:rsidP="005D5E10">
            <w:pPr>
              <w:jc w:val="center"/>
              <w:rPr>
                <w:rFonts w:cs="Arial"/>
                <w:color w:val="454545"/>
                <w:sz w:val="18"/>
                <w:szCs w:val="18"/>
              </w:rPr>
            </w:pPr>
            <w:r w:rsidRPr="005D5E10">
              <w:rPr>
                <w:rFonts w:cs="Arial"/>
                <w:color w:val="454545"/>
                <w:sz w:val="18"/>
                <w:szCs w:val="18"/>
              </w:rPr>
              <w:t>FORT LANCASTER to ILLINOIS #4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02FC2" w14:textId="77777777" w:rsidR="003160A4" w:rsidRPr="005D5E10" w:rsidRDefault="003160A4" w:rsidP="005D5E10">
            <w:pPr>
              <w:jc w:val="center"/>
              <w:rPr>
                <w:rFonts w:cs="Arial"/>
                <w:color w:val="454545"/>
                <w:sz w:val="18"/>
                <w:szCs w:val="18"/>
              </w:rPr>
            </w:pPr>
            <w:r w:rsidRPr="005D5E10">
              <w:rPr>
                <w:rFonts w:cs="Arial"/>
                <w:color w:val="454545"/>
                <w:sz w:val="18"/>
                <w:szCs w:val="18"/>
              </w:rPr>
              <w:t>Hamilton Road - Maxwell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4DB20" w14:textId="77777777" w:rsidR="003160A4" w:rsidRPr="005D5E10" w:rsidRDefault="003160A4" w:rsidP="005D5E10">
            <w:pPr>
              <w:jc w:val="center"/>
              <w:rPr>
                <w:rFonts w:cs="Arial"/>
                <w:color w:val="454545"/>
                <w:sz w:val="18"/>
                <w:szCs w:val="18"/>
              </w:rPr>
            </w:pPr>
            <w:r w:rsidRPr="005D5E10">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368F"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$4,429.64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074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63CB051B"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43C730D" w14:textId="77777777" w:rsidR="003160A4" w:rsidRPr="005D5E10" w:rsidRDefault="003160A4" w:rsidP="005D5E10">
            <w:pPr>
              <w:jc w:val="center"/>
              <w:rPr>
                <w:rFonts w:cs="Arial"/>
                <w:color w:val="454545"/>
                <w:sz w:val="18"/>
                <w:szCs w:val="18"/>
              </w:rPr>
            </w:pPr>
            <w:proofErr w:type="spellStart"/>
            <w:r w:rsidRPr="005D5E10">
              <w:rPr>
                <w:rFonts w:cs="Arial"/>
                <w:color w:val="454545"/>
                <w:sz w:val="18"/>
                <w:szCs w:val="18"/>
              </w:rPr>
              <w:t>Cagnon</w:t>
            </w:r>
            <w:proofErr w:type="spellEnd"/>
            <w:r w:rsidRPr="005D5E10">
              <w:rPr>
                <w:rFonts w:cs="Arial"/>
                <w:color w:val="454545"/>
                <w:sz w:val="18"/>
                <w:szCs w:val="18"/>
              </w:rPr>
              <w:t xml:space="preserve">-Kendal 345 &amp; </w:t>
            </w:r>
            <w:proofErr w:type="spellStart"/>
            <w:r w:rsidRPr="005D5E10">
              <w:rPr>
                <w:rFonts w:cs="Arial"/>
                <w:color w:val="454545"/>
                <w:sz w:val="18"/>
                <w:szCs w:val="18"/>
              </w:rPr>
              <w:t>Cico-Comfor</w:t>
            </w:r>
            <w:proofErr w:type="spellEnd"/>
            <w:r w:rsidRPr="005D5E10">
              <w:rPr>
                <w:rFonts w:cs="Arial"/>
                <w:color w:val="454545"/>
                <w:sz w:val="18"/>
                <w:szCs w:val="18"/>
              </w:rPr>
              <w:t xml:space="preserve"> 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16A671" w14:textId="77777777" w:rsidR="003160A4" w:rsidRPr="005D5E10" w:rsidRDefault="003160A4" w:rsidP="005D5E10">
            <w:pPr>
              <w:jc w:val="center"/>
              <w:rPr>
                <w:rFonts w:cs="Arial"/>
                <w:color w:val="454545"/>
                <w:sz w:val="18"/>
                <w:szCs w:val="18"/>
              </w:rPr>
            </w:pPr>
            <w:r w:rsidRPr="005D5E10">
              <w:rPr>
                <w:rFonts w:cs="Arial"/>
                <w:color w:val="454545"/>
                <w:sz w:val="18"/>
                <w:szCs w:val="18"/>
              </w:rPr>
              <w:t>Mason Creek - Bandera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5FC2C78" w14:textId="77777777" w:rsidR="003160A4" w:rsidRPr="005D5E10" w:rsidRDefault="003160A4" w:rsidP="005D5E10">
            <w:pPr>
              <w:jc w:val="center"/>
              <w:rPr>
                <w:rFonts w:cs="Arial"/>
                <w:color w:val="454545"/>
                <w:sz w:val="18"/>
                <w:szCs w:val="18"/>
              </w:rPr>
            </w:pPr>
            <w:r w:rsidRPr="005D5E10">
              <w:rPr>
                <w:rFonts w:cs="Arial"/>
                <w:color w:val="454545"/>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642D541"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$2,451.31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FBFA67"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 </w:t>
            </w:r>
          </w:p>
        </w:tc>
      </w:tr>
      <w:tr w:rsidR="003160A4" w:rsidRPr="005D5E10" w14:paraId="26E77140" w14:textId="77777777" w:rsidTr="003160A4">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FDB22" w14:textId="77777777" w:rsidR="003160A4" w:rsidRPr="005D5E10" w:rsidRDefault="003160A4" w:rsidP="005D5E10">
            <w:pPr>
              <w:jc w:val="center"/>
              <w:rPr>
                <w:rFonts w:cs="Arial"/>
                <w:color w:val="454545"/>
                <w:sz w:val="18"/>
                <w:szCs w:val="18"/>
              </w:rPr>
            </w:pPr>
            <w:r w:rsidRPr="005D5E10">
              <w:rPr>
                <w:rFonts w:cs="Arial"/>
                <w:color w:val="454545"/>
                <w:sz w:val="18"/>
                <w:szCs w:val="18"/>
              </w:rPr>
              <w:t>SCURRY SWITCH to SALT CREEK BEPC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6B0FE" w14:textId="77777777" w:rsidR="003160A4" w:rsidRPr="005D5E10" w:rsidRDefault="003160A4" w:rsidP="005D5E10">
            <w:pPr>
              <w:jc w:val="center"/>
              <w:rPr>
                <w:rFonts w:cs="Arial"/>
                <w:color w:val="454545"/>
                <w:sz w:val="18"/>
                <w:szCs w:val="18"/>
              </w:rPr>
            </w:pPr>
            <w:r w:rsidRPr="005D5E10">
              <w:rPr>
                <w:rFonts w:cs="Arial"/>
                <w:color w:val="454545"/>
                <w:sz w:val="18"/>
                <w:szCs w:val="18"/>
              </w:rPr>
              <w:t>Wolfgang - Rotan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0F40A" w14:textId="77777777" w:rsidR="003160A4" w:rsidRPr="005D5E10" w:rsidRDefault="003160A4" w:rsidP="005D5E10">
            <w:pPr>
              <w:jc w:val="center"/>
              <w:rPr>
                <w:rFonts w:cs="Arial"/>
                <w:color w:val="454545"/>
                <w:sz w:val="18"/>
                <w:szCs w:val="18"/>
              </w:rPr>
            </w:pPr>
            <w:r w:rsidRPr="005D5E10">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EEF89" w14:textId="77777777" w:rsidR="003160A4" w:rsidRPr="005D5E10" w:rsidRDefault="003160A4" w:rsidP="005D5E10">
            <w:pPr>
              <w:jc w:val="center"/>
              <w:rPr>
                <w:rFonts w:asciiTheme="majorHAnsi" w:hAnsiTheme="majorHAnsi" w:cstheme="majorHAnsi"/>
                <w:color w:val="000000" w:themeColor="text1"/>
                <w:sz w:val="18"/>
                <w:szCs w:val="18"/>
              </w:rPr>
            </w:pPr>
            <w:r w:rsidRPr="005D5E10">
              <w:rPr>
                <w:rFonts w:asciiTheme="majorHAnsi" w:hAnsiTheme="majorHAnsi" w:cstheme="majorHAnsi"/>
                <w:color w:val="000000" w:themeColor="text1"/>
                <w:sz w:val="18"/>
                <w:szCs w:val="18"/>
              </w:rPr>
              <w:t>$1,790.55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34B0" w14:textId="77777777" w:rsidR="003160A4" w:rsidRPr="005D5E10" w:rsidRDefault="003160A4" w:rsidP="005D5E10">
            <w:pPr>
              <w:jc w:val="center"/>
              <w:rPr>
                <w:rFonts w:asciiTheme="majorHAnsi" w:hAnsiTheme="majorHAnsi" w:cstheme="majorHAnsi"/>
                <w:color w:val="000000"/>
                <w:sz w:val="18"/>
                <w:szCs w:val="18"/>
              </w:rPr>
            </w:pPr>
            <w:r w:rsidRPr="005D5E10">
              <w:rPr>
                <w:rFonts w:asciiTheme="majorHAnsi" w:hAnsiTheme="majorHAnsi" w:cstheme="majorHAnsi"/>
                <w:color w:val="000000"/>
                <w:sz w:val="18"/>
                <w:szCs w:val="18"/>
              </w:rPr>
              <w:t>Wolfgang to Rotan 69 kV line: Rebuild 69 kV line (5970)</w:t>
            </w:r>
          </w:p>
        </w:tc>
      </w:tr>
    </w:tbl>
    <w:p w14:paraId="60FA8D2F" w14:textId="7697B3D4" w:rsidR="00C75BA0" w:rsidRPr="00863CBE" w:rsidRDefault="00F20217" w:rsidP="00C75BA0">
      <w:pPr>
        <w:pStyle w:val="Heading2"/>
      </w:pPr>
      <w:bookmarkStart w:id="264" w:name="_Toc1048480"/>
      <w:r w:rsidRPr="00863CBE">
        <w:t>Generic Transmission Constraint Congestion</w:t>
      </w:r>
      <w:bookmarkEnd w:id="264"/>
    </w:p>
    <w:p w14:paraId="46EAE856" w14:textId="5D604E7C" w:rsidR="00C75BA0" w:rsidRPr="00863CBE" w:rsidRDefault="00C75BA0" w:rsidP="004B57CB">
      <w:r w:rsidRPr="00863CBE">
        <w:t xml:space="preserve">There </w:t>
      </w:r>
      <w:r w:rsidR="00763298" w:rsidRPr="00863CBE">
        <w:t>were</w:t>
      </w:r>
      <w:r w:rsidRPr="00863CBE">
        <w:t xml:space="preserve"> </w:t>
      </w:r>
      <w:r w:rsidR="00167B61">
        <w:t>21</w:t>
      </w:r>
      <w:r w:rsidR="006633A0" w:rsidRPr="00863CBE">
        <w:t xml:space="preserve"> </w:t>
      </w:r>
      <w:r w:rsidRPr="00863CBE">
        <w:t>days on the Panhandle GTC</w:t>
      </w:r>
      <w:r w:rsidR="00AA580D">
        <w:t xml:space="preserve"> in </w:t>
      </w:r>
      <w:r w:rsidR="00167B61">
        <w:t>January</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5" w:name="_Toc1048481"/>
      <w:r w:rsidRPr="00757317">
        <w:t>Manual Override</w:t>
      </w:r>
      <w:r w:rsidR="00EA3478" w:rsidRPr="00757317">
        <w:t>s</w:t>
      </w:r>
      <w:bookmarkEnd w:id="265"/>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5AD528CE" w:rsidR="00F20217" w:rsidRPr="00FD7D1E" w:rsidRDefault="00F20217" w:rsidP="003954D8">
      <w:pPr>
        <w:pStyle w:val="Heading2"/>
      </w:pPr>
      <w:bookmarkStart w:id="266" w:name="_Toc1048482"/>
      <w:r w:rsidRPr="00FD7D1E">
        <w:t xml:space="preserve">Congestion Costs for Calendar Year </w:t>
      </w:r>
      <w:r w:rsidR="00122AEB" w:rsidRPr="00FD7D1E">
        <w:t>201</w:t>
      </w:r>
      <w:r w:rsidR="00D829EC">
        <w:t>9</w:t>
      </w:r>
      <w:bookmarkEnd w:id="266"/>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7F86B451" w14:textId="77777777" w:rsidR="007B4C2B" w:rsidRDefault="007B4C2B" w:rsidP="007D2D64"/>
    <w:p w14:paraId="3898BB9C" w14:textId="77777777" w:rsidR="00FC275E" w:rsidRPr="00331765" w:rsidRDefault="00FC275E" w:rsidP="007D2D64"/>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A26792">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92"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081B17" w:rsidRPr="00081B17" w14:paraId="2D7953FB"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CAGNON to KENDALL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934A2B0"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Cico</w:t>
            </w:r>
            <w:proofErr w:type="spellEnd"/>
            <w:r w:rsidRPr="00081B17">
              <w:rPr>
                <w:rFonts w:asciiTheme="minorHAnsi" w:hAnsiTheme="minorHAnsi" w:cstheme="minorHAnsi"/>
                <w:color w:val="000000"/>
                <w:sz w:val="18"/>
                <w:szCs w:val="18"/>
              </w:rPr>
              <w:t xml:space="preserve"> - Comfort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351FB3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2,240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B1EB56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8,793,616.72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42152F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xml:space="preserve">Boerne </w:t>
            </w:r>
            <w:proofErr w:type="spellStart"/>
            <w:r w:rsidRPr="00081B17">
              <w:rPr>
                <w:rFonts w:asciiTheme="minorHAnsi" w:hAnsiTheme="minorHAnsi" w:cstheme="minorHAnsi"/>
                <w:color w:val="000000"/>
                <w:sz w:val="18"/>
                <w:szCs w:val="18"/>
              </w:rPr>
              <w:t>Cico</w:t>
            </w:r>
            <w:proofErr w:type="spellEnd"/>
            <w:r w:rsidRPr="00081B17">
              <w:rPr>
                <w:rFonts w:asciiTheme="minorHAnsi" w:hAnsiTheme="minorHAnsi" w:cstheme="minorHAnsi"/>
                <w:color w:val="000000"/>
                <w:sz w:val="18"/>
                <w:szCs w:val="18"/>
              </w:rPr>
              <w:t xml:space="preserve"> - Comfort - Kendall Transmission Line Upgrade (6982)</w:t>
            </w:r>
          </w:p>
        </w:tc>
      </w:tr>
      <w:tr w:rsidR="00081B17" w:rsidRPr="00081B17" w14:paraId="551F28E8"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7942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WHITEPOINT TRX 345A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C1AAEED"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Lon Hill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6B5740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582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A30A6F4"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6,250,009.03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781AEE4"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282BCE57"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1427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ODESSA EHV SWITCH to MOSS SWITCH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F0ED40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Woodward 2 - Rio Pecos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6E9B8E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1,256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F669EDA"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5,125,308.07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EE8E87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Lynx: Build a 138 kV Station (5535)</w:t>
            </w:r>
          </w:p>
        </w:tc>
      </w:tr>
      <w:tr w:rsidR="00081B17" w:rsidRPr="00081B17" w14:paraId="00FE44C3"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ABA9"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lastRenderedPageBreak/>
              <w:t>Entpr-Trses</w:t>
            </w:r>
            <w:proofErr w:type="spellEnd"/>
            <w:r w:rsidRPr="00081B17">
              <w:rPr>
                <w:rFonts w:asciiTheme="minorHAnsi" w:hAnsiTheme="minorHAnsi" w:cstheme="minorHAnsi"/>
                <w:color w:val="000000"/>
                <w:sz w:val="18"/>
                <w:szCs w:val="18"/>
              </w:rPr>
              <w:t xml:space="preserve"> &amp; </w:t>
            </w:r>
            <w:proofErr w:type="spellStart"/>
            <w:r w:rsidRPr="00081B17">
              <w:rPr>
                <w:rFonts w:asciiTheme="minorHAnsi" w:hAnsiTheme="minorHAnsi" w:cstheme="minorHAnsi"/>
                <w:color w:val="000000"/>
                <w:sz w:val="18"/>
                <w:szCs w:val="18"/>
              </w:rPr>
              <w:t>Mlses-Scses</w:t>
            </w:r>
            <w:proofErr w:type="spellEnd"/>
            <w:r w:rsidRPr="00081B17">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CA133E1"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Lufkin Switch - Nacogdoches South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F503580"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1,839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321458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2,413,159.25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E74C6E0"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Lufkin - Nacogdoches Southeast 138 kV Line (4827)</w:t>
            </w:r>
          </w:p>
        </w:tc>
      </w:tr>
      <w:tr w:rsidR="00081B17" w:rsidRPr="00081B17" w14:paraId="52347379"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0A7F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TWR (345) HLJ-WAP64 &amp; BLY-WAP72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F5847E8"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Jones Creek - South Texas Project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8CB75C9"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1,001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0726614"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2,342,599.06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FC2E0B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Freeport Master Plan</w:t>
            </w:r>
          </w:p>
        </w:tc>
      </w:tr>
      <w:tr w:rsidR="00081B17" w:rsidRPr="00081B17" w14:paraId="4E8CED07"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EC75E"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DMTSW-SCOSW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07335E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Knapp - Scurry Chevron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EE7565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666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BE985F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2,156,334.84</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8C4BCD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xml:space="preserve">Ennis Creek - </w:t>
            </w:r>
            <w:proofErr w:type="spellStart"/>
            <w:r w:rsidRPr="00081B17">
              <w:rPr>
                <w:rFonts w:asciiTheme="minorHAnsi" w:hAnsiTheme="minorHAnsi" w:cstheme="minorHAnsi"/>
                <w:color w:val="000000"/>
                <w:sz w:val="18"/>
                <w:szCs w:val="18"/>
              </w:rPr>
              <w:t>Cogdell</w:t>
            </w:r>
            <w:proofErr w:type="spellEnd"/>
            <w:r w:rsidRPr="00081B17">
              <w:rPr>
                <w:rFonts w:asciiTheme="minorHAnsi" w:hAnsiTheme="minorHAnsi" w:cstheme="minorHAnsi"/>
                <w:color w:val="000000"/>
                <w:sz w:val="18"/>
                <w:szCs w:val="18"/>
              </w:rPr>
              <w:t xml:space="preserve"> 69 kV Line (4554) &amp; Ennis Creek 138 kV Switching Station (6269)</w:t>
            </w:r>
          </w:p>
        </w:tc>
      </w:tr>
      <w:tr w:rsidR="00081B17" w:rsidRPr="00081B17" w14:paraId="4F88AC1C"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E017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SAN MIGUEL 345_138 KV SWITCHYARDS to LOBO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A3BA0A8"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North Laredo Switch - Piloncillo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C8EFFC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920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4F68E3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1,989,909.68</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1B9CA0B"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3DA10DAE"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F9D2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ODESSA EHV SWITCH to MOSS SWITCH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87C5F4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xml:space="preserve">16th Street </w:t>
            </w:r>
            <w:proofErr w:type="spellStart"/>
            <w:r w:rsidRPr="00081B17">
              <w:rPr>
                <w:rFonts w:asciiTheme="minorHAnsi" w:hAnsiTheme="minorHAnsi" w:cstheme="minorHAnsi"/>
                <w:color w:val="000000"/>
                <w:sz w:val="18"/>
                <w:szCs w:val="18"/>
              </w:rPr>
              <w:t>Tnp</w:t>
            </w:r>
            <w:proofErr w:type="spellEnd"/>
            <w:r w:rsidRPr="00081B17">
              <w:rPr>
                <w:rFonts w:asciiTheme="minorHAnsi" w:hAnsiTheme="minorHAnsi" w:cstheme="minorHAnsi"/>
                <w:color w:val="000000"/>
                <w:sz w:val="18"/>
                <w:szCs w:val="18"/>
              </w:rPr>
              <w:t xml:space="preserve">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660ABB1"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1,760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5A79147"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1,852,287.79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87CFA7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Far West Texas Project</w:t>
            </w:r>
          </w:p>
        </w:tc>
      </w:tr>
      <w:tr w:rsidR="00081B17" w:rsidRPr="00081B17" w14:paraId="66FD5523"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A85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CC62E6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Cooper Creek Substation - Arco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9EE58B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7CD582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1,528,811.42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BBB2EC0"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138kV Cooper Creek - Arco Line Reconstruction (44181)</w:t>
            </w:r>
          </w:p>
        </w:tc>
      </w:tr>
      <w:tr w:rsidR="00081B17" w:rsidRPr="00081B17" w14:paraId="559E66D8"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8144E"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TWR (345) HLJ-WAP64 &amp; BLY-WAP72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3EFC01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Dow Chemical - South Texas Project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FA8FE5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584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131E3EA"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1,275,337.42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201441A"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Freeport Master Plan</w:t>
            </w:r>
          </w:p>
        </w:tc>
      </w:tr>
      <w:tr w:rsidR="00081B17" w:rsidRPr="00081B17" w14:paraId="63FCD484"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C5EA9"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Lon_Hill-Nedin</w:t>
            </w:r>
            <w:proofErr w:type="spellEnd"/>
            <w:r w:rsidRPr="00081B17">
              <w:rPr>
                <w:rFonts w:asciiTheme="minorHAnsi" w:hAnsiTheme="minorHAnsi" w:cstheme="minorHAnsi"/>
                <w:color w:val="000000"/>
                <w:sz w:val="18"/>
                <w:szCs w:val="18"/>
              </w:rPr>
              <w:t xml:space="preserve"> 345kV&amp;Orngrov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9284C5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Falfurrias - Premont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05825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157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0672531"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1,012,234.34</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00AA8DB"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Premont - Falfurrias 69 kV Line (6203)</w:t>
            </w:r>
          </w:p>
        </w:tc>
      </w:tr>
      <w:tr w:rsidR="00081B17" w:rsidRPr="00081B17" w14:paraId="07813421"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1A8A3"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Vlyso-Prssw&amp;Vlses</w:t>
            </w:r>
            <w:proofErr w:type="spellEnd"/>
            <w:r w:rsidRPr="00081B17">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45F6981"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Sherman Texas Inst - Bells North Poi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B5F501A"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630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290F84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934,435.84</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E914E99"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14731308"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982B9"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CEDAR HILLS TRX T1 138/69</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1D8B78B"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Carlsbad Tap - San Angelo Grape Creek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2061C27"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246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F72C7A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932,110.18</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1632AF0"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212893EE"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DC538"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Bighil</w:t>
            </w:r>
            <w:proofErr w:type="spellEnd"/>
            <w:r w:rsidRPr="00081B17">
              <w:rPr>
                <w:rFonts w:asciiTheme="minorHAnsi" w:hAnsiTheme="minorHAnsi" w:cstheme="minorHAnsi"/>
                <w:color w:val="000000"/>
                <w:sz w:val="18"/>
                <w:szCs w:val="18"/>
              </w:rPr>
              <w:t>-Kendal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E73A85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Hamilton Road - Maverick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60F12BD"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1,109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B4EA86A"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876,593.35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39FB67D"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Brackettville to Escondido: Construct 138 kV line (5206)</w:t>
            </w:r>
          </w:p>
        </w:tc>
      </w:tr>
      <w:tr w:rsidR="00081B17" w:rsidRPr="00081B17" w14:paraId="22CEC8EF"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FE5FB"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ERALIO TAP to SKIDMORE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8E6A3D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Sandia Sub - Casa Blanca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327C719"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372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80DBDB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761,440.78</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233A85D"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425CBF28"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F47C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972482E"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Barrilla</w:t>
            </w:r>
            <w:proofErr w:type="spellEnd"/>
            <w:r w:rsidRPr="00081B17">
              <w:rPr>
                <w:rFonts w:asciiTheme="minorHAnsi" w:hAnsiTheme="minorHAnsi" w:cstheme="minorHAnsi"/>
                <w:color w:val="000000"/>
                <w:sz w:val="18"/>
                <w:szCs w:val="18"/>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047FC47"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3,707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4A61B64"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682,389.45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3759EE0"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Barrilla</w:t>
            </w:r>
            <w:proofErr w:type="spellEnd"/>
            <w:r w:rsidRPr="00081B17">
              <w:rPr>
                <w:rFonts w:asciiTheme="minorHAnsi" w:hAnsiTheme="minorHAnsi" w:cstheme="minorHAnsi"/>
                <w:color w:val="000000"/>
                <w:sz w:val="18"/>
                <w:szCs w:val="18"/>
              </w:rPr>
              <w:t xml:space="preserve"> Junction to Ft. Stockton SW: Rebuild 69 kV line (7027)</w:t>
            </w:r>
          </w:p>
        </w:tc>
      </w:tr>
      <w:tr w:rsidR="00081B17" w:rsidRPr="00081B17" w14:paraId="37EA4165"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3BD1"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KLEBERG AEP to LOYOLA SUB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1E9BC68"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Loyola Sub 138/69kV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EEDC8D0"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978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33D7DA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635,593.69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90B0C78"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631156E0"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B8573"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Elmcreek-Sanmigl</w:t>
            </w:r>
            <w:proofErr w:type="spellEnd"/>
            <w:r w:rsidRPr="00081B17">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09B6ABC" w14:textId="77777777" w:rsidR="00081B17" w:rsidRPr="00081B17" w:rsidRDefault="00081B17" w:rsidP="00081B17">
            <w:pPr>
              <w:jc w:val="center"/>
              <w:rPr>
                <w:rFonts w:asciiTheme="minorHAnsi" w:hAnsiTheme="minorHAnsi" w:cstheme="minorHAnsi"/>
                <w:color w:val="000000"/>
                <w:sz w:val="18"/>
                <w:szCs w:val="18"/>
              </w:rPr>
            </w:pPr>
            <w:proofErr w:type="spellStart"/>
            <w:r w:rsidRPr="00081B17">
              <w:rPr>
                <w:rFonts w:asciiTheme="minorHAnsi" w:hAnsiTheme="minorHAnsi" w:cstheme="minorHAnsi"/>
                <w:color w:val="000000"/>
                <w:sz w:val="18"/>
                <w:szCs w:val="18"/>
              </w:rPr>
              <w:t>Coleto</w:t>
            </w:r>
            <w:proofErr w:type="spellEnd"/>
            <w:r w:rsidRPr="00081B17">
              <w:rPr>
                <w:rFonts w:asciiTheme="minorHAnsi" w:hAnsiTheme="minorHAnsi" w:cstheme="minorHAnsi"/>
                <w:color w:val="000000"/>
                <w:sz w:val="18"/>
                <w:szCs w:val="18"/>
              </w:rPr>
              <w:t xml:space="preserve"> Creek - </w:t>
            </w:r>
            <w:proofErr w:type="spellStart"/>
            <w:r w:rsidRPr="00081B17">
              <w:rPr>
                <w:rFonts w:asciiTheme="minorHAnsi" w:hAnsiTheme="minorHAnsi" w:cstheme="minorHAnsi"/>
                <w:color w:val="000000"/>
                <w:sz w:val="18"/>
                <w:szCs w:val="18"/>
              </w:rPr>
              <w:t>Rosata</w:t>
            </w:r>
            <w:proofErr w:type="spellEnd"/>
            <w:r w:rsidRPr="00081B17">
              <w:rPr>
                <w:rFonts w:asciiTheme="minorHAnsi" w:hAnsiTheme="minorHAnsi" w:cstheme="minorHAnsi"/>
                <w:color w:val="000000"/>
                <w:sz w:val="18"/>
                <w:szCs w:val="18"/>
              </w:rPr>
              <w:t xml:space="preserve">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55AA5F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154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19D84FD"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612,939.46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303C7B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72FD60C6"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EAD56"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COMANCHE SWITCH (</w:t>
            </w:r>
            <w:proofErr w:type="spellStart"/>
            <w:r w:rsidRPr="00081B17">
              <w:rPr>
                <w:rFonts w:asciiTheme="minorHAnsi" w:hAnsiTheme="minorHAnsi" w:cstheme="minorHAnsi"/>
                <w:color w:val="000000"/>
                <w:sz w:val="18"/>
                <w:szCs w:val="18"/>
              </w:rPr>
              <w:t>Oncor</w:t>
            </w:r>
            <w:proofErr w:type="spellEnd"/>
            <w:r w:rsidRPr="00081B17">
              <w:rPr>
                <w:rFonts w:asciiTheme="minorHAnsi" w:hAnsiTheme="minorHAnsi" w:cstheme="minorHAnsi"/>
                <w:color w:val="000000"/>
                <w:sz w:val="18"/>
                <w:szCs w:val="18"/>
              </w:rPr>
              <w:t>) to COMANCHE PEAK SES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E8C8D8B"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Comanche Tap - Comanche Switch (</w:t>
            </w:r>
            <w:proofErr w:type="spellStart"/>
            <w:r w:rsidRPr="00081B17">
              <w:rPr>
                <w:rFonts w:asciiTheme="minorHAnsi" w:hAnsiTheme="minorHAnsi" w:cstheme="minorHAnsi"/>
                <w:color w:val="000000"/>
                <w:sz w:val="18"/>
                <w:szCs w:val="18"/>
              </w:rPr>
              <w:t>Oncor</w:t>
            </w:r>
            <w:proofErr w:type="spellEnd"/>
            <w:r w:rsidRPr="00081B17">
              <w:rPr>
                <w:rFonts w:asciiTheme="minorHAnsi" w:hAnsiTheme="minorHAnsi" w:cstheme="minorHAnsi"/>
                <w:color w:val="000000"/>
                <w:sz w:val="18"/>
                <w:szCs w:val="18"/>
              </w:rPr>
              <w:t>)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11EC40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246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453BCD3"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598,342.53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B7FDAE4"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r w:rsidR="00081B17" w:rsidRPr="00081B17" w14:paraId="53B0903A" w14:textId="77777777" w:rsidTr="00081B17">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6872F"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CHB-KG &amp; JOR-NB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72D0EA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xml:space="preserve">Grant - </w:t>
            </w:r>
            <w:proofErr w:type="spellStart"/>
            <w:r w:rsidRPr="00081B17">
              <w:rPr>
                <w:rFonts w:asciiTheme="minorHAnsi" w:hAnsiTheme="minorHAnsi" w:cstheme="minorHAnsi"/>
                <w:color w:val="000000"/>
                <w:sz w:val="18"/>
                <w:szCs w:val="18"/>
              </w:rPr>
              <w:t>Teco</w:t>
            </w:r>
            <w:proofErr w:type="spellEnd"/>
            <w:r w:rsidRPr="00081B17">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69740BC"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127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39B24A5"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579,729.90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1D99832" w14:textId="77777777" w:rsidR="00081B17" w:rsidRPr="00081B17" w:rsidRDefault="00081B17" w:rsidP="00081B17">
            <w:pPr>
              <w:jc w:val="center"/>
              <w:rPr>
                <w:rFonts w:asciiTheme="minorHAnsi" w:hAnsiTheme="minorHAnsi" w:cstheme="minorHAnsi"/>
                <w:color w:val="000000"/>
                <w:sz w:val="18"/>
                <w:szCs w:val="18"/>
              </w:rPr>
            </w:pPr>
            <w:r w:rsidRPr="00081B17">
              <w:rPr>
                <w:rFonts w:asciiTheme="minorHAnsi" w:hAnsiTheme="minorHAnsi" w:cstheme="minorHAnsi"/>
                <w:color w:val="000000"/>
                <w:sz w:val="18"/>
                <w:szCs w:val="18"/>
              </w:rPr>
              <w:t> </w:t>
            </w:r>
          </w:p>
        </w:tc>
      </w:tr>
    </w:tbl>
    <w:p w14:paraId="0969F85E" w14:textId="02486911" w:rsidR="00F20217" w:rsidRPr="002C4202" w:rsidRDefault="00182B2F" w:rsidP="00182B2F">
      <w:pPr>
        <w:pStyle w:val="Heading1"/>
      </w:pPr>
      <w:bookmarkStart w:id="267" w:name="_Toc1048483"/>
      <w:r w:rsidRPr="002C4202">
        <w:t>System Events</w:t>
      </w:r>
      <w:bookmarkEnd w:id="267"/>
    </w:p>
    <w:p w14:paraId="155BEAB9" w14:textId="6EF1B4D0" w:rsidR="00182B2F" w:rsidRPr="002C4202" w:rsidRDefault="00182B2F" w:rsidP="00182B2F">
      <w:pPr>
        <w:pStyle w:val="Heading2"/>
      </w:pPr>
      <w:bookmarkStart w:id="268" w:name="_Toc1048484"/>
      <w:r w:rsidRPr="002C4202">
        <w:t>ERCOT Peak Load</w:t>
      </w:r>
      <w:bookmarkEnd w:id="268"/>
    </w:p>
    <w:p w14:paraId="5A7FA0EF" w14:textId="1AB36D41"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3F1A34">
        <w:t>54</w:t>
      </w:r>
      <w:r w:rsidR="007A08D8">
        <w:t>,</w:t>
      </w:r>
      <w:r w:rsidR="003F1A34">
        <w:t>670</w:t>
      </w:r>
      <w:r w:rsidR="00E77B00">
        <w:t xml:space="preserve"> </w:t>
      </w:r>
      <w:r w:rsidRPr="002C4202">
        <w:t xml:space="preserve">MW and occurred on </w:t>
      </w:r>
      <w:r w:rsidR="003F1A34">
        <w:t>January</w:t>
      </w:r>
      <w:r w:rsidR="001B28B2">
        <w:t xml:space="preserve"> </w:t>
      </w:r>
      <w:r w:rsidR="003F1A34">
        <w:t>24</w:t>
      </w:r>
      <w:r w:rsidR="00A26792">
        <w:rPr>
          <w:vertAlign w:val="superscript"/>
        </w:rPr>
        <w:t>th</w:t>
      </w:r>
      <w:r w:rsidR="00EF0577" w:rsidRPr="002C4202">
        <w:t>,</w:t>
      </w:r>
      <w:r w:rsidR="00EC04EC" w:rsidRPr="002C4202">
        <w:t xml:space="preserve"> </w:t>
      </w:r>
      <w:r w:rsidRPr="002C4202">
        <w:t xml:space="preserve">during hour ending </w:t>
      </w:r>
      <w:r w:rsidR="00A65AC2">
        <w:t>08</w:t>
      </w:r>
      <w:r w:rsidR="00F946B4" w:rsidRPr="002C4202">
        <w:t>:00</w:t>
      </w:r>
      <w:r w:rsidRPr="002C4202">
        <w:t>.</w:t>
      </w:r>
    </w:p>
    <w:p w14:paraId="69CF6A7A" w14:textId="24D44522" w:rsidR="009A185D" w:rsidRPr="002C4202" w:rsidRDefault="009A185D" w:rsidP="00FC275E">
      <w:pPr>
        <w:tabs>
          <w:tab w:val="left" w:pos="2780"/>
        </w:tabs>
        <w:rPr>
          <w:rFonts w:cs="Arial"/>
          <w:szCs w:val="21"/>
        </w:rPr>
      </w:pPr>
    </w:p>
    <w:p w14:paraId="6741F862" w14:textId="6D0EC478" w:rsidR="005B1104" w:rsidRPr="00222B8F" w:rsidRDefault="005B1104" w:rsidP="005B1104">
      <w:pPr>
        <w:pStyle w:val="Heading2"/>
      </w:pPr>
      <w:bookmarkStart w:id="269" w:name="_Toc1048485"/>
      <w:r w:rsidRPr="00222B8F">
        <w:lastRenderedPageBreak/>
        <w:t>Load Shed Events</w:t>
      </w:r>
      <w:bookmarkEnd w:id="269"/>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70" w:name="_Toc1048486"/>
      <w:r w:rsidRPr="00222B8F">
        <w:t>Stability Events</w:t>
      </w:r>
      <w:bookmarkEnd w:id="270"/>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1" w:name="_Toc1048487"/>
      <w:r w:rsidRPr="00222B8F">
        <w:t>Notable PMU Events</w:t>
      </w:r>
      <w:bookmarkEnd w:id="271"/>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49E1B23A" w14:textId="475AAB90" w:rsidR="00A23B74" w:rsidRDefault="00261428" w:rsidP="005155DC">
      <w:r w:rsidRPr="00222B8F">
        <w:t xml:space="preserve">There were no PMU events in </w:t>
      </w:r>
      <w:r w:rsidR="0008026F">
        <w:t>January</w:t>
      </w:r>
      <w:r w:rsidRPr="00222B8F">
        <w:t>.</w:t>
      </w:r>
    </w:p>
    <w:p w14:paraId="1BD74B5C" w14:textId="77777777" w:rsidR="00376E42" w:rsidRDefault="00376E42" w:rsidP="005155DC"/>
    <w:p w14:paraId="7CA4E807" w14:textId="7820C386" w:rsidR="00A23B74" w:rsidRPr="00994D55" w:rsidRDefault="00D360EB" w:rsidP="00A23B74">
      <w:pPr>
        <w:pStyle w:val="Heading2"/>
      </w:pPr>
      <w:bookmarkStart w:id="272" w:name="_Toc1048488"/>
      <w:r w:rsidRPr="00994D55">
        <w:t>DC Tie Curtailment</w:t>
      </w:r>
      <w:bookmarkEnd w:id="272"/>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B0306" w:rsidRPr="002B0F95" w14:paraId="5E48C781" w14:textId="77777777" w:rsidTr="00AA08A5">
        <w:trPr>
          <w:cantSplit/>
          <w:trHeight w:val="649"/>
        </w:trPr>
        <w:tc>
          <w:tcPr>
            <w:tcW w:w="12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62"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AA08A5" w14:paraId="7E411BC3" w14:textId="77777777" w:rsidTr="00AA08A5">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72427" w14:textId="7D2C6C13" w:rsidR="00AA08A5" w:rsidRPr="00376E42" w:rsidRDefault="00AA08A5" w:rsidP="00AA08A5">
            <w:pPr>
              <w:jc w:val="center"/>
              <w:rPr>
                <w:sz w:val="18"/>
              </w:rPr>
            </w:pPr>
            <w:r w:rsidRPr="003314A0">
              <w:t>01/25/2019</w:t>
            </w:r>
          </w:p>
        </w:tc>
        <w:tc>
          <w:tcPr>
            <w:tcW w:w="862" w:type="dxa"/>
            <w:tcBorders>
              <w:top w:val="single" w:sz="4" w:space="0" w:color="auto"/>
              <w:left w:val="single" w:sz="4" w:space="0" w:color="auto"/>
              <w:bottom w:val="single" w:sz="4" w:space="0" w:color="auto"/>
              <w:right w:val="single" w:sz="4" w:space="0" w:color="auto"/>
            </w:tcBorders>
            <w:vAlign w:val="center"/>
          </w:tcPr>
          <w:p w14:paraId="7122C16F" w14:textId="6E19276B" w:rsidR="00AA08A5" w:rsidRPr="00376E42" w:rsidRDefault="00AA08A5" w:rsidP="00AA08A5">
            <w:pPr>
              <w:jc w:val="center"/>
              <w:rPr>
                <w:sz w:val="18"/>
              </w:rPr>
            </w:pPr>
            <w:r w:rsidRPr="003314A0">
              <w:t>DC-S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B449" w14:textId="52778C1B" w:rsidR="00AA08A5" w:rsidRPr="00376E42" w:rsidRDefault="00830952" w:rsidP="00AA08A5">
            <w:pPr>
              <w:jc w:val="center"/>
              <w:rPr>
                <w:sz w:val="18"/>
              </w:rPr>
            </w:pPr>
            <w:r>
              <w:t xml:space="preserve">HE9, </w:t>
            </w:r>
            <w:r w:rsidR="00AA08A5" w:rsidRPr="003314A0">
              <w:t>HE10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84330" w14:textId="7B0D9AF4" w:rsidR="00AA08A5" w:rsidRPr="00376E42" w:rsidRDefault="0089694A" w:rsidP="00AA08A5">
            <w:pPr>
              <w:jc w:val="center"/>
              <w:rPr>
                <w:sz w:val="18"/>
              </w:rPr>
            </w:pPr>
            <w:r>
              <w:rPr>
                <w:sz w:val="18"/>
              </w:rPr>
              <w:t>1</w:t>
            </w:r>
          </w:p>
        </w:tc>
        <w:tc>
          <w:tcPr>
            <w:tcW w:w="2171" w:type="dxa"/>
            <w:tcBorders>
              <w:top w:val="single" w:sz="4" w:space="0" w:color="auto"/>
              <w:left w:val="single" w:sz="4" w:space="0" w:color="auto"/>
              <w:bottom w:val="single" w:sz="4" w:space="0" w:color="auto"/>
              <w:right w:val="single" w:sz="4" w:space="0" w:color="auto"/>
            </w:tcBorders>
            <w:vAlign w:val="center"/>
          </w:tcPr>
          <w:p w14:paraId="39066D24" w14:textId="0FB69E16" w:rsidR="00AA08A5" w:rsidRPr="00376E42" w:rsidRDefault="00AA08A5" w:rsidP="00AA08A5">
            <w:pPr>
              <w:jc w:val="center"/>
              <w:rPr>
                <w:sz w:val="18"/>
              </w:rPr>
            </w:pPr>
            <w:r w:rsidRPr="003314A0">
              <w:t xml:space="preserve">SBEVASH8, loss of </w:t>
            </w:r>
            <w:proofErr w:type="spellStart"/>
            <w:r w:rsidRPr="003314A0">
              <w:t>Asherton</w:t>
            </w:r>
            <w:proofErr w:type="spellEnd"/>
            <w:r w:rsidRPr="003314A0">
              <w:t xml:space="preserve"> to </w:t>
            </w:r>
            <w:proofErr w:type="spellStart"/>
            <w:r w:rsidRPr="003314A0">
              <w:t>Bevo</w:t>
            </w:r>
            <w:proofErr w:type="spellEnd"/>
            <w:r w:rsidRPr="003314A0">
              <w:t xml:space="preserve"> 138 kV, overloads Hamilton to Maverick 138 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DCB6" w14:textId="5B26BA62" w:rsidR="00AA08A5" w:rsidRPr="00376E42" w:rsidRDefault="00AA08A5" w:rsidP="00AA08A5">
            <w:pPr>
              <w:jc w:val="center"/>
              <w:rPr>
                <w:sz w:val="18"/>
              </w:rPr>
            </w:pPr>
            <w:r w:rsidRPr="003314A0">
              <w:t>Local Congestion</w:t>
            </w:r>
          </w:p>
        </w:tc>
      </w:tr>
    </w:tbl>
    <w:p w14:paraId="4E328F24" w14:textId="5233967F" w:rsidR="005B1104" w:rsidRDefault="005B1104">
      <w:pPr>
        <w:pStyle w:val="Heading2"/>
      </w:pPr>
      <w:bookmarkStart w:id="273" w:name="_Toc1048489"/>
      <w:r w:rsidRPr="00222B8F">
        <w:t>TRE/DOE Reportable Events</w:t>
      </w:r>
      <w:bookmarkEnd w:id="273"/>
    </w:p>
    <w:p w14:paraId="35F9385C" w14:textId="77777777" w:rsidR="00994D55" w:rsidRPr="00302D38" w:rsidRDefault="00994D55" w:rsidP="00994D55">
      <w:r w:rsidRPr="00302D38">
        <w:t>None.</w:t>
      </w:r>
    </w:p>
    <w:p w14:paraId="20215C88" w14:textId="5840EB0A" w:rsidR="005B1104" w:rsidRPr="00302D38" w:rsidRDefault="005B1104" w:rsidP="005B1104">
      <w:pPr>
        <w:pStyle w:val="Heading2"/>
      </w:pPr>
      <w:bookmarkStart w:id="274" w:name="_Toc1048490"/>
      <w:r w:rsidRPr="00302D38">
        <w:t>New/Updated Constraint Management Plans</w:t>
      </w:r>
      <w:bookmarkEnd w:id="274"/>
    </w:p>
    <w:p w14:paraId="2410DE73" w14:textId="01747EA1" w:rsidR="00302D38" w:rsidRPr="00302D38" w:rsidRDefault="00AE089E" w:rsidP="00AE089E">
      <w:pPr>
        <w:pStyle w:val="ListParagraph"/>
        <w:numPr>
          <w:ilvl w:val="0"/>
          <w:numId w:val="22"/>
        </w:numPr>
      </w:pPr>
      <w:r>
        <w:t>Updated MP_2018_0</w:t>
      </w:r>
      <w:r w:rsidR="00305B11">
        <w:t>7</w:t>
      </w:r>
    </w:p>
    <w:p w14:paraId="0D20D153" w14:textId="4755304D" w:rsidR="00944133" w:rsidRPr="00E00E72" w:rsidRDefault="005B1104" w:rsidP="00944133">
      <w:pPr>
        <w:pStyle w:val="Heading2"/>
      </w:pPr>
      <w:bookmarkStart w:id="275" w:name="_Toc1048491"/>
      <w:r w:rsidRPr="00E00E72">
        <w:t xml:space="preserve">New/Modified/Removed </w:t>
      </w:r>
      <w:r w:rsidR="002E3C43" w:rsidRPr="00E00E72">
        <w:t>RAS</w:t>
      </w:r>
      <w:bookmarkEnd w:id="275"/>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Pr="00D777B6" w:rsidRDefault="001708C5" w:rsidP="001708C5">
      <w:pPr>
        <w:pStyle w:val="Heading2"/>
      </w:pPr>
      <w:bookmarkStart w:id="276" w:name="_Toc1048492"/>
      <w:r w:rsidRPr="00D777B6">
        <w:t>New Procedures/Forms/Operating Bulletins</w:t>
      </w:r>
      <w:bookmarkEnd w:id="2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524F09" w14:paraId="4B6D9AA4" w14:textId="77777777" w:rsidTr="0047250A">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1DD28B28" w14:textId="77777777" w:rsidR="00524F09" w:rsidRPr="000B6FC0" w:rsidRDefault="00524F09" w:rsidP="0047250A">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1314D42" w14:textId="77777777" w:rsidR="00524F09" w:rsidRPr="000B6FC0" w:rsidRDefault="00524F09" w:rsidP="0047250A">
            <w:pPr>
              <w:jc w:val="center"/>
              <w:rPr>
                <w:b/>
                <w:bCs/>
                <w:color w:val="FFFFFF" w:themeColor="background1"/>
              </w:rPr>
            </w:pPr>
            <w:r w:rsidRPr="000B6FC0">
              <w:rPr>
                <w:b/>
                <w:bCs/>
                <w:color w:val="FFFFFF" w:themeColor="background1"/>
              </w:rPr>
              <w:t>POB</w:t>
            </w:r>
          </w:p>
        </w:tc>
      </w:tr>
      <w:tr w:rsidR="00524F09" w14:paraId="28524972" w14:textId="77777777" w:rsidTr="0047250A">
        <w:trPr>
          <w:trHeight w:val="317"/>
          <w:jc w:val="center"/>
        </w:trPr>
        <w:tc>
          <w:tcPr>
            <w:tcW w:w="3960" w:type="dxa"/>
            <w:tcMar>
              <w:top w:w="0" w:type="dxa"/>
              <w:left w:w="108" w:type="dxa"/>
              <w:bottom w:w="0" w:type="dxa"/>
              <w:right w:w="108" w:type="dxa"/>
            </w:tcMar>
            <w:vAlign w:val="center"/>
          </w:tcPr>
          <w:p w14:paraId="46D27239" w14:textId="77777777" w:rsidR="00524F09" w:rsidRPr="000B6FC0" w:rsidRDefault="00524F09" w:rsidP="0047250A">
            <w:pPr>
              <w:jc w:val="both"/>
            </w:pPr>
            <w:r>
              <w:t>DC Tie Desk</w:t>
            </w:r>
          </w:p>
        </w:tc>
        <w:tc>
          <w:tcPr>
            <w:tcW w:w="1440" w:type="dxa"/>
            <w:tcMar>
              <w:top w:w="0" w:type="dxa"/>
              <w:left w:w="108" w:type="dxa"/>
              <w:bottom w:w="0" w:type="dxa"/>
              <w:right w:w="108" w:type="dxa"/>
            </w:tcMar>
            <w:vAlign w:val="center"/>
          </w:tcPr>
          <w:p w14:paraId="1274DD16" w14:textId="14FC7DE7" w:rsidR="00524F09" w:rsidRPr="00F276EE" w:rsidRDefault="00710E5D" w:rsidP="00C642E0">
            <w:pPr>
              <w:jc w:val="center"/>
              <w:rPr>
                <w:rStyle w:val="Hyperlink"/>
                <w:color w:val="000000" w:themeColor="text1"/>
                <w:u w:val="none"/>
              </w:rPr>
            </w:pPr>
            <w:hyperlink r:id="rId23" w:history="1">
              <w:r w:rsidR="00105247">
                <w:rPr>
                  <w:rStyle w:val="Hyperlink"/>
                  <w:color w:val="auto"/>
                  <w:u w:val="none"/>
                </w:rPr>
                <w:t>879</w:t>
              </w:r>
            </w:hyperlink>
          </w:p>
        </w:tc>
      </w:tr>
      <w:tr w:rsidR="000C48F6" w14:paraId="51160F61" w14:textId="77777777" w:rsidTr="0047250A">
        <w:trPr>
          <w:trHeight w:val="317"/>
          <w:jc w:val="center"/>
        </w:trPr>
        <w:tc>
          <w:tcPr>
            <w:tcW w:w="3960" w:type="dxa"/>
            <w:tcMar>
              <w:top w:w="0" w:type="dxa"/>
              <w:left w:w="108" w:type="dxa"/>
              <w:bottom w:w="0" w:type="dxa"/>
              <w:right w:w="108" w:type="dxa"/>
            </w:tcMar>
            <w:vAlign w:val="center"/>
          </w:tcPr>
          <w:p w14:paraId="19FA8E4A" w14:textId="4BF5132D" w:rsidR="000C48F6" w:rsidRDefault="000C48F6" w:rsidP="000C48F6">
            <w:pPr>
              <w:jc w:val="both"/>
            </w:pPr>
            <w:r>
              <w:t>Real Time Desk</w:t>
            </w:r>
          </w:p>
        </w:tc>
        <w:tc>
          <w:tcPr>
            <w:tcW w:w="1440" w:type="dxa"/>
            <w:tcMar>
              <w:top w:w="0" w:type="dxa"/>
              <w:left w:w="108" w:type="dxa"/>
              <w:bottom w:w="0" w:type="dxa"/>
              <w:right w:w="108" w:type="dxa"/>
            </w:tcMar>
            <w:vAlign w:val="center"/>
          </w:tcPr>
          <w:p w14:paraId="3C3179AF" w14:textId="732CD434" w:rsidR="000C48F6" w:rsidRDefault="00710E5D" w:rsidP="000C48F6">
            <w:pPr>
              <w:jc w:val="center"/>
              <w:rPr>
                <w:rStyle w:val="Hyperlink"/>
                <w:color w:val="000000" w:themeColor="text1"/>
                <w:u w:val="none"/>
              </w:rPr>
            </w:pPr>
            <w:hyperlink r:id="rId24" w:history="1">
              <w:r w:rsidR="00105247">
                <w:rPr>
                  <w:rStyle w:val="Hyperlink"/>
                  <w:color w:val="000000" w:themeColor="text1"/>
                  <w:u w:val="none"/>
                </w:rPr>
                <w:t>880</w:t>
              </w:r>
            </w:hyperlink>
          </w:p>
        </w:tc>
      </w:tr>
      <w:tr w:rsidR="000C48F6" w14:paraId="215FF121" w14:textId="77777777" w:rsidTr="0047250A">
        <w:trPr>
          <w:trHeight w:val="317"/>
          <w:jc w:val="center"/>
        </w:trPr>
        <w:tc>
          <w:tcPr>
            <w:tcW w:w="3960" w:type="dxa"/>
            <w:tcMar>
              <w:top w:w="0" w:type="dxa"/>
              <w:left w:w="108" w:type="dxa"/>
              <w:bottom w:w="0" w:type="dxa"/>
              <w:right w:w="108" w:type="dxa"/>
            </w:tcMar>
            <w:vAlign w:val="center"/>
          </w:tcPr>
          <w:p w14:paraId="525A268F" w14:textId="35FBBE94" w:rsidR="000C48F6" w:rsidRDefault="000C48F6" w:rsidP="000C48F6">
            <w:pPr>
              <w:jc w:val="both"/>
            </w:pPr>
            <w:r>
              <w:t>Reliability Risk Desk</w:t>
            </w:r>
          </w:p>
        </w:tc>
        <w:tc>
          <w:tcPr>
            <w:tcW w:w="1440" w:type="dxa"/>
            <w:tcMar>
              <w:top w:w="0" w:type="dxa"/>
              <w:left w:w="108" w:type="dxa"/>
              <w:bottom w:w="0" w:type="dxa"/>
              <w:right w:w="108" w:type="dxa"/>
            </w:tcMar>
            <w:vAlign w:val="center"/>
          </w:tcPr>
          <w:p w14:paraId="67862C57" w14:textId="5562DFF0" w:rsidR="000C48F6" w:rsidRDefault="00710E5D" w:rsidP="000C48F6">
            <w:pPr>
              <w:jc w:val="center"/>
              <w:rPr>
                <w:rStyle w:val="Hyperlink"/>
                <w:color w:val="000000" w:themeColor="text1"/>
                <w:u w:val="none"/>
              </w:rPr>
            </w:pPr>
            <w:hyperlink r:id="rId25" w:history="1">
              <w:r w:rsidR="00105247">
                <w:rPr>
                  <w:rStyle w:val="Hyperlink"/>
                  <w:color w:val="000000" w:themeColor="text1"/>
                  <w:u w:val="none"/>
                </w:rPr>
                <w:t>881</w:t>
              </w:r>
            </w:hyperlink>
          </w:p>
        </w:tc>
      </w:tr>
      <w:tr w:rsidR="00F15BE1" w14:paraId="6DA124F1" w14:textId="77777777" w:rsidTr="0047250A">
        <w:trPr>
          <w:trHeight w:val="317"/>
          <w:jc w:val="center"/>
        </w:trPr>
        <w:tc>
          <w:tcPr>
            <w:tcW w:w="3960" w:type="dxa"/>
            <w:tcMar>
              <w:top w:w="0" w:type="dxa"/>
              <w:left w:w="108" w:type="dxa"/>
              <w:bottom w:w="0" w:type="dxa"/>
              <w:right w:w="108" w:type="dxa"/>
            </w:tcMar>
            <w:vAlign w:val="center"/>
          </w:tcPr>
          <w:p w14:paraId="76C7CC74" w14:textId="5A131C8C" w:rsidR="00F15BE1" w:rsidRDefault="00F15BE1" w:rsidP="0047250A">
            <w:pPr>
              <w:jc w:val="both"/>
            </w:pPr>
            <w:r>
              <w:t>Scripts Desk</w:t>
            </w:r>
          </w:p>
        </w:tc>
        <w:tc>
          <w:tcPr>
            <w:tcW w:w="1440" w:type="dxa"/>
            <w:tcMar>
              <w:top w:w="0" w:type="dxa"/>
              <w:left w:w="108" w:type="dxa"/>
              <w:bottom w:w="0" w:type="dxa"/>
              <w:right w:w="108" w:type="dxa"/>
            </w:tcMar>
            <w:vAlign w:val="center"/>
          </w:tcPr>
          <w:p w14:paraId="69FB6D68" w14:textId="79EA07B1" w:rsidR="00F15BE1" w:rsidRPr="00F276EE" w:rsidRDefault="00710E5D" w:rsidP="00C642E0">
            <w:pPr>
              <w:jc w:val="center"/>
              <w:rPr>
                <w:rStyle w:val="Hyperlink"/>
                <w:color w:val="000000" w:themeColor="text1"/>
                <w:u w:val="none"/>
              </w:rPr>
            </w:pPr>
            <w:hyperlink r:id="rId26" w:history="1">
              <w:r w:rsidR="00105247">
                <w:rPr>
                  <w:rStyle w:val="Hyperlink"/>
                  <w:color w:val="000000" w:themeColor="text1"/>
                  <w:u w:val="none"/>
                </w:rPr>
                <w:t>882</w:t>
              </w:r>
            </w:hyperlink>
          </w:p>
        </w:tc>
      </w:tr>
      <w:tr w:rsidR="00F15BE1" w14:paraId="257456C5" w14:textId="77777777" w:rsidTr="0047250A">
        <w:trPr>
          <w:trHeight w:val="317"/>
          <w:jc w:val="center"/>
        </w:trPr>
        <w:tc>
          <w:tcPr>
            <w:tcW w:w="3960" w:type="dxa"/>
            <w:tcMar>
              <w:top w:w="0" w:type="dxa"/>
              <w:left w:w="108" w:type="dxa"/>
              <w:bottom w:w="0" w:type="dxa"/>
              <w:right w:w="108" w:type="dxa"/>
            </w:tcMar>
            <w:vAlign w:val="center"/>
          </w:tcPr>
          <w:p w14:paraId="3FD67ED7" w14:textId="5154544E" w:rsidR="00F15BE1" w:rsidRDefault="00F15BE1" w:rsidP="0047250A">
            <w:pPr>
              <w:jc w:val="both"/>
            </w:pPr>
            <w:r>
              <w:t>Shift Supervisor Desk</w:t>
            </w:r>
          </w:p>
        </w:tc>
        <w:tc>
          <w:tcPr>
            <w:tcW w:w="1440" w:type="dxa"/>
            <w:tcMar>
              <w:top w:w="0" w:type="dxa"/>
              <w:left w:w="108" w:type="dxa"/>
              <w:bottom w:w="0" w:type="dxa"/>
              <w:right w:w="108" w:type="dxa"/>
            </w:tcMar>
            <w:vAlign w:val="center"/>
          </w:tcPr>
          <w:p w14:paraId="22CCCA29" w14:textId="0AC9D885" w:rsidR="00F15BE1" w:rsidRPr="00F276EE" w:rsidRDefault="00710E5D" w:rsidP="00C642E0">
            <w:pPr>
              <w:jc w:val="center"/>
              <w:rPr>
                <w:rStyle w:val="Hyperlink"/>
                <w:color w:val="000000" w:themeColor="text1"/>
                <w:u w:val="none"/>
              </w:rPr>
            </w:pPr>
            <w:hyperlink r:id="rId27" w:history="1">
              <w:r w:rsidR="00105247">
                <w:rPr>
                  <w:rStyle w:val="Hyperlink"/>
                  <w:color w:val="000000" w:themeColor="text1"/>
                  <w:u w:val="none"/>
                </w:rPr>
                <w:t>883</w:t>
              </w:r>
            </w:hyperlink>
          </w:p>
        </w:tc>
      </w:tr>
      <w:tr w:rsidR="00524F09" w14:paraId="348AE344" w14:textId="77777777" w:rsidTr="0047250A">
        <w:trPr>
          <w:trHeight w:val="317"/>
          <w:jc w:val="center"/>
        </w:trPr>
        <w:tc>
          <w:tcPr>
            <w:tcW w:w="3960" w:type="dxa"/>
            <w:tcMar>
              <w:top w:w="0" w:type="dxa"/>
              <w:left w:w="108" w:type="dxa"/>
              <w:bottom w:w="0" w:type="dxa"/>
              <w:right w:w="108" w:type="dxa"/>
            </w:tcMar>
            <w:vAlign w:val="center"/>
          </w:tcPr>
          <w:p w14:paraId="32C256F0" w14:textId="77777777" w:rsidR="00524F09" w:rsidRDefault="00524F09" w:rsidP="0047250A">
            <w:pPr>
              <w:jc w:val="both"/>
            </w:pPr>
            <w:r>
              <w:t>Transmission and Security Desk</w:t>
            </w:r>
          </w:p>
        </w:tc>
        <w:tc>
          <w:tcPr>
            <w:tcW w:w="1440" w:type="dxa"/>
            <w:tcMar>
              <w:top w:w="0" w:type="dxa"/>
              <w:left w:w="108" w:type="dxa"/>
              <w:bottom w:w="0" w:type="dxa"/>
              <w:right w:w="108" w:type="dxa"/>
            </w:tcMar>
            <w:vAlign w:val="center"/>
          </w:tcPr>
          <w:p w14:paraId="648DF207" w14:textId="5A2AEE5E" w:rsidR="00524F09" w:rsidRPr="00F276EE" w:rsidRDefault="00710E5D" w:rsidP="00C642E0">
            <w:pPr>
              <w:jc w:val="center"/>
              <w:rPr>
                <w:color w:val="000000" w:themeColor="text1"/>
              </w:rPr>
            </w:pPr>
            <w:hyperlink r:id="rId28" w:history="1">
              <w:r w:rsidR="00105247">
                <w:rPr>
                  <w:rStyle w:val="Hyperlink"/>
                  <w:color w:val="000000" w:themeColor="text1"/>
                  <w:u w:val="none"/>
                </w:rPr>
                <w:t>884</w:t>
              </w:r>
            </w:hyperlink>
          </w:p>
        </w:tc>
      </w:tr>
    </w:tbl>
    <w:p w14:paraId="766E9702" w14:textId="2265C741" w:rsidR="005B1104" w:rsidRPr="00D4514B" w:rsidRDefault="005B1104" w:rsidP="005B1104">
      <w:pPr>
        <w:pStyle w:val="Heading1"/>
      </w:pPr>
      <w:bookmarkStart w:id="277" w:name="_Toc1048493"/>
      <w:r w:rsidRPr="00D4514B">
        <w:lastRenderedPageBreak/>
        <w:t>Emergency Conditions</w:t>
      </w:r>
      <w:bookmarkEnd w:id="277"/>
    </w:p>
    <w:p w14:paraId="737D65D8" w14:textId="3712F92F" w:rsidR="00E31531" w:rsidRPr="00D4514B" w:rsidRDefault="005B1104" w:rsidP="00E31531">
      <w:pPr>
        <w:pStyle w:val="Heading2"/>
      </w:pPr>
      <w:bookmarkStart w:id="278" w:name="_Toc1048494"/>
      <w:r w:rsidRPr="00D4514B">
        <w:t>OCNs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56C65629" w:rsidR="00235ADD" w:rsidRPr="002B0F95" w:rsidRDefault="000628F9" w:rsidP="00043C3E">
            <w:pPr>
              <w:rPr>
                <w:sz w:val="18"/>
                <w:szCs w:val="18"/>
              </w:rPr>
            </w:pPr>
            <w:r>
              <w:rPr>
                <w:sz w:val="18"/>
                <w:szCs w:val="18"/>
              </w:rPr>
              <w:t>12</w:t>
            </w:r>
            <w:r w:rsidR="00FA3AB4">
              <w:rPr>
                <w:sz w:val="18"/>
                <w:szCs w:val="18"/>
              </w:rPr>
              <w:t>/</w:t>
            </w:r>
            <w:r>
              <w:rPr>
                <w:sz w:val="18"/>
                <w:szCs w:val="18"/>
              </w:rPr>
              <w:t>30/2018 14</w:t>
            </w:r>
            <w:r w:rsidR="00043C3E">
              <w:rPr>
                <w:sz w:val="18"/>
                <w:szCs w:val="18"/>
              </w:rPr>
              <w:t>:</w:t>
            </w:r>
            <w:r>
              <w:rPr>
                <w:sz w:val="18"/>
                <w:szCs w:val="18"/>
              </w:rPr>
              <w:t>27</w:t>
            </w:r>
          </w:p>
        </w:tc>
        <w:tc>
          <w:tcPr>
            <w:tcW w:w="7637" w:type="dxa"/>
            <w:vAlign w:val="center"/>
          </w:tcPr>
          <w:p w14:paraId="0118799E" w14:textId="6F8EF28F" w:rsidR="00235ADD" w:rsidRPr="002B0F95" w:rsidRDefault="007002BB" w:rsidP="007002BB">
            <w:pPr>
              <w:rPr>
                <w:sz w:val="18"/>
                <w:szCs w:val="18"/>
              </w:rPr>
            </w:pPr>
            <w:r w:rsidRPr="007002BB">
              <w:rPr>
                <w:sz w:val="18"/>
                <w:szCs w:val="18"/>
              </w:rPr>
              <w:t xml:space="preserve">ERCOT </w:t>
            </w:r>
            <w:r>
              <w:rPr>
                <w:sz w:val="18"/>
                <w:szCs w:val="18"/>
              </w:rPr>
              <w:t>issued</w:t>
            </w:r>
            <w:r w:rsidRPr="007002BB">
              <w:rPr>
                <w:sz w:val="18"/>
                <w:szCs w:val="18"/>
              </w:rPr>
              <w:t xml:space="preserve"> an OCN </w:t>
            </w:r>
            <w:r w:rsidR="000628F9" w:rsidRPr="000628F9">
              <w:rPr>
                <w:sz w:val="18"/>
                <w:szCs w:val="18"/>
              </w:rPr>
              <w:t>for a potential extreme cold weather for operating day 1/2/2019 and 1/3/2019</w:t>
            </w:r>
            <w:r w:rsidR="000628F9">
              <w:rPr>
                <w:sz w:val="18"/>
                <w:szCs w:val="18"/>
              </w:rPr>
              <w:t>.</w:t>
            </w:r>
          </w:p>
        </w:tc>
      </w:tr>
    </w:tbl>
    <w:p w14:paraId="654448B3" w14:textId="1010E712" w:rsidR="005B1104" w:rsidRDefault="005B1104" w:rsidP="005B1104">
      <w:pPr>
        <w:pStyle w:val="Heading2"/>
      </w:pPr>
      <w:bookmarkStart w:id="279" w:name="_Toc1048495"/>
      <w:r w:rsidRPr="00D4514B">
        <w:t>Advisories</w:t>
      </w:r>
      <w:bookmarkEnd w:id="27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E2CBC" w:rsidRPr="002B0F95" w14:paraId="5B6A1272" w14:textId="77777777" w:rsidTr="00941E17">
        <w:trPr>
          <w:trHeight w:val="576"/>
        </w:trPr>
        <w:tc>
          <w:tcPr>
            <w:tcW w:w="1713"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3E2CBC" w:rsidRPr="002B0F95" w14:paraId="326928EB" w14:textId="77777777" w:rsidTr="00941E17">
        <w:trPr>
          <w:trHeight w:val="576"/>
        </w:trPr>
        <w:tc>
          <w:tcPr>
            <w:tcW w:w="1713" w:type="dxa"/>
            <w:vAlign w:val="center"/>
          </w:tcPr>
          <w:p w14:paraId="0F5287A5" w14:textId="3BA5C703" w:rsidR="003E2CBC" w:rsidRPr="002B0F95" w:rsidRDefault="00CC4A90" w:rsidP="00941E17">
            <w:pPr>
              <w:rPr>
                <w:sz w:val="18"/>
                <w:szCs w:val="18"/>
              </w:rPr>
            </w:pPr>
            <w:r>
              <w:rPr>
                <w:sz w:val="18"/>
                <w:szCs w:val="18"/>
              </w:rPr>
              <w:t>01/28/2019 13:26</w:t>
            </w:r>
          </w:p>
        </w:tc>
        <w:tc>
          <w:tcPr>
            <w:tcW w:w="7637" w:type="dxa"/>
            <w:vAlign w:val="center"/>
          </w:tcPr>
          <w:p w14:paraId="6C2A6B74" w14:textId="2E06EEB5" w:rsidR="003E2CBC" w:rsidRPr="002B0F95" w:rsidRDefault="003E2CBC" w:rsidP="00CC4A90">
            <w:pPr>
              <w:rPr>
                <w:sz w:val="18"/>
                <w:szCs w:val="18"/>
              </w:rPr>
            </w:pPr>
            <w:r w:rsidRPr="007002BB">
              <w:rPr>
                <w:sz w:val="18"/>
                <w:szCs w:val="18"/>
              </w:rPr>
              <w:t xml:space="preserve">ERCOT </w:t>
            </w:r>
            <w:r>
              <w:rPr>
                <w:sz w:val="18"/>
                <w:szCs w:val="18"/>
              </w:rPr>
              <w:t>issued</w:t>
            </w:r>
            <w:r w:rsidRPr="007002BB">
              <w:rPr>
                <w:sz w:val="18"/>
                <w:szCs w:val="18"/>
              </w:rPr>
              <w:t xml:space="preserve"> an </w:t>
            </w:r>
            <w:r>
              <w:rPr>
                <w:sz w:val="18"/>
                <w:szCs w:val="18"/>
              </w:rPr>
              <w:t>advisory</w:t>
            </w:r>
            <w:r w:rsidRPr="007002BB">
              <w:rPr>
                <w:sz w:val="18"/>
                <w:szCs w:val="18"/>
              </w:rPr>
              <w:t xml:space="preserve"> </w:t>
            </w:r>
            <w:r w:rsidR="00CC4A90">
              <w:rPr>
                <w:sz w:val="18"/>
                <w:szCs w:val="18"/>
              </w:rPr>
              <w:t>postponing</w:t>
            </w:r>
            <w:r w:rsidR="00CC4A90" w:rsidRPr="00CC4A90">
              <w:rPr>
                <w:sz w:val="18"/>
                <w:szCs w:val="18"/>
              </w:rPr>
              <w:t xml:space="preserve"> the deadline for the posting of the DAM solution for Operating Day January 29th, 2019 due to an internal issue</w:t>
            </w:r>
            <w:r w:rsidR="00CC4A90">
              <w:rPr>
                <w:sz w:val="18"/>
                <w:szCs w:val="18"/>
              </w:rPr>
              <w:t>.</w:t>
            </w:r>
          </w:p>
        </w:tc>
      </w:tr>
    </w:tbl>
    <w:p w14:paraId="3CD739A4" w14:textId="39F2AF2B" w:rsidR="005B1104" w:rsidRPr="0006589B" w:rsidRDefault="005B1104" w:rsidP="005B1104">
      <w:pPr>
        <w:pStyle w:val="Heading2"/>
      </w:pPr>
      <w:bookmarkStart w:id="280" w:name="_Toc1048496"/>
      <w:r w:rsidRPr="0006589B">
        <w:t>Watches</w:t>
      </w:r>
      <w:bookmarkEnd w:id="280"/>
    </w:p>
    <w:p w14:paraId="09AC7440" w14:textId="56C1FFE5" w:rsidR="008861D9" w:rsidRPr="005467F3" w:rsidRDefault="005467F3" w:rsidP="008861D9">
      <w:r w:rsidRPr="005467F3">
        <w:t>None.</w:t>
      </w:r>
    </w:p>
    <w:p w14:paraId="000444E9" w14:textId="4FBC17FF" w:rsidR="005B1104" w:rsidRPr="00D4514B" w:rsidRDefault="005B1104" w:rsidP="005B1104">
      <w:pPr>
        <w:pStyle w:val="Heading2"/>
      </w:pPr>
      <w:bookmarkStart w:id="281" w:name="_Toc1048497"/>
      <w:r w:rsidRPr="00D4514B">
        <w:t>Emergency Notices</w:t>
      </w:r>
      <w:bookmarkEnd w:id="281"/>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2" w:name="_Toc1048498"/>
      <w:r w:rsidRPr="00300539">
        <w:t>Application Performance</w:t>
      </w:r>
      <w:bookmarkEnd w:id="282"/>
    </w:p>
    <w:p w14:paraId="2A078BEA" w14:textId="75B482F9" w:rsidR="00075C8B" w:rsidRPr="00300539" w:rsidRDefault="00B7590B" w:rsidP="00075C8B">
      <w:pPr>
        <w:pStyle w:val="Heading2"/>
      </w:pPr>
      <w:bookmarkStart w:id="283" w:name="_Toc1048499"/>
      <w:r w:rsidRPr="00300539">
        <w:t>TSAT/VSAT Performance Issues</w:t>
      </w:r>
      <w:bookmarkEnd w:id="283"/>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4" w:name="_Toc1048500"/>
      <w:r w:rsidRPr="00300539">
        <w:t>Communication Issues</w:t>
      </w:r>
      <w:bookmarkEnd w:id="284"/>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5" w:name="_Toc1048501"/>
      <w:r w:rsidRPr="00300539">
        <w:t>Market System Issues</w:t>
      </w:r>
      <w:bookmarkEnd w:id="285"/>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6" w:name="_Toc1048502"/>
      <w:r w:rsidRPr="00300539">
        <w:t>Model Updates</w:t>
      </w:r>
      <w:bookmarkEnd w:id="286"/>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lastRenderedPageBreak/>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7BD34E51" w:rsidR="0035622C" w:rsidRDefault="00E0549A" w:rsidP="0035622C">
      <w:r>
        <w:rPr>
          <w:noProof/>
        </w:rPr>
        <w:drawing>
          <wp:inline distT="0" distB="0" distL="0" distR="0" wp14:anchorId="747E884B" wp14:editId="6B1254DB">
            <wp:extent cx="5939836" cy="4315968"/>
            <wp:effectExtent l="0" t="0" r="381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836" cy="4315968"/>
                    </a:xfrm>
                    <a:prstGeom prst="rect">
                      <a:avLst/>
                    </a:prstGeom>
                    <a:noFill/>
                  </pic:spPr>
                </pic:pic>
              </a:graphicData>
            </a:graphic>
          </wp:inline>
        </w:drawing>
      </w:r>
    </w:p>
    <w:p w14:paraId="65353312" w14:textId="68EE190D" w:rsidR="0035622C" w:rsidRDefault="0035622C" w:rsidP="0035622C"/>
    <w:p w14:paraId="01E757E1" w14:textId="1DAEBA7D"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160A4"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3160A4" w:rsidRPr="0076741D" w:rsidRDefault="003160A4"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40EE3E61" w:rsidR="003160A4" w:rsidRPr="0076741D" w:rsidRDefault="003160A4" w:rsidP="00E0549A">
            <w:pPr>
              <w:jc w:val="center"/>
              <w:rPr>
                <w:b/>
                <w:color w:val="FFFFFF" w:themeColor="background1"/>
              </w:rPr>
            </w:pPr>
            <w:r>
              <w:rPr>
                <w:b/>
                <w:color w:val="FFFFFF" w:themeColor="background1"/>
              </w:rPr>
              <w:t>Number of DPCs in January</w:t>
            </w:r>
          </w:p>
        </w:tc>
      </w:tr>
      <w:tr w:rsidR="003160A4" w:rsidRPr="00A05AC2" w14:paraId="696FA6E4" w14:textId="77777777" w:rsidTr="00E0549A">
        <w:trPr>
          <w:cantSplit/>
          <w:trHeight w:val="432"/>
          <w:jc w:val="center"/>
        </w:trPr>
        <w:tc>
          <w:tcPr>
            <w:tcW w:w="4059" w:type="dxa"/>
            <w:vAlign w:val="center"/>
          </w:tcPr>
          <w:p w14:paraId="1D150A22" w14:textId="746F2068" w:rsidR="003160A4" w:rsidRPr="0076741D" w:rsidRDefault="003160A4" w:rsidP="00E0549A">
            <w:pPr>
              <w:jc w:val="center"/>
              <w:rPr>
                <w:sz w:val="18"/>
                <w:szCs w:val="18"/>
              </w:rPr>
            </w:pPr>
            <w:r w:rsidRPr="0076741D">
              <w:rPr>
                <w:sz w:val="18"/>
                <w:szCs w:val="18"/>
              </w:rPr>
              <w:t>AEP TEXAS COMPANY (TDSP)</w:t>
            </w:r>
          </w:p>
        </w:tc>
        <w:tc>
          <w:tcPr>
            <w:tcW w:w="2631" w:type="dxa"/>
            <w:vAlign w:val="center"/>
          </w:tcPr>
          <w:p w14:paraId="083416F2" w14:textId="1CC6F34E" w:rsidR="003160A4" w:rsidRPr="0076741D" w:rsidRDefault="003160A4" w:rsidP="00E0549A">
            <w:pPr>
              <w:jc w:val="center"/>
              <w:rPr>
                <w:rFonts w:cs="Arial"/>
                <w:color w:val="000000"/>
                <w:sz w:val="18"/>
                <w:szCs w:val="18"/>
              </w:rPr>
            </w:pPr>
            <w:r w:rsidRPr="003562CF">
              <w:t>1</w:t>
            </w:r>
          </w:p>
        </w:tc>
      </w:tr>
      <w:tr w:rsidR="003160A4" w:rsidRPr="00A05AC2" w14:paraId="4A12F75F" w14:textId="77777777" w:rsidTr="00E0549A">
        <w:trPr>
          <w:cantSplit/>
          <w:trHeight w:val="432"/>
          <w:jc w:val="center"/>
        </w:trPr>
        <w:tc>
          <w:tcPr>
            <w:tcW w:w="4059" w:type="dxa"/>
            <w:vAlign w:val="center"/>
          </w:tcPr>
          <w:p w14:paraId="38981CB8" w14:textId="08761797" w:rsidR="003160A4" w:rsidRPr="0076741D" w:rsidRDefault="003160A4" w:rsidP="00E0549A">
            <w:pPr>
              <w:jc w:val="center"/>
              <w:rPr>
                <w:sz w:val="18"/>
                <w:szCs w:val="18"/>
              </w:rPr>
            </w:pPr>
            <w:r w:rsidRPr="00300539">
              <w:rPr>
                <w:sz w:val="18"/>
                <w:szCs w:val="18"/>
              </w:rPr>
              <w:t>BRAZOS ELECTRIC POWER CO OP INC (TDSP)</w:t>
            </w:r>
          </w:p>
        </w:tc>
        <w:tc>
          <w:tcPr>
            <w:tcW w:w="2631" w:type="dxa"/>
            <w:vAlign w:val="center"/>
          </w:tcPr>
          <w:p w14:paraId="3E929CBB" w14:textId="1770C9B0" w:rsidR="003160A4" w:rsidRDefault="003160A4" w:rsidP="00E0549A">
            <w:pPr>
              <w:jc w:val="center"/>
              <w:rPr>
                <w:rFonts w:cs="Arial"/>
                <w:color w:val="000000"/>
                <w:sz w:val="18"/>
                <w:szCs w:val="18"/>
              </w:rPr>
            </w:pPr>
            <w:r w:rsidRPr="003562CF">
              <w:t>0</w:t>
            </w:r>
          </w:p>
        </w:tc>
      </w:tr>
      <w:tr w:rsidR="003160A4" w:rsidRPr="00A05AC2" w14:paraId="24AF3F1E" w14:textId="77777777" w:rsidTr="00E0549A">
        <w:trPr>
          <w:cantSplit/>
          <w:trHeight w:val="432"/>
          <w:jc w:val="center"/>
        </w:trPr>
        <w:tc>
          <w:tcPr>
            <w:tcW w:w="4059" w:type="dxa"/>
            <w:vAlign w:val="center"/>
          </w:tcPr>
          <w:p w14:paraId="64D0BEEB" w14:textId="33817163" w:rsidR="003160A4" w:rsidRPr="0076741D" w:rsidRDefault="003160A4" w:rsidP="00E0549A">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5CF620F4" w:rsidR="003160A4" w:rsidRPr="0076741D" w:rsidRDefault="003160A4" w:rsidP="00E0549A">
            <w:pPr>
              <w:jc w:val="center"/>
              <w:rPr>
                <w:rFonts w:cs="Arial"/>
                <w:color w:val="000000"/>
                <w:sz w:val="18"/>
                <w:szCs w:val="18"/>
              </w:rPr>
            </w:pPr>
            <w:r w:rsidRPr="003562CF">
              <w:t>3</w:t>
            </w:r>
          </w:p>
        </w:tc>
      </w:tr>
      <w:tr w:rsidR="003160A4" w:rsidRPr="00A05AC2" w14:paraId="544BAFA2" w14:textId="77777777" w:rsidTr="00E0549A">
        <w:trPr>
          <w:cantSplit/>
          <w:trHeight w:val="432"/>
          <w:jc w:val="center"/>
        </w:trPr>
        <w:tc>
          <w:tcPr>
            <w:tcW w:w="4059" w:type="dxa"/>
            <w:vAlign w:val="center"/>
          </w:tcPr>
          <w:p w14:paraId="4EB7BA22" w14:textId="5DBC399B" w:rsidR="003160A4" w:rsidRPr="0076741D" w:rsidRDefault="003160A4" w:rsidP="00E0549A">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695B1D6F" w:rsidR="003160A4" w:rsidRPr="0076741D" w:rsidRDefault="003160A4" w:rsidP="00E0549A">
            <w:pPr>
              <w:jc w:val="center"/>
              <w:rPr>
                <w:rFonts w:cs="Arial"/>
                <w:color w:val="000000"/>
                <w:sz w:val="18"/>
                <w:szCs w:val="18"/>
              </w:rPr>
            </w:pPr>
            <w:r w:rsidRPr="003562CF">
              <w:t>0</w:t>
            </w:r>
          </w:p>
        </w:tc>
      </w:tr>
      <w:tr w:rsidR="003160A4" w:rsidRPr="00A05AC2" w14:paraId="6495E8ED" w14:textId="77777777" w:rsidTr="00E0549A">
        <w:trPr>
          <w:cantSplit/>
          <w:trHeight w:val="432"/>
          <w:jc w:val="center"/>
        </w:trPr>
        <w:tc>
          <w:tcPr>
            <w:tcW w:w="4059" w:type="dxa"/>
            <w:vAlign w:val="center"/>
          </w:tcPr>
          <w:p w14:paraId="553C6013" w14:textId="68EC5E00" w:rsidR="003160A4" w:rsidRPr="0076741D" w:rsidRDefault="003160A4" w:rsidP="00E0549A">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678521A2" w:rsidR="003160A4" w:rsidRPr="0076741D" w:rsidRDefault="003160A4" w:rsidP="00E0549A">
            <w:pPr>
              <w:jc w:val="center"/>
              <w:rPr>
                <w:rFonts w:cs="Arial"/>
                <w:color w:val="000000"/>
                <w:sz w:val="18"/>
                <w:szCs w:val="18"/>
              </w:rPr>
            </w:pPr>
            <w:r w:rsidRPr="003562CF">
              <w:t>0</w:t>
            </w:r>
          </w:p>
        </w:tc>
      </w:tr>
      <w:tr w:rsidR="003160A4" w:rsidRPr="00A05AC2" w14:paraId="530018D0" w14:textId="77777777" w:rsidTr="00E0549A">
        <w:trPr>
          <w:cantSplit/>
          <w:trHeight w:val="432"/>
          <w:jc w:val="center"/>
        </w:trPr>
        <w:tc>
          <w:tcPr>
            <w:tcW w:w="4059" w:type="dxa"/>
            <w:vAlign w:val="center"/>
          </w:tcPr>
          <w:p w14:paraId="3D55E729" w14:textId="6C597418" w:rsidR="003160A4" w:rsidRPr="0076741D" w:rsidRDefault="003160A4" w:rsidP="00E0549A">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79683CC8" w:rsidR="003160A4" w:rsidRDefault="003160A4" w:rsidP="00E0549A">
            <w:pPr>
              <w:jc w:val="center"/>
              <w:rPr>
                <w:rFonts w:cs="Arial"/>
                <w:color w:val="000000"/>
                <w:sz w:val="18"/>
                <w:szCs w:val="18"/>
              </w:rPr>
            </w:pPr>
            <w:r w:rsidRPr="003562CF">
              <w:t>0</w:t>
            </w:r>
          </w:p>
        </w:tc>
      </w:tr>
      <w:tr w:rsidR="003160A4" w:rsidRPr="00A05AC2" w14:paraId="0366002F" w14:textId="77777777" w:rsidTr="00E0549A">
        <w:trPr>
          <w:cantSplit/>
          <w:trHeight w:val="432"/>
          <w:jc w:val="center"/>
        </w:trPr>
        <w:tc>
          <w:tcPr>
            <w:tcW w:w="4059" w:type="dxa"/>
            <w:vAlign w:val="center"/>
          </w:tcPr>
          <w:p w14:paraId="28E91D7E" w14:textId="5DB039C4" w:rsidR="003160A4" w:rsidRPr="0076741D" w:rsidRDefault="003160A4" w:rsidP="00E0549A">
            <w:pPr>
              <w:jc w:val="center"/>
              <w:rPr>
                <w:b/>
                <w:color w:val="FFFFFF" w:themeColor="background1"/>
                <w:sz w:val="18"/>
                <w:szCs w:val="18"/>
              </w:rPr>
            </w:pPr>
            <w:r w:rsidRPr="0076741D">
              <w:rPr>
                <w:sz w:val="18"/>
                <w:szCs w:val="18"/>
              </w:rPr>
              <w:t>ERCOT</w:t>
            </w:r>
          </w:p>
        </w:tc>
        <w:tc>
          <w:tcPr>
            <w:tcW w:w="2631" w:type="dxa"/>
            <w:vAlign w:val="center"/>
          </w:tcPr>
          <w:p w14:paraId="08F20828" w14:textId="2EF0CB4E" w:rsidR="003160A4" w:rsidRPr="0076741D" w:rsidRDefault="003160A4" w:rsidP="00E0549A">
            <w:pPr>
              <w:jc w:val="center"/>
              <w:rPr>
                <w:rFonts w:cs="Arial"/>
                <w:color w:val="000000"/>
                <w:sz w:val="18"/>
                <w:szCs w:val="18"/>
              </w:rPr>
            </w:pPr>
            <w:r w:rsidRPr="003562CF">
              <w:t>1</w:t>
            </w:r>
          </w:p>
        </w:tc>
      </w:tr>
      <w:tr w:rsidR="003160A4" w:rsidRPr="00A05AC2" w14:paraId="0F7B7430" w14:textId="77777777" w:rsidTr="00E0549A">
        <w:trPr>
          <w:cantSplit/>
          <w:trHeight w:val="432"/>
          <w:jc w:val="center"/>
        </w:trPr>
        <w:tc>
          <w:tcPr>
            <w:tcW w:w="4059" w:type="dxa"/>
            <w:vAlign w:val="center"/>
          </w:tcPr>
          <w:p w14:paraId="7550C890" w14:textId="6F6F409A" w:rsidR="003160A4" w:rsidRPr="0076741D" w:rsidRDefault="003160A4" w:rsidP="00E0549A">
            <w:pPr>
              <w:jc w:val="center"/>
              <w:rPr>
                <w:sz w:val="18"/>
                <w:szCs w:val="18"/>
              </w:rPr>
            </w:pPr>
            <w:r w:rsidRPr="0076741D">
              <w:rPr>
                <w:sz w:val="18"/>
                <w:szCs w:val="18"/>
              </w:rPr>
              <w:t>LCRA TRANSMISSION SERVICES CORPORATION (TDSP)</w:t>
            </w:r>
          </w:p>
        </w:tc>
        <w:tc>
          <w:tcPr>
            <w:tcW w:w="2631" w:type="dxa"/>
            <w:vAlign w:val="center"/>
          </w:tcPr>
          <w:p w14:paraId="633A2728" w14:textId="66B4328B" w:rsidR="003160A4" w:rsidRPr="0076741D" w:rsidRDefault="003160A4" w:rsidP="00E0549A">
            <w:pPr>
              <w:jc w:val="center"/>
              <w:rPr>
                <w:rFonts w:cs="Arial"/>
                <w:color w:val="000000"/>
                <w:sz w:val="18"/>
                <w:szCs w:val="18"/>
              </w:rPr>
            </w:pPr>
            <w:r w:rsidRPr="003562CF">
              <w:t>0</w:t>
            </w:r>
          </w:p>
        </w:tc>
      </w:tr>
      <w:tr w:rsidR="003160A4" w:rsidRPr="00A05AC2" w14:paraId="0EEE3819" w14:textId="77777777" w:rsidTr="00E0549A">
        <w:trPr>
          <w:cantSplit/>
          <w:trHeight w:val="432"/>
          <w:jc w:val="center"/>
        </w:trPr>
        <w:tc>
          <w:tcPr>
            <w:tcW w:w="4059" w:type="dxa"/>
            <w:vAlign w:val="center"/>
          </w:tcPr>
          <w:p w14:paraId="38293482" w14:textId="743BA284" w:rsidR="003160A4" w:rsidRPr="0076741D" w:rsidRDefault="003160A4" w:rsidP="00E0549A">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2A03FC14" w:rsidR="003160A4" w:rsidRPr="0076741D" w:rsidRDefault="003160A4" w:rsidP="00E0549A">
            <w:pPr>
              <w:jc w:val="center"/>
              <w:rPr>
                <w:rFonts w:cs="Arial"/>
                <w:color w:val="000000"/>
                <w:sz w:val="18"/>
                <w:szCs w:val="18"/>
              </w:rPr>
            </w:pPr>
            <w:r w:rsidRPr="003562CF">
              <w:t>6</w:t>
            </w:r>
          </w:p>
        </w:tc>
      </w:tr>
      <w:tr w:rsidR="003160A4" w:rsidRPr="00A05AC2" w14:paraId="61397B02" w14:textId="77777777" w:rsidTr="00E0549A">
        <w:trPr>
          <w:cantSplit/>
          <w:trHeight w:val="432"/>
          <w:jc w:val="center"/>
        </w:trPr>
        <w:tc>
          <w:tcPr>
            <w:tcW w:w="4059" w:type="dxa"/>
            <w:vAlign w:val="center"/>
          </w:tcPr>
          <w:p w14:paraId="52E43CA0" w14:textId="7BE0E139" w:rsidR="003160A4" w:rsidRPr="0076741D" w:rsidRDefault="003160A4" w:rsidP="00E0549A">
            <w:pPr>
              <w:jc w:val="center"/>
              <w:rPr>
                <w:sz w:val="18"/>
                <w:szCs w:val="18"/>
              </w:rPr>
            </w:pPr>
            <w:r w:rsidRPr="00D23D79">
              <w:rPr>
                <w:sz w:val="18"/>
                <w:szCs w:val="18"/>
              </w:rPr>
              <w:lastRenderedPageBreak/>
              <w:t>SHARYLAND UTILITIES LP (TDSP)</w:t>
            </w:r>
          </w:p>
        </w:tc>
        <w:tc>
          <w:tcPr>
            <w:tcW w:w="2631" w:type="dxa"/>
            <w:vAlign w:val="center"/>
          </w:tcPr>
          <w:p w14:paraId="18F69A59" w14:textId="75EA4F39" w:rsidR="003160A4" w:rsidRDefault="003160A4" w:rsidP="00E0549A">
            <w:pPr>
              <w:jc w:val="center"/>
              <w:rPr>
                <w:rFonts w:cs="Arial"/>
                <w:color w:val="000000"/>
                <w:sz w:val="18"/>
                <w:szCs w:val="18"/>
              </w:rPr>
            </w:pPr>
            <w:r w:rsidRPr="003562CF">
              <w:t>2</w:t>
            </w:r>
          </w:p>
        </w:tc>
      </w:tr>
      <w:tr w:rsidR="003160A4" w:rsidRPr="00A05AC2" w14:paraId="27E2E073" w14:textId="77777777" w:rsidTr="00E0549A">
        <w:trPr>
          <w:cantSplit/>
          <w:trHeight w:val="432"/>
          <w:jc w:val="center"/>
        </w:trPr>
        <w:tc>
          <w:tcPr>
            <w:tcW w:w="4059" w:type="dxa"/>
            <w:vAlign w:val="center"/>
          </w:tcPr>
          <w:p w14:paraId="4F9544C4" w14:textId="4B29FE77" w:rsidR="003160A4" w:rsidRPr="0076741D" w:rsidRDefault="003160A4" w:rsidP="00E0549A">
            <w:pPr>
              <w:jc w:val="center"/>
              <w:rPr>
                <w:sz w:val="18"/>
                <w:szCs w:val="18"/>
              </w:rPr>
            </w:pPr>
            <w:r w:rsidRPr="0076741D">
              <w:rPr>
                <w:sz w:val="18"/>
                <w:szCs w:val="18"/>
              </w:rPr>
              <w:t>SOUTH TEXAS ELECTRIC CO OP INC (TDSP)</w:t>
            </w:r>
          </w:p>
        </w:tc>
        <w:tc>
          <w:tcPr>
            <w:tcW w:w="2631" w:type="dxa"/>
            <w:vAlign w:val="center"/>
          </w:tcPr>
          <w:p w14:paraId="0F950153" w14:textId="38EE343F" w:rsidR="003160A4" w:rsidRPr="0076741D" w:rsidRDefault="003160A4" w:rsidP="00E0549A">
            <w:pPr>
              <w:jc w:val="center"/>
              <w:rPr>
                <w:rFonts w:cs="Arial"/>
                <w:color w:val="000000"/>
                <w:sz w:val="18"/>
                <w:szCs w:val="18"/>
              </w:rPr>
            </w:pPr>
            <w:r w:rsidRPr="003562CF">
              <w:t>0</w:t>
            </w:r>
          </w:p>
        </w:tc>
      </w:tr>
      <w:tr w:rsidR="003160A4" w:rsidRPr="00A05AC2" w14:paraId="02273F78" w14:textId="77777777" w:rsidTr="00E0549A">
        <w:trPr>
          <w:cantSplit/>
          <w:trHeight w:val="432"/>
          <w:jc w:val="center"/>
        </w:trPr>
        <w:tc>
          <w:tcPr>
            <w:tcW w:w="4059" w:type="dxa"/>
            <w:vAlign w:val="center"/>
          </w:tcPr>
          <w:p w14:paraId="367C6F59" w14:textId="0AEF76BB" w:rsidR="003160A4" w:rsidRPr="00D23D79" w:rsidRDefault="003160A4" w:rsidP="00E0549A">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25571627" w:rsidR="003160A4" w:rsidRDefault="003160A4" w:rsidP="00E0549A">
            <w:pPr>
              <w:jc w:val="center"/>
              <w:rPr>
                <w:rFonts w:cs="Arial"/>
                <w:color w:val="000000"/>
                <w:sz w:val="18"/>
                <w:szCs w:val="18"/>
              </w:rPr>
            </w:pPr>
            <w:r w:rsidRPr="003562CF">
              <w:t>0</w:t>
            </w:r>
          </w:p>
        </w:tc>
      </w:tr>
      <w:tr w:rsidR="003160A4" w:rsidRPr="00A05AC2" w14:paraId="1C1B44B2" w14:textId="77777777" w:rsidTr="00E0549A">
        <w:trPr>
          <w:cantSplit/>
          <w:trHeight w:val="432"/>
          <w:jc w:val="center"/>
        </w:trPr>
        <w:tc>
          <w:tcPr>
            <w:tcW w:w="4059" w:type="dxa"/>
            <w:vAlign w:val="center"/>
          </w:tcPr>
          <w:p w14:paraId="198C7CF5" w14:textId="6E402BA9" w:rsidR="003160A4" w:rsidRPr="0076741D" w:rsidRDefault="003160A4" w:rsidP="00E0549A">
            <w:pPr>
              <w:jc w:val="center"/>
              <w:rPr>
                <w:sz w:val="18"/>
                <w:szCs w:val="18"/>
              </w:rPr>
            </w:pPr>
            <w:r w:rsidRPr="0076741D">
              <w:rPr>
                <w:sz w:val="18"/>
                <w:szCs w:val="18"/>
              </w:rPr>
              <w:t>TEXAS-NEW MEXICO POWER CO (TDSP)</w:t>
            </w:r>
          </w:p>
        </w:tc>
        <w:tc>
          <w:tcPr>
            <w:tcW w:w="2631" w:type="dxa"/>
            <w:vAlign w:val="center"/>
          </w:tcPr>
          <w:p w14:paraId="2E978B1B" w14:textId="18F991AA" w:rsidR="003160A4" w:rsidRPr="0076741D" w:rsidRDefault="003160A4" w:rsidP="00E0549A">
            <w:pPr>
              <w:jc w:val="center"/>
              <w:rPr>
                <w:rFonts w:cs="Arial"/>
                <w:color w:val="000000"/>
                <w:sz w:val="18"/>
                <w:szCs w:val="18"/>
              </w:rPr>
            </w:pPr>
            <w:r w:rsidRPr="003562CF">
              <w:t>0</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7" w:name="_Toc1048503"/>
      <w:r w:rsidRPr="00E74C64">
        <w:lastRenderedPageBreak/>
        <w:t>Appendix A: Real-Time Constraints</w:t>
      </w:r>
      <w:bookmarkEnd w:id="287"/>
    </w:p>
    <w:p w14:paraId="12A290E0" w14:textId="569E1768"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5D5122">
        <w:rPr>
          <w:rFonts w:cs="Arial"/>
          <w:szCs w:val="22"/>
        </w:rPr>
        <w:t>January</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3B41EE">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3B41EE" w:rsidRPr="003B41EE" w14:paraId="13F75CD6"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D2070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SWCSBOO8</w:t>
            </w:r>
          </w:p>
        </w:tc>
        <w:tc>
          <w:tcPr>
            <w:tcW w:w="2924" w:type="dxa"/>
            <w:tcBorders>
              <w:top w:val="single" w:sz="4" w:space="0" w:color="auto"/>
              <w:bottom w:val="single" w:sz="4" w:space="0" w:color="auto"/>
            </w:tcBorders>
            <w:noWrap/>
            <w:vAlign w:val="center"/>
            <w:hideMark/>
          </w:tcPr>
          <w:p w14:paraId="1078B83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BARL_FTSW1_1</w:t>
            </w:r>
          </w:p>
        </w:tc>
        <w:tc>
          <w:tcPr>
            <w:tcW w:w="1707" w:type="dxa"/>
            <w:tcBorders>
              <w:top w:val="single" w:sz="4" w:space="0" w:color="auto"/>
              <w:bottom w:val="single" w:sz="4" w:space="0" w:color="auto"/>
            </w:tcBorders>
            <w:noWrap/>
            <w:vAlign w:val="center"/>
            <w:hideMark/>
          </w:tcPr>
          <w:p w14:paraId="0240B1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FTSW</w:t>
            </w:r>
          </w:p>
        </w:tc>
        <w:tc>
          <w:tcPr>
            <w:tcW w:w="1670" w:type="dxa"/>
            <w:tcBorders>
              <w:top w:val="single" w:sz="4" w:space="0" w:color="auto"/>
              <w:bottom w:val="single" w:sz="4" w:space="0" w:color="auto"/>
            </w:tcBorders>
            <w:noWrap/>
            <w:vAlign w:val="center"/>
            <w:hideMark/>
          </w:tcPr>
          <w:p w14:paraId="06D84F4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BARL</w:t>
            </w:r>
          </w:p>
        </w:tc>
        <w:tc>
          <w:tcPr>
            <w:tcW w:w="1382" w:type="dxa"/>
            <w:tcBorders>
              <w:top w:val="single" w:sz="4" w:space="0" w:color="auto"/>
              <w:bottom w:val="single" w:sz="4" w:space="0" w:color="auto"/>
              <w:right w:val="single" w:sz="4" w:space="0" w:color="auto"/>
            </w:tcBorders>
            <w:noWrap/>
            <w:vAlign w:val="center"/>
            <w:hideMark/>
          </w:tcPr>
          <w:p w14:paraId="336710A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28</w:t>
            </w:r>
          </w:p>
        </w:tc>
      </w:tr>
      <w:tr w:rsidR="003B41EE" w:rsidRPr="003B41EE" w14:paraId="01F5089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3B1377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DFERSTA8</w:t>
            </w:r>
          </w:p>
        </w:tc>
        <w:tc>
          <w:tcPr>
            <w:tcW w:w="2924" w:type="dxa"/>
            <w:tcBorders>
              <w:top w:val="single" w:sz="4" w:space="0" w:color="auto"/>
              <w:bottom w:val="single" w:sz="4" w:space="0" w:color="auto"/>
            </w:tcBorders>
            <w:noWrap/>
            <w:vAlign w:val="center"/>
            <w:hideMark/>
          </w:tcPr>
          <w:p w14:paraId="10AA083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660A13B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2BA31AA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2B4144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24</w:t>
            </w:r>
          </w:p>
        </w:tc>
      </w:tr>
      <w:tr w:rsidR="003B41EE" w:rsidRPr="003B41EE" w14:paraId="0DDBD63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057CEA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33A03DF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TNAF_TNFS_1</w:t>
            </w:r>
          </w:p>
        </w:tc>
        <w:tc>
          <w:tcPr>
            <w:tcW w:w="1707" w:type="dxa"/>
            <w:tcBorders>
              <w:top w:val="single" w:sz="4" w:space="0" w:color="auto"/>
              <w:bottom w:val="single" w:sz="4" w:space="0" w:color="auto"/>
            </w:tcBorders>
            <w:noWrap/>
            <w:vAlign w:val="center"/>
            <w:hideMark/>
          </w:tcPr>
          <w:p w14:paraId="257698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TNAF</w:t>
            </w:r>
          </w:p>
        </w:tc>
        <w:tc>
          <w:tcPr>
            <w:tcW w:w="1670" w:type="dxa"/>
            <w:tcBorders>
              <w:top w:val="single" w:sz="4" w:space="0" w:color="auto"/>
              <w:bottom w:val="single" w:sz="4" w:space="0" w:color="auto"/>
            </w:tcBorders>
            <w:noWrap/>
            <w:vAlign w:val="center"/>
            <w:hideMark/>
          </w:tcPr>
          <w:p w14:paraId="51B5258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2D6EC7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23</w:t>
            </w:r>
          </w:p>
        </w:tc>
      </w:tr>
      <w:tr w:rsidR="003B41EE" w:rsidRPr="003B41EE" w14:paraId="0A12509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9CFD49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51B85B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PNHNDL</w:t>
            </w:r>
          </w:p>
        </w:tc>
        <w:tc>
          <w:tcPr>
            <w:tcW w:w="1707" w:type="dxa"/>
            <w:tcBorders>
              <w:top w:val="single" w:sz="4" w:space="0" w:color="auto"/>
              <w:bottom w:val="single" w:sz="4" w:space="0" w:color="auto"/>
            </w:tcBorders>
            <w:noWrap/>
            <w:vAlign w:val="center"/>
            <w:hideMark/>
          </w:tcPr>
          <w:p w14:paraId="6BE678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n/a</w:t>
            </w:r>
          </w:p>
        </w:tc>
        <w:tc>
          <w:tcPr>
            <w:tcW w:w="1670" w:type="dxa"/>
            <w:tcBorders>
              <w:top w:val="single" w:sz="4" w:space="0" w:color="auto"/>
              <w:bottom w:val="single" w:sz="4" w:space="0" w:color="auto"/>
            </w:tcBorders>
            <w:noWrap/>
            <w:vAlign w:val="center"/>
            <w:hideMark/>
          </w:tcPr>
          <w:p w14:paraId="039D525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vAlign w:val="center"/>
            <w:hideMark/>
          </w:tcPr>
          <w:p w14:paraId="456D383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21</w:t>
            </w:r>
          </w:p>
        </w:tc>
      </w:tr>
      <w:tr w:rsidR="003B41EE" w:rsidRPr="003B41EE" w14:paraId="374B522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46C7AB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70ABF5C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10018BF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RIOPECOS</w:t>
            </w:r>
          </w:p>
        </w:tc>
        <w:tc>
          <w:tcPr>
            <w:tcW w:w="1670" w:type="dxa"/>
            <w:tcBorders>
              <w:top w:val="single" w:sz="4" w:space="0" w:color="auto"/>
              <w:bottom w:val="single" w:sz="4" w:space="0" w:color="auto"/>
            </w:tcBorders>
            <w:noWrap/>
            <w:vAlign w:val="center"/>
            <w:hideMark/>
          </w:tcPr>
          <w:p w14:paraId="2663827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52919D4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20</w:t>
            </w:r>
          </w:p>
        </w:tc>
      </w:tr>
      <w:tr w:rsidR="003B41EE" w:rsidRPr="003B41EE" w14:paraId="6D0641D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9CA10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DMARPA_8</w:t>
            </w:r>
          </w:p>
        </w:tc>
        <w:tc>
          <w:tcPr>
            <w:tcW w:w="2924" w:type="dxa"/>
            <w:tcBorders>
              <w:top w:val="single" w:sz="4" w:space="0" w:color="auto"/>
              <w:bottom w:val="single" w:sz="4" w:space="0" w:color="auto"/>
            </w:tcBorders>
            <w:noWrap/>
            <w:vAlign w:val="center"/>
            <w:hideMark/>
          </w:tcPr>
          <w:p w14:paraId="16DB50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76B01ED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5D9B80A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31A39E8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19</w:t>
            </w:r>
          </w:p>
        </w:tc>
      </w:tr>
      <w:tr w:rsidR="003B41EE" w:rsidRPr="003B41EE" w14:paraId="377359E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417CA6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DENTSCS5</w:t>
            </w:r>
          </w:p>
        </w:tc>
        <w:tc>
          <w:tcPr>
            <w:tcW w:w="2924" w:type="dxa"/>
            <w:tcBorders>
              <w:top w:val="single" w:sz="4" w:space="0" w:color="auto"/>
              <w:bottom w:val="single" w:sz="4" w:space="0" w:color="auto"/>
            </w:tcBorders>
            <w:noWrap/>
            <w:vAlign w:val="center"/>
            <w:hideMark/>
          </w:tcPr>
          <w:p w14:paraId="3FBD161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1350__E</w:t>
            </w:r>
          </w:p>
        </w:tc>
        <w:tc>
          <w:tcPr>
            <w:tcW w:w="1707" w:type="dxa"/>
            <w:tcBorders>
              <w:top w:val="single" w:sz="4" w:space="0" w:color="auto"/>
              <w:bottom w:val="single" w:sz="4" w:space="0" w:color="auto"/>
            </w:tcBorders>
            <w:noWrap/>
            <w:vAlign w:val="center"/>
            <w:hideMark/>
          </w:tcPr>
          <w:p w14:paraId="5405DC3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NCSTP</w:t>
            </w:r>
          </w:p>
        </w:tc>
        <w:tc>
          <w:tcPr>
            <w:tcW w:w="1670" w:type="dxa"/>
            <w:tcBorders>
              <w:top w:val="single" w:sz="4" w:space="0" w:color="auto"/>
              <w:bottom w:val="single" w:sz="4" w:space="0" w:color="auto"/>
            </w:tcBorders>
            <w:noWrap/>
            <w:vAlign w:val="center"/>
            <w:hideMark/>
          </w:tcPr>
          <w:p w14:paraId="7FDE95C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vAlign w:val="center"/>
            <w:hideMark/>
          </w:tcPr>
          <w:p w14:paraId="1924E50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18</w:t>
            </w:r>
          </w:p>
        </w:tc>
      </w:tr>
      <w:tr w:rsidR="003B41EE" w:rsidRPr="003B41EE" w14:paraId="46F47A2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F4D696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SCAGKEN5</w:t>
            </w:r>
          </w:p>
        </w:tc>
        <w:tc>
          <w:tcPr>
            <w:tcW w:w="2924" w:type="dxa"/>
            <w:tcBorders>
              <w:top w:val="single" w:sz="4" w:space="0" w:color="auto"/>
              <w:bottom w:val="single" w:sz="4" w:space="0" w:color="auto"/>
            </w:tcBorders>
            <w:noWrap/>
            <w:vAlign w:val="center"/>
            <w:hideMark/>
          </w:tcPr>
          <w:p w14:paraId="37D291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74T148_1</w:t>
            </w:r>
          </w:p>
        </w:tc>
        <w:tc>
          <w:tcPr>
            <w:tcW w:w="1707" w:type="dxa"/>
            <w:tcBorders>
              <w:top w:val="single" w:sz="4" w:space="0" w:color="auto"/>
              <w:bottom w:val="single" w:sz="4" w:space="0" w:color="auto"/>
            </w:tcBorders>
            <w:noWrap/>
            <w:vAlign w:val="center"/>
            <w:hideMark/>
          </w:tcPr>
          <w:p w14:paraId="242D749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COMFOR</w:t>
            </w:r>
          </w:p>
        </w:tc>
        <w:tc>
          <w:tcPr>
            <w:tcW w:w="1670" w:type="dxa"/>
            <w:tcBorders>
              <w:top w:val="single" w:sz="4" w:space="0" w:color="auto"/>
              <w:bottom w:val="single" w:sz="4" w:space="0" w:color="auto"/>
            </w:tcBorders>
            <w:noWrap/>
            <w:vAlign w:val="center"/>
            <w:hideMark/>
          </w:tcPr>
          <w:p w14:paraId="7EDDE35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CICO</w:t>
            </w:r>
          </w:p>
        </w:tc>
        <w:tc>
          <w:tcPr>
            <w:tcW w:w="1382" w:type="dxa"/>
            <w:tcBorders>
              <w:top w:val="single" w:sz="4" w:space="0" w:color="auto"/>
              <w:bottom w:val="single" w:sz="4" w:space="0" w:color="auto"/>
              <w:right w:val="single" w:sz="4" w:space="0" w:color="auto"/>
            </w:tcBorders>
            <w:noWrap/>
            <w:vAlign w:val="center"/>
            <w:hideMark/>
          </w:tcPr>
          <w:p w14:paraId="2168A7A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17</w:t>
            </w:r>
          </w:p>
        </w:tc>
      </w:tr>
      <w:tr w:rsidR="003B41EE" w:rsidRPr="003B41EE" w14:paraId="52CA241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BFDE9E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DCAGCO58</w:t>
            </w:r>
          </w:p>
        </w:tc>
        <w:tc>
          <w:tcPr>
            <w:tcW w:w="2924" w:type="dxa"/>
            <w:tcBorders>
              <w:top w:val="single" w:sz="4" w:space="0" w:color="auto"/>
              <w:bottom w:val="single" w:sz="4" w:space="0" w:color="auto"/>
            </w:tcBorders>
            <w:noWrap/>
            <w:vAlign w:val="center"/>
            <w:hideMark/>
          </w:tcPr>
          <w:p w14:paraId="4703194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583T583_1</w:t>
            </w:r>
          </w:p>
        </w:tc>
        <w:tc>
          <w:tcPr>
            <w:tcW w:w="1707" w:type="dxa"/>
            <w:tcBorders>
              <w:top w:val="single" w:sz="4" w:space="0" w:color="auto"/>
              <w:bottom w:val="single" w:sz="4" w:space="0" w:color="auto"/>
            </w:tcBorders>
            <w:noWrap/>
            <w:vAlign w:val="center"/>
            <w:hideMark/>
          </w:tcPr>
          <w:p w14:paraId="5CEED61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BANDER</w:t>
            </w:r>
          </w:p>
        </w:tc>
        <w:tc>
          <w:tcPr>
            <w:tcW w:w="1670" w:type="dxa"/>
            <w:tcBorders>
              <w:top w:val="single" w:sz="4" w:space="0" w:color="auto"/>
              <w:bottom w:val="single" w:sz="4" w:space="0" w:color="auto"/>
            </w:tcBorders>
            <w:noWrap/>
            <w:vAlign w:val="center"/>
            <w:hideMark/>
          </w:tcPr>
          <w:p w14:paraId="519854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MASOCR</w:t>
            </w:r>
          </w:p>
        </w:tc>
        <w:tc>
          <w:tcPr>
            <w:tcW w:w="1382" w:type="dxa"/>
            <w:tcBorders>
              <w:top w:val="single" w:sz="4" w:space="0" w:color="auto"/>
              <w:bottom w:val="single" w:sz="4" w:space="0" w:color="auto"/>
              <w:right w:val="single" w:sz="4" w:space="0" w:color="auto"/>
            </w:tcBorders>
            <w:noWrap/>
            <w:vAlign w:val="center"/>
            <w:hideMark/>
          </w:tcPr>
          <w:p w14:paraId="5BE3F21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17</w:t>
            </w:r>
          </w:p>
        </w:tc>
      </w:tr>
      <w:tr w:rsidR="003B41EE" w:rsidRPr="003B41EE" w14:paraId="272C3E2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FD806E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0D8DF01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194054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54043F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420DD1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w:t>
            </w:r>
          </w:p>
        </w:tc>
      </w:tr>
      <w:tr w:rsidR="003B41EE" w:rsidRPr="003B41EE" w14:paraId="66954BB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3A572F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SFLAPIG8</w:t>
            </w:r>
          </w:p>
        </w:tc>
        <w:tc>
          <w:tcPr>
            <w:tcW w:w="2924" w:type="dxa"/>
            <w:tcBorders>
              <w:top w:val="single" w:sz="4" w:space="0" w:color="auto"/>
              <w:bottom w:val="single" w:sz="4" w:space="0" w:color="auto"/>
            </w:tcBorders>
            <w:noWrap/>
            <w:vAlign w:val="center"/>
            <w:hideMark/>
          </w:tcPr>
          <w:p w14:paraId="2D37F2F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CR101T_MUSQUI1_1</w:t>
            </w:r>
          </w:p>
        </w:tc>
        <w:tc>
          <w:tcPr>
            <w:tcW w:w="1707" w:type="dxa"/>
            <w:tcBorders>
              <w:top w:val="single" w:sz="4" w:space="0" w:color="auto"/>
              <w:bottom w:val="single" w:sz="4" w:space="0" w:color="auto"/>
            </w:tcBorders>
            <w:noWrap/>
            <w:vAlign w:val="center"/>
            <w:hideMark/>
          </w:tcPr>
          <w:p w14:paraId="56712FD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CR101TAP</w:t>
            </w:r>
          </w:p>
        </w:tc>
        <w:tc>
          <w:tcPr>
            <w:tcW w:w="1670" w:type="dxa"/>
            <w:tcBorders>
              <w:top w:val="single" w:sz="4" w:space="0" w:color="auto"/>
              <w:bottom w:val="single" w:sz="4" w:space="0" w:color="auto"/>
            </w:tcBorders>
            <w:noWrap/>
            <w:vAlign w:val="center"/>
            <w:hideMark/>
          </w:tcPr>
          <w:p w14:paraId="4F4649B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MUSQUIZ</w:t>
            </w:r>
          </w:p>
        </w:tc>
        <w:tc>
          <w:tcPr>
            <w:tcW w:w="1382" w:type="dxa"/>
            <w:tcBorders>
              <w:top w:val="single" w:sz="4" w:space="0" w:color="auto"/>
              <w:bottom w:val="single" w:sz="4" w:space="0" w:color="auto"/>
              <w:right w:val="single" w:sz="4" w:space="0" w:color="auto"/>
            </w:tcBorders>
            <w:noWrap/>
            <w:vAlign w:val="center"/>
            <w:hideMark/>
          </w:tcPr>
          <w:p w14:paraId="5685D04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15</w:t>
            </w:r>
          </w:p>
        </w:tc>
      </w:tr>
      <w:tr w:rsidR="003B41EE" w:rsidRPr="003B41EE" w14:paraId="179C4CB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8860C8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199BBC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06ABFC8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RIOPECOS</w:t>
            </w:r>
          </w:p>
        </w:tc>
        <w:tc>
          <w:tcPr>
            <w:tcW w:w="1670" w:type="dxa"/>
            <w:tcBorders>
              <w:top w:val="single" w:sz="4" w:space="0" w:color="auto"/>
              <w:bottom w:val="single" w:sz="4" w:space="0" w:color="auto"/>
            </w:tcBorders>
            <w:noWrap/>
            <w:vAlign w:val="center"/>
            <w:hideMark/>
          </w:tcPr>
          <w:p w14:paraId="0F02DF5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7C3EFDD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13</w:t>
            </w:r>
          </w:p>
        </w:tc>
      </w:tr>
      <w:tr w:rsidR="003B41EE" w:rsidRPr="003B41EE" w14:paraId="156B9BB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71053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0855828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TREADW_YELWJC1_1</w:t>
            </w:r>
          </w:p>
        </w:tc>
        <w:tc>
          <w:tcPr>
            <w:tcW w:w="1707" w:type="dxa"/>
            <w:tcBorders>
              <w:top w:val="single" w:sz="4" w:space="0" w:color="auto"/>
              <w:bottom w:val="single" w:sz="4" w:space="0" w:color="auto"/>
            </w:tcBorders>
            <w:noWrap/>
            <w:vAlign w:val="center"/>
            <w:hideMark/>
          </w:tcPr>
          <w:p w14:paraId="537E5B0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TREADWEL</w:t>
            </w:r>
          </w:p>
        </w:tc>
        <w:tc>
          <w:tcPr>
            <w:tcW w:w="1670" w:type="dxa"/>
            <w:tcBorders>
              <w:top w:val="single" w:sz="4" w:space="0" w:color="auto"/>
              <w:bottom w:val="single" w:sz="4" w:space="0" w:color="auto"/>
            </w:tcBorders>
            <w:noWrap/>
            <w:vAlign w:val="center"/>
            <w:hideMark/>
          </w:tcPr>
          <w:p w14:paraId="3177D6E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YELWJCKT</w:t>
            </w:r>
          </w:p>
        </w:tc>
        <w:tc>
          <w:tcPr>
            <w:tcW w:w="1382" w:type="dxa"/>
            <w:tcBorders>
              <w:top w:val="single" w:sz="4" w:space="0" w:color="auto"/>
              <w:bottom w:val="single" w:sz="4" w:space="0" w:color="auto"/>
              <w:right w:val="single" w:sz="4" w:space="0" w:color="auto"/>
            </w:tcBorders>
            <w:noWrap/>
            <w:vAlign w:val="center"/>
            <w:hideMark/>
          </w:tcPr>
          <w:p w14:paraId="5D7CBD0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12</w:t>
            </w:r>
          </w:p>
        </w:tc>
      </w:tr>
      <w:tr w:rsidR="003B41EE" w:rsidRPr="003B41EE" w14:paraId="0A40926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C4198D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5B91566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RANDAD_ZAPATA1_1</w:t>
            </w:r>
          </w:p>
        </w:tc>
        <w:tc>
          <w:tcPr>
            <w:tcW w:w="1707" w:type="dxa"/>
            <w:tcBorders>
              <w:top w:val="single" w:sz="4" w:space="0" w:color="auto"/>
              <w:bottom w:val="single" w:sz="4" w:space="0" w:color="auto"/>
            </w:tcBorders>
            <w:noWrap/>
            <w:vAlign w:val="center"/>
            <w:hideMark/>
          </w:tcPr>
          <w:p w14:paraId="71ABC51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RANDADO</w:t>
            </w:r>
          </w:p>
        </w:tc>
        <w:tc>
          <w:tcPr>
            <w:tcW w:w="1670" w:type="dxa"/>
            <w:tcBorders>
              <w:top w:val="single" w:sz="4" w:space="0" w:color="auto"/>
              <w:bottom w:val="single" w:sz="4" w:space="0" w:color="auto"/>
            </w:tcBorders>
            <w:noWrap/>
            <w:vAlign w:val="center"/>
            <w:hideMark/>
          </w:tcPr>
          <w:p w14:paraId="65B5EF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ZAPATA</w:t>
            </w:r>
          </w:p>
        </w:tc>
        <w:tc>
          <w:tcPr>
            <w:tcW w:w="1382" w:type="dxa"/>
            <w:tcBorders>
              <w:top w:val="single" w:sz="4" w:space="0" w:color="auto"/>
              <w:bottom w:val="single" w:sz="4" w:space="0" w:color="auto"/>
              <w:right w:val="single" w:sz="4" w:space="0" w:color="auto"/>
            </w:tcBorders>
            <w:noWrap/>
            <w:vAlign w:val="center"/>
            <w:hideMark/>
          </w:tcPr>
          <w:p w14:paraId="0FBABF1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12</w:t>
            </w:r>
          </w:p>
        </w:tc>
      </w:tr>
      <w:tr w:rsidR="003B41EE" w:rsidRPr="003B41EE" w14:paraId="7076B90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A3CEE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SKLELOY8</w:t>
            </w:r>
          </w:p>
        </w:tc>
        <w:tc>
          <w:tcPr>
            <w:tcW w:w="2924" w:type="dxa"/>
            <w:tcBorders>
              <w:top w:val="single" w:sz="4" w:space="0" w:color="auto"/>
              <w:bottom w:val="single" w:sz="4" w:space="0" w:color="auto"/>
            </w:tcBorders>
            <w:noWrap/>
            <w:vAlign w:val="center"/>
            <w:hideMark/>
          </w:tcPr>
          <w:p w14:paraId="3E92CAB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LOYOLA_69_1</w:t>
            </w:r>
          </w:p>
        </w:tc>
        <w:tc>
          <w:tcPr>
            <w:tcW w:w="1707" w:type="dxa"/>
            <w:tcBorders>
              <w:top w:val="single" w:sz="4" w:space="0" w:color="auto"/>
              <w:bottom w:val="single" w:sz="4" w:space="0" w:color="auto"/>
            </w:tcBorders>
            <w:noWrap/>
            <w:vAlign w:val="center"/>
            <w:hideMark/>
          </w:tcPr>
          <w:p w14:paraId="2077E4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w:t>
            </w:r>
          </w:p>
        </w:tc>
        <w:tc>
          <w:tcPr>
            <w:tcW w:w="1670" w:type="dxa"/>
            <w:tcBorders>
              <w:top w:val="single" w:sz="4" w:space="0" w:color="auto"/>
              <w:bottom w:val="single" w:sz="4" w:space="0" w:color="auto"/>
            </w:tcBorders>
            <w:noWrap/>
            <w:vAlign w:val="center"/>
            <w:hideMark/>
          </w:tcPr>
          <w:p w14:paraId="3293BAF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vAlign w:val="center"/>
            <w:hideMark/>
          </w:tcPr>
          <w:p w14:paraId="687876E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12</w:t>
            </w:r>
          </w:p>
        </w:tc>
      </w:tr>
      <w:tr w:rsidR="003B41EE" w:rsidRPr="003B41EE" w14:paraId="03E06C3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5A579C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083E2D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6437__F</w:t>
            </w:r>
          </w:p>
        </w:tc>
        <w:tc>
          <w:tcPr>
            <w:tcW w:w="1707" w:type="dxa"/>
            <w:tcBorders>
              <w:top w:val="single" w:sz="4" w:space="0" w:color="auto"/>
              <w:bottom w:val="single" w:sz="4" w:space="0" w:color="auto"/>
            </w:tcBorders>
            <w:noWrap/>
            <w:vAlign w:val="center"/>
            <w:hideMark/>
          </w:tcPr>
          <w:p w14:paraId="546074E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SCRCV</w:t>
            </w:r>
          </w:p>
        </w:tc>
        <w:tc>
          <w:tcPr>
            <w:tcW w:w="1670" w:type="dxa"/>
            <w:tcBorders>
              <w:top w:val="single" w:sz="4" w:space="0" w:color="auto"/>
              <w:bottom w:val="single" w:sz="4" w:space="0" w:color="auto"/>
            </w:tcBorders>
            <w:noWrap/>
            <w:vAlign w:val="center"/>
            <w:hideMark/>
          </w:tcPr>
          <w:p w14:paraId="13727DE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KNAPP</w:t>
            </w:r>
          </w:p>
        </w:tc>
        <w:tc>
          <w:tcPr>
            <w:tcW w:w="1382" w:type="dxa"/>
            <w:tcBorders>
              <w:top w:val="single" w:sz="4" w:space="0" w:color="auto"/>
              <w:bottom w:val="single" w:sz="4" w:space="0" w:color="auto"/>
              <w:right w:val="single" w:sz="4" w:space="0" w:color="auto"/>
            </w:tcBorders>
            <w:noWrap/>
            <w:vAlign w:val="center"/>
            <w:hideMark/>
          </w:tcPr>
          <w:p w14:paraId="2A546CD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11</w:t>
            </w:r>
          </w:p>
        </w:tc>
      </w:tr>
      <w:tr w:rsidR="003B41EE" w:rsidRPr="003B41EE" w14:paraId="5F8B6326"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3A45A5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632A85B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7158633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66E4305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5B1F6C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10</w:t>
            </w:r>
          </w:p>
        </w:tc>
      </w:tr>
      <w:tr w:rsidR="003B41EE" w:rsidRPr="003B41EE" w14:paraId="1638934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678F1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SPADPAD9</w:t>
            </w:r>
          </w:p>
        </w:tc>
        <w:tc>
          <w:tcPr>
            <w:tcW w:w="2924" w:type="dxa"/>
            <w:tcBorders>
              <w:top w:val="single" w:sz="4" w:space="0" w:color="auto"/>
              <w:bottom w:val="single" w:sz="4" w:space="0" w:color="auto"/>
            </w:tcBorders>
            <w:noWrap/>
            <w:vAlign w:val="center"/>
            <w:hideMark/>
          </w:tcPr>
          <w:p w14:paraId="7CE8F02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SPUR_69_1</w:t>
            </w:r>
          </w:p>
        </w:tc>
        <w:tc>
          <w:tcPr>
            <w:tcW w:w="1707" w:type="dxa"/>
            <w:tcBorders>
              <w:top w:val="single" w:sz="4" w:space="0" w:color="auto"/>
              <w:bottom w:val="single" w:sz="4" w:space="0" w:color="auto"/>
            </w:tcBorders>
            <w:noWrap/>
            <w:vAlign w:val="center"/>
            <w:hideMark/>
          </w:tcPr>
          <w:p w14:paraId="0F519B4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48BEBE1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SPUR</w:t>
            </w:r>
          </w:p>
        </w:tc>
        <w:tc>
          <w:tcPr>
            <w:tcW w:w="1382" w:type="dxa"/>
            <w:tcBorders>
              <w:top w:val="single" w:sz="4" w:space="0" w:color="auto"/>
              <w:bottom w:val="single" w:sz="4" w:space="0" w:color="auto"/>
              <w:right w:val="single" w:sz="4" w:space="0" w:color="auto"/>
            </w:tcBorders>
            <w:noWrap/>
            <w:vAlign w:val="center"/>
            <w:hideMark/>
          </w:tcPr>
          <w:p w14:paraId="588F8D9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10</w:t>
            </w:r>
          </w:p>
        </w:tc>
      </w:tr>
      <w:tr w:rsidR="003B41EE" w:rsidRPr="003B41EE" w14:paraId="769E01A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377036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SLOBSA25</w:t>
            </w:r>
          </w:p>
        </w:tc>
        <w:tc>
          <w:tcPr>
            <w:tcW w:w="2924" w:type="dxa"/>
            <w:tcBorders>
              <w:top w:val="single" w:sz="4" w:space="0" w:color="auto"/>
              <w:bottom w:val="single" w:sz="4" w:space="0" w:color="auto"/>
            </w:tcBorders>
            <w:noWrap/>
            <w:vAlign w:val="center"/>
            <w:hideMark/>
          </w:tcPr>
          <w:p w14:paraId="57CB575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NLARSW_PILONC1_1</w:t>
            </w:r>
          </w:p>
        </w:tc>
        <w:tc>
          <w:tcPr>
            <w:tcW w:w="1707" w:type="dxa"/>
            <w:tcBorders>
              <w:top w:val="single" w:sz="4" w:space="0" w:color="auto"/>
              <w:bottom w:val="single" w:sz="4" w:space="0" w:color="auto"/>
            </w:tcBorders>
            <w:noWrap/>
            <w:vAlign w:val="center"/>
            <w:hideMark/>
          </w:tcPr>
          <w:p w14:paraId="2EE3AB2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w:t>
            </w:r>
          </w:p>
        </w:tc>
        <w:tc>
          <w:tcPr>
            <w:tcW w:w="1670" w:type="dxa"/>
            <w:tcBorders>
              <w:top w:val="single" w:sz="4" w:space="0" w:color="auto"/>
              <w:bottom w:val="single" w:sz="4" w:space="0" w:color="auto"/>
            </w:tcBorders>
            <w:noWrap/>
            <w:vAlign w:val="center"/>
            <w:hideMark/>
          </w:tcPr>
          <w:p w14:paraId="6F29061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vAlign w:val="center"/>
            <w:hideMark/>
          </w:tcPr>
          <w:p w14:paraId="13DBE99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9</w:t>
            </w:r>
          </w:p>
        </w:tc>
      </w:tr>
      <w:tr w:rsidR="003B41EE" w:rsidRPr="003B41EE" w14:paraId="541F413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6B33B4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44F6600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ACE8D5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2111F1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4871E30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8</w:t>
            </w:r>
          </w:p>
        </w:tc>
      </w:tr>
      <w:tr w:rsidR="003B41EE" w:rsidRPr="003B41EE" w14:paraId="34328CB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E157AE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SLCLAN8</w:t>
            </w:r>
          </w:p>
        </w:tc>
        <w:tc>
          <w:tcPr>
            <w:tcW w:w="2924" w:type="dxa"/>
            <w:tcBorders>
              <w:top w:val="single" w:sz="4" w:space="0" w:color="auto"/>
              <w:bottom w:val="single" w:sz="4" w:space="0" w:color="auto"/>
            </w:tcBorders>
            <w:noWrap/>
            <w:vAlign w:val="center"/>
            <w:hideMark/>
          </w:tcPr>
          <w:p w14:paraId="2918B1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336ED2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3D85A6F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4B631BE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8</w:t>
            </w:r>
          </w:p>
        </w:tc>
      </w:tr>
      <w:tr w:rsidR="003B41EE" w:rsidRPr="003B41EE" w14:paraId="06B8A17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4E195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SSPJFS8</w:t>
            </w:r>
          </w:p>
        </w:tc>
        <w:tc>
          <w:tcPr>
            <w:tcW w:w="2924" w:type="dxa"/>
            <w:tcBorders>
              <w:top w:val="single" w:sz="4" w:space="0" w:color="auto"/>
              <w:bottom w:val="single" w:sz="4" w:space="0" w:color="auto"/>
            </w:tcBorders>
            <w:noWrap/>
            <w:vAlign w:val="center"/>
            <w:hideMark/>
          </w:tcPr>
          <w:p w14:paraId="592FAB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14C2CAC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0FE9E3B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1AD209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8</w:t>
            </w:r>
          </w:p>
        </w:tc>
      </w:tr>
      <w:tr w:rsidR="003B41EE" w:rsidRPr="003B41EE" w14:paraId="19E4967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416BF7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DWAPHLJ5</w:t>
            </w:r>
          </w:p>
        </w:tc>
        <w:tc>
          <w:tcPr>
            <w:tcW w:w="2924" w:type="dxa"/>
            <w:tcBorders>
              <w:top w:val="single" w:sz="4" w:space="0" w:color="auto"/>
              <w:bottom w:val="single" w:sz="4" w:space="0" w:color="auto"/>
            </w:tcBorders>
            <w:noWrap/>
            <w:vAlign w:val="center"/>
            <w:hideMark/>
          </w:tcPr>
          <w:p w14:paraId="27BD5B9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JCKSTP18_A</w:t>
            </w:r>
          </w:p>
        </w:tc>
        <w:tc>
          <w:tcPr>
            <w:tcW w:w="1707" w:type="dxa"/>
            <w:tcBorders>
              <w:top w:val="single" w:sz="4" w:space="0" w:color="auto"/>
              <w:bottom w:val="single" w:sz="4" w:space="0" w:color="auto"/>
            </w:tcBorders>
            <w:noWrap/>
            <w:vAlign w:val="center"/>
            <w:hideMark/>
          </w:tcPr>
          <w:p w14:paraId="2670158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34F6120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JCK</w:t>
            </w:r>
          </w:p>
        </w:tc>
        <w:tc>
          <w:tcPr>
            <w:tcW w:w="1382" w:type="dxa"/>
            <w:tcBorders>
              <w:top w:val="single" w:sz="4" w:space="0" w:color="auto"/>
              <w:bottom w:val="single" w:sz="4" w:space="0" w:color="auto"/>
              <w:right w:val="single" w:sz="4" w:space="0" w:color="auto"/>
            </w:tcBorders>
            <w:noWrap/>
            <w:vAlign w:val="center"/>
            <w:hideMark/>
          </w:tcPr>
          <w:p w14:paraId="5F1DEB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7</w:t>
            </w:r>
          </w:p>
        </w:tc>
      </w:tr>
      <w:tr w:rsidR="003B41EE" w:rsidRPr="003B41EE" w14:paraId="5E9CAFB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16C2D9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DCRLLSW5</w:t>
            </w:r>
          </w:p>
        </w:tc>
        <w:tc>
          <w:tcPr>
            <w:tcW w:w="2924" w:type="dxa"/>
            <w:tcBorders>
              <w:top w:val="single" w:sz="4" w:space="0" w:color="auto"/>
              <w:bottom w:val="single" w:sz="4" w:space="0" w:color="auto"/>
            </w:tcBorders>
            <w:noWrap/>
            <w:vAlign w:val="center"/>
            <w:hideMark/>
          </w:tcPr>
          <w:p w14:paraId="5E1CD63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COOPERCK_ARCO_1</w:t>
            </w:r>
          </w:p>
        </w:tc>
        <w:tc>
          <w:tcPr>
            <w:tcW w:w="1707" w:type="dxa"/>
            <w:tcBorders>
              <w:top w:val="single" w:sz="4" w:space="0" w:color="auto"/>
              <w:bottom w:val="single" w:sz="4" w:space="0" w:color="auto"/>
            </w:tcBorders>
            <w:noWrap/>
            <w:vAlign w:val="center"/>
            <w:hideMark/>
          </w:tcPr>
          <w:p w14:paraId="1352BAD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COOPERCK</w:t>
            </w:r>
          </w:p>
        </w:tc>
        <w:tc>
          <w:tcPr>
            <w:tcW w:w="1670" w:type="dxa"/>
            <w:tcBorders>
              <w:top w:val="single" w:sz="4" w:space="0" w:color="auto"/>
              <w:bottom w:val="single" w:sz="4" w:space="0" w:color="auto"/>
            </w:tcBorders>
            <w:noWrap/>
            <w:vAlign w:val="center"/>
            <w:hideMark/>
          </w:tcPr>
          <w:p w14:paraId="67D6D98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ARCO</w:t>
            </w:r>
          </w:p>
        </w:tc>
        <w:tc>
          <w:tcPr>
            <w:tcW w:w="1382" w:type="dxa"/>
            <w:tcBorders>
              <w:top w:val="single" w:sz="4" w:space="0" w:color="auto"/>
              <w:bottom w:val="single" w:sz="4" w:space="0" w:color="auto"/>
              <w:right w:val="single" w:sz="4" w:space="0" w:color="auto"/>
            </w:tcBorders>
            <w:noWrap/>
            <w:vAlign w:val="center"/>
            <w:hideMark/>
          </w:tcPr>
          <w:p w14:paraId="3863901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7</w:t>
            </w:r>
          </w:p>
        </w:tc>
      </w:tr>
      <w:tr w:rsidR="003B41EE" w:rsidRPr="003B41EE" w14:paraId="0A97FDF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05A7A0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0A088D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ROTN_WOLFGA1_1</w:t>
            </w:r>
          </w:p>
        </w:tc>
        <w:tc>
          <w:tcPr>
            <w:tcW w:w="1707" w:type="dxa"/>
            <w:tcBorders>
              <w:top w:val="single" w:sz="4" w:space="0" w:color="auto"/>
              <w:bottom w:val="single" w:sz="4" w:space="0" w:color="auto"/>
            </w:tcBorders>
            <w:noWrap/>
            <w:vAlign w:val="center"/>
            <w:hideMark/>
          </w:tcPr>
          <w:p w14:paraId="0531E5F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ROTN</w:t>
            </w:r>
          </w:p>
        </w:tc>
        <w:tc>
          <w:tcPr>
            <w:tcW w:w="1670" w:type="dxa"/>
            <w:tcBorders>
              <w:top w:val="single" w:sz="4" w:space="0" w:color="auto"/>
              <w:bottom w:val="single" w:sz="4" w:space="0" w:color="auto"/>
            </w:tcBorders>
            <w:noWrap/>
            <w:vAlign w:val="center"/>
            <w:hideMark/>
          </w:tcPr>
          <w:p w14:paraId="66504D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WOLFGANG</w:t>
            </w:r>
          </w:p>
        </w:tc>
        <w:tc>
          <w:tcPr>
            <w:tcW w:w="1382" w:type="dxa"/>
            <w:tcBorders>
              <w:top w:val="single" w:sz="4" w:space="0" w:color="auto"/>
              <w:bottom w:val="single" w:sz="4" w:space="0" w:color="auto"/>
              <w:right w:val="single" w:sz="4" w:space="0" w:color="auto"/>
            </w:tcBorders>
            <w:noWrap/>
            <w:vAlign w:val="center"/>
            <w:hideMark/>
          </w:tcPr>
          <w:p w14:paraId="31B1BC7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7</w:t>
            </w:r>
          </w:p>
        </w:tc>
      </w:tr>
      <w:tr w:rsidR="003B41EE" w:rsidRPr="003B41EE" w14:paraId="392C730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3F7CE2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SSONFRI8</w:t>
            </w:r>
          </w:p>
        </w:tc>
        <w:tc>
          <w:tcPr>
            <w:tcW w:w="2924" w:type="dxa"/>
            <w:tcBorders>
              <w:top w:val="single" w:sz="4" w:space="0" w:color="auto"/>
              <w:bottom w:val="single" w:sz="4" w:space="0" w:color="auto"/>
            </w:tcBorders>
            <w:noWrap/>
            <w:vAlign w:val="center"/>
            <w:hideMark/>
          </w:tcPr>
          <w:p w14:paraId="54AD19B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0FC16A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0A2D55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0840CE0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7</w:t>
            </w:r>
          </w:p>
        </w:tc>
      </w:tr>
      <w:tr w:rsidR="003B41EE" w:rsidRPr="003B41EE" w14:paraId="6922133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945ABE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00DFDC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BRUNI_69_1</w:t>
            </w:r>
          </w:p>
        </w:tc>
        <w:tc>
          <w:tcPr>
            <w:tcW w:w="1707" w:type="dxa"/>
            <w:tcBorders>
              <w:top w:val="single" w:sz="4" w:space="0" w:color="auto"/>
              <w:bottom w:val="single" w:sz="4" w:space="0" w:color="auto"/>
            </w:tcBorders>
            <w:noWrap/>
            <w:vAlign w:val="center"/>
            <w:hideMark/>
          </w:tcPr>
          <w:p w14:paraId="2728C32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BRUNI</w:t>
            </w:r>
          </w:p>
        </w:tc>
        <w:tc>
          <w:tcPr>
            <w:tcW w:w="1670" w:type="dxa"/>
            <w:tcBorders>
              <w:top w:val="single" w:sz="4" w:space="0" w:color="auto"/>
              <w:bottom w:val="single" w:sz="4" w:space="0" w:color="auto"/>
            </w:tcBorders>
            <w:noWrap/>
            <w:vAlign w:val="center"/>
            <w:hideMark/>
          </w:tcPr>
          <w:p w14:paraId="61D3AA3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BRUNI</w:t>
            </w:r>
          </w:p>
        </w:tc>
        <w:tc>
          <w:tcPr>
            <w:tcW w:w="1382" w:type="dxa"/>
            <w:tcBorders>
              <w:top w:val="single" w:sz="4" w:space="0" w:color="auto"/>
              <w:bottom w:val="single" w:sz="4" w:space="0" w:color="auto"/>
              <w:right w:val="single" w:sz="4" w:space="0" w:color="auto"/>
            </w:tcBorders>
            <w:noWrap/>
            <w:vAlign w:val="center"/>
            <w:hideMark/>
          </w:tcPr>
          <w:p w14:paraId="1035559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7791D6E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B47309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XWHI58</w:t>
            </w:r>
          </w:p>
        </w:tc>
        <w:tc>
          <w:tcPr>
            <w:tcW w:w="2924" w:type="dxa"/>
            <w:tcBorders>
              <w:top w:val="single" w:sz="4" w:space="0" w:color="auto"/>
              <w:bottom w:val="single" w:sz="4" w:space="0" w:color="auto"/>
            </w:tcBorders>
            <w:noWrap/>
            <w:vAlign w:val="center"/>
            <w:hideMark/>
          </w:tcPr>
          <w:p w14:paraId="5520F3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LON_HILL_381H</w:t>
            </w:r>
          </w:p>
        </w:tc>
        <w:tc>
          <w:tcPr>
            <w:tcW w:w="1707" w:type="dxa"/>
            <w:tcBorders>
              <w:top w:val="single" w:sz="4" w:space="0" w:color="auto"/>
              <w:bottom w:val="single" w:sz="4" w:space="0" w:color="auto"/>
            </w:tcBorders>
            <w:noWrap/>
            <w:vAlign w:val="center"/>
            <w:hideMark/>
          </w:tcPr>
          <w:p w14:paraId="6C3856A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486117B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4FD69EA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1BA9CBF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0EDE1B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DVICV_D8</w:t>
            </w:r>
          </w:p>
        </w:tc>
        <w:tc>
          <w:tcPr>
            <w:tcW w:w="2924" w:type="dxa"/>
            <w:tcBorders>
              <w:top w:val="single" w:sz="4" w:space="0" w:color="auto"/>
              <w:bottom w:val="single" w:sz="4" w:space="0" w:color="auto"/>
            </w:tcBorders>
            <w:noWrap/>
            <w:vAlign w:val="center"/>
            <w:hideMark/>
          </w:tcPr>
          <w:p w14:paraId="30F7F6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GREENL_WEAVER1_1</w:t>
            </w:r>
          </w:p>
        </w:tc>
        <w:tc>
          <w:tcPr>
            <w:tcW w:w="1707" w:type="dxa"/>
            <w:tcBorders>
              <w:top w:val="single" w:sz="4" w:space="0" w:color="auto"/>
              <w:bottom w:val="single" w:sz="4" w:space="0" w:color="auto"/>
            </w:tcBorders>
            <w:noWrap/>
            <w:vAlign w:val="center"/>
            <w:hideMark/>
          </w:tcPr>
          <w:p w14:paraId="33B1C2B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WEAVERRD</w:t>
            </w:r>
          </w:p>
        </w:tc>
        <w:tc>
          <w:tcPr>
            <w:tcW w:w="1670" w:type="dxa"/>
            <w:tcBorders>
              <w:top w:val="single" w:sz="4" w:space="0" w:color="auto"/>
              <w:bottom w:val="single" w:sz="4" w:space="0" w:color="auto"/>
            </w:tcBorders>
            <w:noWrap/>
            <w:vAlign w:val="center"/>
            <w:hideMark/>
          </w:tcPr>
          <w:p w14:paraId="4588BEC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GREENLK</w:t>
            </w:r>
          </w:p>
        </w:tc>
        <w:tc>
          <w:tcPr>
            <w:tcW w:w="1382" w:type="dxa"/>
            <w:tcBorders>
              <w:top w:val="single" w:sz="4" w:space="0" w:color="auto"/>
              <w:bottom w:val="single" w:sz="4" w:space="0" w:color="auto"/>
              <w:right w:val="single" w:sz="4" w:space="0" w:color="auto"/>
            </w:tcBorders>
            <w:noWrap/>
            <w:vAlign w:val="center"/>
            <w:hideMark/>
          </w:tcPr>
          <w:p w14:paraId="2A0BA4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2D8A516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C01FDC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DVLYVLS5</w:t>
            </w:r>
          </w:p>
        </w:tc>
        <w:tc>
          <w:tcPr>
            <w:tcW w:w="2924" w:type="dxa"/>
            <w:tcBorders>
              <w:top w:val="single" w:sz="4" w:space="0" w:color="auto"/>
              <w:bottom w:val="single" w:sz="4" w:space="0" w:color="auto"/>
            </w:tcBorders>
            <w:noWrap/>
            <w:vAlign w:val="center"/>
            <w:hideMark/>
          </w:tcPr>
          <w:p w14:paraId="537250C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565__O</w:t>
            </w:r>
          </w:p>
        </w:tc>
        <w:tc>
          <w:tcPr>
            <w:tcW w:w="1707" w:type="dxa"/>
            <w:tcBorders>
              <w:top w:val="single" w:sz="4" w:space="0" w:color="auto"/>
              <w:bottom w:val="single" w:sz="4" w:space="0" w:color="auto"/>
            </w:tcBorders>
            <w:noWrap/>
            <w:vAlign w:val="center"/>
            <w:hideMark/>
          </w:tcPr>
          <w:p w14:paraId="6390C73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BNPOI</w:t>
            </w:r>
          </w:p>
        </w:tc>
        <w:tc>
          <w:tcPr>
            <w:tcW w:w="1670" w:type="dxa"/>
            <w:tcBorders>
              <w:top w:val="single" w:sz="4" w:space="0" w:color="auto"/>
              <w:bottom w:val="single" w:sz="4" w:space="0" w:color="auto"/>
            </w:tcBorders>
            <w:noWrap/>
            <w:vAlign w:val="center"/>
            <w:hideMark/>
          </w:tcPr>
          <w:p w14:paraId="44367C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SHRTI</w:t>
            </w:r>
          </w:p>
        </w:tc>
        <w:tc>
          <w:tcPr>
            <w:tcW w:w="1382" w:type="dxa"/>
            <w:tcBorders>
              <w:top w:val="single" w:sz="4" w:space="0" w:color="auto"/>
              <w:bottom w:val="single" w:sz="4" w:space="0" w:color="auto"/>
              <w:right w:val="single" w:sz="4" w:space="0" w:color="auto"/>
            </w:tcBorders>
            <w:noWrap/>
            <w:vAlign w:val="center"/>
            <w:hideMark/>
          </w:tcPr>
          <w:p w14:paraId="795E30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779D961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E626B4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SWCSBOO8</w:t>
            </w:r>
          </w:p>
        </w:tc>
        <w:tc>
          <w:tcPr>
            <w:tcW w:w="2924" w:type="dxa"/>
            <w:tcBorders>
              <w:top w:val="single" w:sz="4" w:space="0" w:color="auto"/>
              <w:bottom w:val="single" w:sz="4" w:space="0" w:color="auto"/>
            </w:tcBorders>
            <w:noWrap/>
            <w:vAlign w:val="center"/>
            <w:hideMark/>
          </w:tcPr>
          <w:p w14:paraId="10BA9B3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FTST_69T1</w:t>
            </w:r>
          </w:p>
        </w:tc>
        <w:tc>
          <w:tcPr>
            <w:tcW w:w="1707" w:type="dxa"/>
            <w:tcBorders>
              <w:top w:val="single" w:sz="4" w:space="0" w:color="auto"/>
              <w:bottom w:val="single" w:sz="4" w:space="0" w:color="auto"/>
            </w:tcBorders>
            <w:noWrap/>
            <w:vAlign w:val="center"/>
            <w:hideMark/>
          </w:tcPr>
          <w:p w14:paraId="61E0B8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FTST</w:t>
            </w:r>
          </w:p>
        </w:tc>
        <w:tc>
          <w:tcPr>
            <w:tcW w:w="1670" w:type="dxa"/>
            <w:tcBorders>
              <w:top w:val="single" w:sz="4" w:space="0" w:color="auto"/>
              <w:bottom w:val="single" w:sz="4" w:space="0" w:color="auto"/>
            </w:tcBorders>
            <w:noWrap/>
            <w:vAlign w:val="center"/>
            <w:hideMark/>
          </w:tcPr>
          <w:p w14:paraId="051444C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FTST</w:t>
            </w:r>
          </w:p>
        </w:tc>
        <w:tc>
          <w:tcPr>
            <w:tcW w:w="1382" w:type="dxa"/>
            <w:tcBorders>
              <w:top w:val="single" w:sz="4" w:space="0" w:color="auto"/>
              <w:bottom w:val="single" w:sz="4" w:space="0" w:color="auto"/>
              <w:right w:val="single" w:sz="4" w:space="0" w:color="auto"/>
            </w:tcBorders>
            <w:noWrap/>
            <w:vAlign w:val="center"/>
            <w:hideMark/>
          </w:tcPr>
          <w:p w14:paraId="759F34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64660CD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392EA0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662834D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2F807F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6F9D29A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7B54199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w:t>
            </w:r>
          </w:p>
        </w:tc>
      </w:tr>
      <w:tr w:rsidR="003B41EE" w:rsidRPr="003B41EE" w14:paraId="1137CFB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0893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SAVMBSP8</w:t>
            </w:r>
          </w:p>
        </w:tc>
        <w:tc>
          <w:tcPr>
            <w:tcW w:w="2924" w:type="dxa"/>
            <w:tcBorders>
              <w:top w:val="single" w:sz="4" w:space="0" w:color="auto"/>
              <w:bottom w:val="single" w:sz="4" w:space="0" w:color="auto"/>
            </w:tcBorders>
            <w:noWrap/>
            <w:vAlign w:val="center"/>
            <w:hideMark/>
          </w:tcPr>
          <w:p w14:paraId="760474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6610__A</w:t>
            </w:r>
          </w:p>
        </w:tc>
        <w:tc>
          <w:tcPr>
            <w:tcW w:w="1707" w:type="dxa"/>
            <w:tcBorders>
              <w:top w:val="single" w:sz="4" w:space="0" w:color="auto"/>
              <w:bottom w:val="single" w:sz="4" w:space="0" w:color="auto"/>
            </w:tcBorders>
            <w:noWrap/>
            <w:vAlign w:val="center"/>
            <w:hideMark/>
          </w:tcPr>
          <w:p w14:paraId="23F281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BUZSW</w:t>
            </w:r>
          </w:p>
        </w:tc>
        <w:tc>
          <w:tcPr>
            <w:tcW w:w="1670" w:type="dxa"/>
            <w:tcBorders>
              <w:top w:val="single" w:sz="4" w:space="0" w:color="auto"/>
              <w:bottom w:val="single" w:sz="4" w:space="0" w:color="auto"/>
            </w:tcBorders>
            <w:noWrap/>
            <w:vAlign w:val="center"/>
            <w:hideMark/>
          </w:tcPr>
          <w:p w14:paraId="296FAB0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CHATP</w:t>
            </w:r>
          </w:p>
        </w:tc>
        <w:tc>
          <w:tcPr>
            <w:tcW w:w="1382" w:type="dxa"/>
            <w:tcBorders>
              <w:top w:val="single" w:sz="4" w:space="0" w:color="auto"/>
              <w:bottom w:val="single" w:sz="4" w:space="0" w:color="auto"/>
              <w:right w:val="single" w:sz="4" w:space="0" w:color="auto"/>
            </w:tcBorders>
            <w:noWrap/>
            <w:vAlign w:val="center"/>
            <w:hideMark/>
          </w:tcPr>
          <w:p w14:paraId="3C01196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w:t>
            </w:r>
          </w:p>
        </w:tc>
      </w:tr>
      <w:tr w:rsidR="003B41EE" w:rsidRPr="003B41EE" w14:paraId="430B16C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2991A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SCOLLON5</w:t>
            </w:r>
          </w:p>
        </w:tc>
        <w:tc>
          <w:tcPr>
            <w:tcW w:w="2924" w:type="dxa"/>
            <w:tcBorders>
              <w:top w:val="single" w:sz="4" w:space="0" w:color="auto"/>
              <w:bottom w:val="single" w:sz="4" w:space="0" w:color="auto"/>
            </w:tcBorders>
            <w:noWrap/>
            <w:vAlign w:val="center"/>
            <w:hideMark/>
          </w:tcPr>
          <w:p w14:paraId="46C48CA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7D54C1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3785B0C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1EDA982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w:t>
            </w:r>
          </w:p>
        </w:tc>
      </w:tr>
      <w:tr w:rsidR="003B41EE" w:rsidRPr="003B41EE" w14:paraId="3BA88F0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75ECF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DJFSCGR8</w:t>
            </w:r>
          </w:p>
        </w:tc>
        <w:tc>
          <w:tcPr>
            <w:tcW w:w="2924" w:type="dxa"/>
            <w:tcBorders>
              <w:top w:val="single" w:sz="4" w:space="0" w:color="auto"/>
              <w:bottom w:val="single" w:sz="4" w:space="0" w:color="auto"/>
            </w:tcBorders>
            <w:noWrap/>
            <w:vAlign w:val="center"/>
            <w:hideMark/>
          </w:tcPr>
          <w:p w14:paraId="1610B8A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1A89320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1C51932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00864F9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w:t>
            </w:r>
          </w:p>
        </w:tc>
      </w:tr>
      <w:tr w:rsidR="003B41EE" w:rsidRPr="003B41EE" w14:paraId="3A45DEB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C83CF5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SLKAWFS8</w:t>
            </w:r>
          </w:p>
        </w:tc>
        <w:tc>
          <w:tcPr>
            <w:tcW w:w="2924" w:type="dxa"/>
            <w:tcBorders>
              <w:top w:val="single" w:sz="4" w:space="0" w:color="auto"/>
              <w:bottom w:val="single" w:sz="4" w:space="0" w:color="auto"/>
            </w:tcBorders>
            <w:noWrap/>
            <w:vAlign w:val="center"/>
            <w:hideMark/>
          </w:tcPr>
          <w:p w14:paraId="77B6331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23D1F3A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487E589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321A694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w:t>
            </w:r>
          </w:p>
        </w:tc>
      </w:tr>
      <w:tr w:rsidR="003B41EE" w:rsidRPr="003B41EE" w14:paraId="7A7C59B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7E4A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7908946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6474__A</w:t>
            </w:r>
          </w:p>
        </w:tc>
        <w:tc>
          <w:tcPr>
            <w:tcW w:w="1707" w:type="dxa"/>
            <w:tcBorders>
              <w:top w:val="single" w:sz="4" w:space="0" w:color="auto"/>
              <w:bottom w:val="single" w:sz="4" w:space="0" w:color="auto"/>
            </w:tcBorders>
            <w:noWrap/>
            <w:vAlign w:val="center"/>
            <w:hideMark/>
          </w:tcPr>
          <w:p w14:paraId="59313B6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SUNSW</w:t>
            </w:r>
          </w:p>
        </w:tc>
        <w:tc>
          <w:tcPr>
            <w:tcW w:w="1670" w:type="dxa"/>
            <w:tcBorders>
              <w:top w:val="single" w:sz="4" w:space="0" w:color="auto"/>
              <w:bottom w:val="single" w:sz="4" w:space="0" w:color="auto"/>
            </w:tcBorders>
            <w:noWrap/>
            <w:vAlign w:val="center"/>
            <w:hideMark/>
          </w:tcPr>
          <w:p w14:paraId="50BFF90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vAlign w:val="center"/>
            <w:hideMark/>
          </w:tcPr>
          <w:p w14:paraId="6FC1D7A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509CA44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F8ADF8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SPHIMIL8</w:t>
            </w:r>
          </w:p>
        </w:tc>
        <w:tc>
          <w:tcPr>
            <w:tcW w:w="2924" w:type="dxa"/>
            <w:tcBorders>
              <w:top w:val="single" w:sz="4" w:space="0" w:color="auto"/>
              <w:bottom w:val="single" w:sz="4" w:space="0" w:color="auto"/>
            </w:tcBorders>
            <w:noWrap/>
            <w:vAlign w:val="center"/>
            <w:hideMark/>
          </w:tcPr>
          <w:p w14:paraId="5DAD34D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58D152A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715BD69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6B44FCA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0AB6E72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457E2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5A9A5CF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ASPM_69T1</w:t>
            </w:r>
          </w:p>
        </w:tc>
        <w:tc>
          <w:tcPr>
            <w:tcW w:w="1707" w:type="dxa"/>
            <w:tcBorders>
              <w:top w:val="single" w:sz="4" w:space="0" w:color="auto"/>
              <w:bottom w:val="single" w:sz="4" w:space="0" w:color="auto"/>
            </w:tcBorders>
            <w:noWrap/>
            <w:vAlign w:val="center"/>
            <w:hideMark/>
          </w:tcPr>
          <w:p w14:paraId="6EED363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1D46991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w:t>
            </w:r>
          </w:p>
        </w:tc>
        <w:tc>
          <w:tcPr>
            <w:tcW w:w="1382" w:type="dxa"/>
            <w:tcBorders>
              <w:top w:val="single" w:sz="4" w:space="0" w:color="auto"/>
              <w:bottom w:val="single" w:sz="4" w:space="0" w:color="auto"/>
              <w:right w:val="single" w:sz="4" w:space="0" w:color="auto"/>
            </w:tcBorders>
            <w:noWrap/>
            <w:vAlign w:val="center"/>
            <w:hideMark/>
          </w:tcPr>
          <w:p w14:paraId="386B62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5F32483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CE0F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SSPUMW18</w:t>
            </w:r>
          </w:p>
        </w:tc>
        <w:tc>
          <w:tcPr>
            <w:tcW w:w="2924" w:type="dxa"/>
            <w:tcBorders>
              <w:top w:val="single" w:sz="4" w:space="0" w:color="auto"/>
              <w:bottom w:val="single" w:sz="4" w:space="0" w:color="auto"/>
            </w:tcBorders>
            <w:noWrap/>
            <w:vAlign w:val="center"/>
            <w:hideMark/>
          </w:tcPr>
          <w:p w14:paraId="6D3CDB4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ROTN_WOLFGA1_1</w:t>
            </w:r>
          </w:p>
        </w:tc>
        <w:tc>
          <w:tcPr>
            <w:tcW w:w="1707" w:type="dxa"/>
            <w:tcBorders>
              <w:top w:val="single" w:sz="4" w:space="0" w:color="auto"/>
              <w:bottom w:val="single" w:sz="4" w:space="0" w:color="auto"/>
            </w:tcBorders>
            <w:noWrap/>
            <w:vAlign w:val="center"/>
            <w:hideMark/>
          </w:tcPr>
          <w:p w14:paraId="52B62FA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WOLFGANG</w:t>
            </w:r>
          </w:p>
        </w:tc>
        <w:tc>
          <w:tcPr>
            <w:tcW w:w="1670" w:type="dxa"/>
            <w:tcBorders>
              <w:top w:val="single" w:sz="4" w:space="0" w:color="auto"/>
              <w:bottom w:val="single" w:sz="4" w:space="0" w:color="auto"/>
            </w:tcBorders>
            <w:noWrap/>
            <w:vAlign w:val="center"/>
            <w:hideMark/>
          </w:tcPr>
          <w:p w14:paraId="324EFE4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ROTN</w:t>
            </w:r>
          </w:p>
        </w:tc>
        <w:tc>
          <w:tcPr>
            <w:tcW w:w="1382" w:type="dxa"/>
            <w:tcBorders>
              <w:top w:val="single" w:sz="4" w:space="0" w:color="auto"/>
              <w:bottom w:val="single" w:sz="4" w:space="0" w:color="auto"/>
              <w:right w:val="single" w:sz="4" w:space="0" w:color="auto"/>
            </w:tcBorders>
            <w:noWrap/>
            <w:vAlign w:val="center"/>
            <w:hideMark/>
          </w:tcPr>
          <w:p w14:paraId="1B7E814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499ADC1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08AA5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lastRenderedPageBreak/>
              <w:t>SCRDLOF9</w:t>
            </w:r>
          </w:p>
        </w:tc>
        <w:tc>
          <w:tcPr>
            <w:tcW w:w="2924" w:type="dxa"/>
            <w:tcBorders>
              <w:top w:val="single" w:sz="4" w:space="0" w:color="auto"/>
              <w:bottom w:val="single" w:sz="4" w:space="0" w:color="auto"/>
            </w:tcBorders>
            <w:noWrap/>
            <w:vAlign w:val="center"/>
            <w:hideMark/>
          </w:tcPr>
          <w:p w14:paraId="127B8EF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29287EE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1198863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23608A0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1B1099F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F96F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DWAPHLJ5</w:t>
            </w:r>
          </w:p>
        </w:tc>
        <w:tc>
          <w:tcPr>
            <w:tcW w:w="2924" w:type="dxa"/>
            <w:tcBorders>
              <w:top w:val="single" w:sz="4" w:space="0" w:color="auto"/>
              <w:bottom w:val="single" w:sz="4" w:space="0" w:color="auto"/>
            </w:tcBorders>
            <w:noWrap/>
            <w:vAlign w:val="center"/>
            <w:hideMark/>
          </w:tcPr>
          <w:p w14:paraId="003BA20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DOWSTP27_A</w:t>
            </w:r>
          </w:p>
        </w:tc>
        <w:tc>
          <w:tcPr>
            <w:tcW w:w="1707" w:type="dxa"/>
            <w:tcBorders>
              <w:top w:val="single" w:sz="4" w:space="0" w:color="auto"/>
              <w:bottom w:val="single" w:sz="4" w:space="0" w:color="auto"/>
            </w:tcBorders>
            <w:noWrap/>
            <w:vAlign w:val="center"/>
            <w:hideMark/>
          </w:tcPr>
          <w:p w14:paraId="0AC448D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272AB5C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DOW</w:t>
            </w:r>
          </w:p>
        </w:tc>
        <w:tc>
          <w:tcPr>
            <w:tcW w:w="1382" w:type="dxa"/>
            <w:tcBorders>
              <w:top w:val="single" w:sz="4" w:space="0" w:color="auto"/>
              <w:bottom w:val="single" w:sz="4" w:space="0" w:color="auto"/>
              <w:right w:val="single" w:sz="4" w:space="0" w:color="auto"/>
            </w:tcBorders>
            <w:noWrap/>
            <w:vAlign w:val="center"/>
            <w:hideMark/>
          </w:tcPr>
          <w:p w14:paraId="2C8C3D1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7C3D1DE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6EEC16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SARMRA38</w:t>
            </w:r>
          </w:p>
        </w:tc>
        <w:tc>
          <w:tcPr>
            <w:tcW w:w="2924" w:type="dxa"/>
            <w:tcBorders>
              <w:top w:val="single" w:sz="4" w:space="0" w:color="auto"/>
              <w:bottom w:val="single" w:sz="4" w:space="0" w:color="auto"/>
            </w:tcBorders>
            <w:noWrap/>
            <w:vAlign w:val="center"/>
            <w:hideMark/>
          </w:tcPr>
          <w:p w14:paraId="707E5E8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RAYMND2_69A1</w:t>
            </w:r>
          </w:p>
        </w:tc>
        <w:tc>
          <w:tcPr>
            <w:tcW w:w="1707" w:type="dxa"/>
            <w:tcBorders>
              <w:top w:val="single" w:sz="4" w:space="0" w:color="auto"/>
              <w:bottom w:val="single" w:sz="4" w:space="0" w:color="auto"/>
            </w:tcBorders>
            <w:noWrap/>
            <w:vAlign w:val="center"/>
            <w:hideMark/>
          </w:tcPr>
          <w:p w14:paraId="3AFC40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w:t>
            </w:r>
          </w:p>
        </w:tc>
        <w:tc>
          <w:tcPr>
            <w:tcW w:w="1670" w:type="dxa"/>
            <w:tcBorders>
              <w:top w:val="single" w:sz="4" w:space="0" w:color="auto"/>
              <w:bottom w:val="single" w:sz="4" w:space="0" w:color="auto"/>
            </w:tcBorders>
            <w:noWrap/>
            <w:vAlign w:val="center"/>
            <w:hideMark/>
          </w:tcPr>
          <w:p w14:paraId="7A5651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vAlign w:val="center"/>
            <w:hideMark/>
          </w:tcPr>
          <w:p w14:paraId="5C7128F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w:t>
            </w:r>
          </w:p>
        </w:tc>
      </w:tr>
      <w:tr w:rsidR="003B41EE" w:rsidRPr="003B41EE" w14:paraId="38F98E7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FB25F5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XWOO85</w:t>
            </w:r>
          </w:p>
        </w:tc>
        <w:tc>
          <w:tcPr>
            <w:tcW w:w="2924" w:type="dxa"/>
            <w:tcBorders>
              <w:top w:val="single" w:sz="4" w:space="0" w:color="auto"/>
              <w:bottom w:val="single" w:sz="4" w:space="0" w:color="auto"/>
            </w:tcBorders>
            <w:noWrap/>
            <w:vAlign w:val="center"/>
            <w:hideMark/>
          </w:tcPr>
          <w:p w14:paraId="0900A73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791A855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097A87E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3CBCFB1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591797D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8DABD9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XHAM88</w:t>
            </w:r>
          </w:p>
        </w:tc>
        <w:tc>
          <w:tcPr>
            <w:tcW w:w="2924" w:type="dxa"/>
            <w:tcBorders>
              <w:top w:val="single" w:sz="4" w:space="0" w:color="auto"/>
              <w:bottom w:val="single" w:sz="4" w:space="0" w:color="auto"/>
            </w:tcBorders>
            <w:noWrap/>
            <w:vAlign w:val="center"/>
            <w:hideMark/>
          </w:tcPr>
          <w:p w14:paraId="5AA87F0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0D1E37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5B4B365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6F70E5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5611DD8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9284FE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1A8DE0A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ASPM_CONA1_1</w:t>
            </w:r>
          </w:p>
        </w:tc>
        <w:tc>
          <w:tcPr>
            <w:tcW w:w="1707" w:type="dxa"/>
            <w:tcBorders>
              <w:top w:val="single" w:sz="4" w:space="0" w:color="auto"/>
              <w:bottom w:val="single" w:sz="4" w:space="0" w:color="auto"/>
            </w:tcBorders>
            <w:noWrap/>
            <w:vAlign w:val="center"/>
            <w:hideMark/>
          </w:tcPr>
          <w:p w14:paraId="4FF0463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4FC203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vAlign w:val="center"/>
            <w:hideMark/>
          </w:tcPr>
          <w:p w14:paraId="60FC9CA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1B11B84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66D36E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SSKISIN9</w:t>
            </w:r>
          </w:p>
        </w:tc>
        <w:tc>
          <w:tcPr>
            <w:tcW w:w="2924" w:type="dxa"/>
            <w:tcBorders>
              <w:top w:val="single" w:sz="4" w:space="0" w:color="auto"/>
              <w:bottom w:val="single" w:sz="4" w:space="0" w:color="auto"/>
            </w:tcBorders>
            <w:noWrap/>
            <w:vAlign w:val="center"/>
            <w:hideMark/>
          </w:tcPr>
          <w:p w14:paraId="26DF02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CSA_SAN_1</w:t>
            </w:r>
          </w:p>
        </w:tc>
        <w:tc>
          <w:tcPr>
            <w:tcW w:w="1707" w:type="dxa"/>
            <w:tcBorders>
              <w:top w:val="single" w:sz="4" w:space="0" w:color="auto"/>
              <w:bottom w:val="single" w:sz="4" w:space="0" w:color="auto"/>
            </w:tcBorders>
            <w:noWrap/>
            <w:vAlign w:val="center"/>
            <w:hideMark/>
          </w:tcPr>
          <w:p w14:paraId="546600A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CASA_BLA</w:t>
            </w:r>
          </w:p>
        </w:tc>
        <w:tc>
          <w:tcPr>
            <w:tcW w:w="1670" w:type="dxa"/>
            <w:tcBorders>
              <w:top w:val="single" w:sz="4" w:space="0" w:color="auto"/>
              <w:bottom w:val="single" w:sz="4" w:space="0" w:color="auto"/>
            </w:tcBorders>
            <w:noWrap/>
            <w:vAlign w:val="center"/>
            <w:hideMark/>
          </w:tcPr>
          <w:p w14:paraId="6834EC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SANDIAS</w:t>
            </w:r>
          </w:p>
        </w:tc>
        <w:tc>
          <w:tcPr>
            <w:tcW w:w="1382" w:type="dxa"/>
            <w:tcBorders>
              <w:top w:val="single" w:sz="4" w:space="0" w:color="auto"/>
              <w:bottom w:val="single" w:sz="4" w:space="0" w:color="auto"/>
              <w:right w:val="single" w:sz="4" w:space="0" w:color="auto"/>
            </w:tcBorders>
            <w:noWrap/>
            <w:vAlign w:val="center"/>
            <w:hideMark/>
          </w:tcPr>
          <w:p w14:paraId="51573ED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0FDDF1D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1D792A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SLISBAT8</w:t>
            </w:r>
          </w:p>
        </w:tc>
        <w:tc>
          <w:tcPr>
            <w:tcW w:w="2924" w:type="dxa"/>
            <w:tcBorders>
              <w:top w:val="single" w:sz="4" w:space="0" w:color="auto"/>
              <w:bottom w:val="single" w:sz="4" w:space="0" w:color="auto"/>
            </w:tcBorders>
            <w:noWrap/>
            <w:vAlign w:val="center"/>
            <w:hideMark/>
          </w:tcPr>
          <w:p w14:paraId="1620D04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GARZA_69A1</w:t>
            </w:r>
          </w:p>
        </w:tc>
        <w:tc>
          <w:tcPr>
            <w:tcW w:w="1707" w:type="dxa"/>
            <w:tcBorders>
              <w:top w:val="single" w:sz="4" w:space="0" w:color="auto"/>
              <w:bottom w:val="single" w:sz="4" w:space="0" w:color="auto"/>
            </w:tcBorders>
            <w:noWrap/>
            <w:vAlign w:val="center"/>
            <w:hideMark/>
          </w:tcPr>
          <w:p w14:paraId="03E216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GARZA</w:t>
            </w:r>
          </w:p>
        </w:tc>
        <w:tc>
          <w:tcPr>
            <w:tcW w:w="1670" w:type="dxa"/>
            <w:tcBorders>
              <w:top w:val="single" w:sz="4" w:space="0" w:color="auto"/>
              <w:bottom w:val="single" w:sz="4" w:space="0" w:color="auto"/>
            </w:tcBorders>
            <w:noWrap/>
            <w:vAlign w:val="center"/>
            <w:hideMark/>
          </w:tcPr>
          <w:p w14:paraId="13757CD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GARZA</w:t>
            </w:r>
          </w:p>
        </w:tc>
        <w:tc>
          <w:tcPr>
            <w:tcW w:w="1382" w:type="dxa"/>
            <w:tcBorders>
              <w:top w:val="single" w:sz="4" w:space="0" w:color="auto"/>
              <w:bottom w:val="single" w:sz="4" w:space="0" w:color="auto"/>
              <w:right w:val="single" w:sz="4" w:space="0" w:color="auto"/>
            </w:tcBorders>
            <w:noWrap/>
            <w:vAlign w:val="center"/>
            <w:hideMark/>
          </w:tcPr>
          <w:p w14:paraId="1D4234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78C32A0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09302C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DELMTEX5</w:t>
            </w:r>
          </w:p>
        </w:tc>
        <w:tc>
          <w:tcPr>
            <w:tcW w:w="2924" w:type="dxa"/>
            <w:tcBorders>
              <w:top w:val="single" w:sz="4" w:space="0" w:color="auto"/>
              <w:bottom w:val="single" w:sz="4" w:space="0" w:color="auto"/>
            </w:tcBorders>
            <w:noWrap/>
            <w:vAlign w:val="center"/>
            <w:hideMark/>
          </w:tcPr>
          <w:p w14:paraId="32DF091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316CFEB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3D757FC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5FB333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5E2BD0B6"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2FEB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DRIOHAR5</w:t>
            </w:r>
          </w:p>
        </w:tc>
        <w:tc>
          <w:tcPr>
            <w:tcW w:w="2924" w:type="dxa"/>
            <w:tcBorders>
              <w:top w:val="single" w:sz="4" w:space="0" w:color="auto"/>
              <w:bottom w:val="single" w:sz="4" w:space="0" w:color="auto"/>
            </w:tcBorders>
            <w:noWrap/>
            <w:vAlign w:val="center"/>
            <w:hideMark/>
          </w:tcPr>
          <w:p w14:paraId="337D319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BURNS_RIOHONDO_1</w:t>
            </w:r>
          </w:p>
        </w:tc>
        <w:tc>
          <w:tcPr>
            <w:tcW w:w="1707" w:type="dxa"/>
            <w:tcBorders>
              <w:top w:val="single" w:sz="4" w:space="0" w:color="auto"/>
              <w:bottom w:val="single" w:sz="4" w:space="0" w:color="auto"/>
            </w:tcBorders>
            <w:noWrap/>
            <w:vAlign w:val="center"/>
            <w:hideMark/>
          </w:tcPr>
          <w:p w14:paraId="64E417E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RIOHONDO</w:t>
            </w:r>
          </w:p>
        </w:tc>
        <w:tc>
          <w:tcPr>
            <w:tcW w:w="1670" w:type="dxa"/>
            <w:tcBorders>
              <w:top w:val="single" w:sz="4" w:space="0" w:color="auto"/>
              <w:bottom w:val="single" w:sz="4" w:space="0" w:color="auto"/>
            </w:tcBorders>
            <w:noWrap/>
            <w:vAlign w:val="center"/>
            <w:hideMark/>
          </w:tcPr>
          <w:p w14:paraId="1D755BD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MV_BURNS</w:t>
            </w:r>
          </w:p>
        </w:tc>
        <w:tc>
          <w:tcPr>
            <w:tcW w:w="1382" w:type="dxa"/>
            <w:tcBorders>
              <w:top w:val="single" w:sz="4" w:space="0" w:color="auto"/>
              <w:bottom w:val="single" w:sz="4" w:space="0" w:color="auto"/>
              <w:right w:val="single" w:sz="4" w:space="0" w:color="auto"/>
            </w:tcBorders>
            <w:noWrap/>
            <w:vAlign w:val="center"/>
            <w:hideMark/>
          </w:tcPr>
          <w:p w14:paraId="3A515B6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1A856F4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1F2B79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XNED258</w:t>
            </w:r>
          </w:p>
        </w:tc>
        <w:tc>
          <w:tcPr>
            <w:tcW w:w="2924" w:type="dxa"/>
            <w:tcBorders>
              <w:top w:val="single" w:sz="4" w:space="0" w:color="auto"/>
              <w:bottom w:val="single" w:sz="4" w:space="0" w:color="auto"/>
            </w:tcBorders>
            <w:noWrap/>
            <w:vAlign w:val="center"/>
            <w:hideMark/>
          </w:tcPr>
          <w:p w14:paraId="677A4E7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NEDIN_138H</w:t>
            </w:r>
          </w:p>
        </w:tc>
        <w:tc>
          <w:tcPr>
            <w:tcW w:w="1707" w:type="dxa"/>
            <w:tcBorders>
              <w:top w:val="single" w:sz="4" w:space="0" w:color="auto"/>
              <w:bottom w:val="single" w:sz="4" w:space="0" w:color="auto"/>
            </w:tcBorders>
            <w:noWrap/>
            <w:vAlign w:val="center"/>
            <w:hideMark/>
          </w:tcPr>
          <w:p w14:paraId="5A21C6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NEDIN</w:t>
            </w:r>
          </w:p>
        </w:tc>
        <w:tc>
          <w:tcPr>
            <w:tcW w:w="1670" w:type="dxa"/>
            <w:tcBorders>
              <w:top w:val="single" w:sz="4" w:space="0" w:color="auto"/>
              <w:bottom w:val="single" w:sz="4" w:space="0" w:color="auto"/>
            </w:tcBorders>
            <w:noWrap/>
            <w:vAlign w:val="center"/>
            <w:hideMark/>
          </w:tcPr>
          <w:p w14:paraId="5CB9081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NEDIN</w:t>
            </w:r>
          </w:p>
        </w:tc>
        <w:tc>
          <w:tcPr>
            <w:tcW w:w="1382" w:type="dxa"/>
            <w:tcBorders>
              <w:top w:val="single" w:sz="4" w:space="0" w:color="auto"/>
              <w:bottom w:val="single" w:sz="4" w:space="0" w:color="auto"/>
              <w:right w:val="single" w:sz="4" w:space="0" w:color="auto"/>
            </w:tcBorders>
            <w:noWrap/>
            <w:vAlign w:val="center"/>
            <w:hideMark/>
          </w:tcPr>
          <w:p w14:paraId="4177585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2640072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C0AD6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DGRSPKR5</w:t>
            </w:r>
          </w:p>
        </w:tc>
        <w:tc>
          <w:tcPr>
            <w:tcW w:w="2924" w:type="dxa"/>
            <w:tcBorders>
              <w:top w:val="single" w:sz="4" w:space="0" w:color="auto"/>
              <w:bottom w:val="single" w:sz="4" w:space="0" w:color="auto"/>
            </w:tcBorders>
            <w:noWrap/>
            <w:vAlign w:val="center"/>
            <w:hideMark/>
          </w:tcPr>
          <w:p w14:paraId="16E41DA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6377__A</w:t>
            </w:r>
          </w:p>
        </w:tc>
        <w:tc>
          <w:tcPr>
            <w:tcW w:w="1707" w:type="dxa"/>
            <w:tcBorders>
              <w:top w:val="single" w:sz="4" w:space="0" w:color="auto"/>
              <w:bottom w:val="single" w:sz="4" w:space="0" w:color="auto"/>
            </w:tcBorders>
            <w:noWrap/>
            <w:vAlign w:val="center"/>
            <w:hideMark/>
          </w:tcPr>
          <w:p w14:paraId="4852B4E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BRTSW</w:t>
            </w:r>
          </w:p>
        </w:tc>
        <w:tc>
          <w:tcPr>
            <w:tcW w:w="1670" w:type="dxa"/>
            <w:tcBorders>
              <w:top w:val="single" w:sz="4" w:space="0" w:color="auto"/>
              <w:bottom w:val="single" w:sz="4" w:space="0" w:color="auto"/>
            </w:tcBorders>
            <w:noWrap/>
            <w:vAlign w:val="center"/>
            <w:hideMark/>
          </w:tcPr>
          <w:p w14:paraId="27F22FC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ORANS</w:t>
            </w:r>
          </w:p>
        </w:tc>
        <w:tc>
          <w:tcPr>
            <w:tcW w:w="1382" w:type="dxa"/>
            <w:tcBorders>
              <w:top w:val="single" w:sz="4" w:space="0" w:color="auto"/>
              <w:bottom w:val="single" w:sz="4" w:space="0" w:color="auto"/>
              <w:right w:val="single" w:sz="4" w:space="0" w:color="auto"/>
            </w:tcBorders>
            <w:noWrap/>
            <w:vAlign w:val="center"/>
            <w:hideMark/>
          </w:tcPr>
          <w:p w14:paraId="11207BF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120B9DB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5E150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XCED289</w:t>
            </w:r>
          </w:p>
        </w:tc>
        <w:tc>
          <w:tcPr>
            <w:tcW w:w="2924" w:type="dxa"/>
            <w:tcBorders>
              <w:top w:val="single" w:sz="4" w:space="0" w:color="auto"/>
              <w:bottom w:val="single" w:sz="4" w:space="0" w:color="auto"/>
            </w:tcBorders>
            <w:noWrap/>
            <w:vAlign w:val="center"/>
            <w:hideMark/>
          </w:tcPr>
          <w:p w14:paraId="115A063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CARLBD_SAGC1_1</w:t>
            </w:r>
          </w:p>
        </w:tc>
        <w:tc>
          <w:tcPr>
            <w:tcW w:w="1707" w:type="dxa"/>
            <w:tcBorders>
              <w:top w:val="single" w:sz="4" w:space="0" w:color="auto"/>
              <w:bottom w:val="single" w:sz="4" w:space="0" w:color="auto"/>
            </w:tcBorders>
            <w:noWrap/>
            <w:vAlign w:val="center"/>
            <w:hideMark/>
          </w:tcPr>
          <w:p w14:paraId="45AE115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SAGC</w:t>
            </w:r>
          </w:p>
        </w:tc>
        <w:tc>
          <w:tcPr>
            <w:tcW w:w="1670" w:type="dxa"/>
            <w:tcBorders>
              <w:top w:val="single" w:sz="4" w:space="0" w:color="auto"/>
              <w:bottom w:val="single" w:sz="4" w:space="0" w:color="auto"/>
            </w:tcBorders>
            <w:noWrap/>
            <w:vAlign w:val="center"/>
            <w:hideMark/>
          </w:tcPr>
          <w:p w14:paraId="41DB87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CARLBDTP</w:t>
            </w:r>
          </w:p>
        </w:tc>
        <w:tc>
          <w:tcPr>
            <w:tcW w:w="1382" w:type="dxa"/>
            <w:tcBorders>
              <w:top w:val="single" w:sz="4" w:space="0" w:color="auto"/>
              <w:bottom w:val="single" w:sz="4" w:space="0" w:color="auto"/>
              <w:right w:val="single" w:sz="4" w:space="0" w:color="auto"/>
            </w:tcBorders>
            <w:noWrap/>
            <w:vAlign w:val="center"/>
            <w:hideMark/>
          </w:tcPr>
          <w:p w14:paraId="1DDF13E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5ACD6AE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2AD9D8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3980A15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16BACF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17BF670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24E0B00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4ECA3A5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58C38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3F6912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3CFBB8B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1FEB5B9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23249DE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72CFAA0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2C5D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24140DF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3068D0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401EAC3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73C1F48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7786218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3B9A7A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SCTHHA38</w:t>
            </w:r>
          </w:p>
        </w:tc>
        <w:tc>
          <w:tcPr>
            <w:tcW w:w="2924" w:type="dxa"/>
            <w:tcBorders>
              <w:top w:val="single" w:sz="4" w:space="0" w:color="auto"/>
              <w:bottom w:val="single" w:sz="4" w:space="0" w:color="auto"/>
            </w:tcBorders>
            <w:noWrap/>
            <w:vAlign w:val="center"/>
            <w:hideMark/>
          </w:tcPr>
          <w:p w14:paraId="2462846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727EDE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082228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218146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288FBC0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C0357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SCMNCPS5</w:t>
            </w:r>
          </w:p>
        </w:tc>
        <w:tc>
          <w:tcPr>
            <w:tcW w:w="2924" w:type="dxa"/>
            <w:tcBorders>
              <w:top w:val="single" w:sz="4" w:space="0" w:color="auto"/>
              <w:bottom w:val="single" w:sz="4" w:space="0" w:color="auto"/>
            </w:tcBorders>
            <w:noWrap/>
            <w:vAlign w:val="center"/>
            <w:hideMark/>
          </w:tcPr>
          <w:p w14:paraId="3BCF195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130B66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3778BA3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2D8D80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7584F0D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2E3B2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SCTHHA38</w:t>
            </w:r>
          </w:p>
        </w:tc>
        <w:tc>
          <w:tcPr>
            <w:tcW w:w="2924" w:type="dxa"/>
            <w:tcBorders>
              <w:top w:val="single" w:sz="4" w:space="0" w:color="auto"/>
              <w:bottom w:val="single" w:sz="4" w:space="0" w:color="auto"/>
            </w:tcBorders>
            <w:noWrap/>
            <w:vAlign w:val="center"/>
            <w:hideMark/>
          </w:tcPr>
          <w:p w14:paraId="61A1223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7DAB3F6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2DACF41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5F1CF8E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3A2A81F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818097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XBOM358</w:t>
            </w:r>
          </w:p>
        </w:tc>
        <w:tc>
          <w:tcPr>
            <w:tcW w:w="2924" w:type="dxa"/>
            <w:tcBorders>
              <w:top w:val="single" w:sz="4" w:space="0" w:color="auto"/>
              <w:bottom w:val="single" w:sz="4" w:space="0" w:color="auto"/>
            </w:tcBorders>
            <w:noWrap/>
            <w:vAlign w:val="center"/>
            <w:hideMark/>
          </w:tcPr>
          <w:p w14:paraId="1D2F54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6558__B</w:t>
            </w:r>
          </w:p>
        </w:tc>
        <w:tc>
          <w:tcPr>
            <w:tcW w:w="1707" w:type="dxa"/>
            <w:tcBorders>
              <w:top w:val="single" w:sz="4" w:space="0" w:color="auto"/>
              <w:bottom w:val="single" w:sz="4" w:space="0" w:color="auto"/>
            </w:tcBorders>
            <w:noWrap/>
            <w:vAlign w:val="center"/>
            <w:hideMark/>
          </w:tcPr>
          <w:p w14:paraId="3BBCFC3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FSHSW</w:t>
            </w:r>
          </w:p>
        </w:tc>
        <w:tc>
          <w:tcPr>
            <w:tcW w:w="1670" w:type="dxa"/>
            <w:tcBorders>
              <w:top w:val="single" w:sz="4" w:space="0" w:color="auto"/>
              <w:bottom w:val="single" w:sz="4" w:space="0" w:color="auto"/>
            </w:tcBorders>
            <w:noWrap/>
            <w:vAlign w:val="center"/>
            <w:hideMark/>
          </w:tcPr>
          <w:p w14:paraId="5C23C65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WFALS</w:t>
            </w:r>
          </w:p>
        </w:tc>
        <w:tc>
          <w:tcPr>
            <w:tcW w:w="1382" w:type="dxa"/>
            <w:tcBorders>
              <w:top w:val="single" w:sz="4" w:space="0" w:color="auto"/>
              <w:bottom w:val="single" w:sz="4" w:space="0" w:color="auto"/>
              <w:right w:val="single" w:sz="4" w:space="0" w:color="auto"/>
            </w:tcBorders>
            <w:noWrap/>
            <w:vAlign w:val="center"/>
            <w:hideMark/>
          </w:tcPr>
          <w:p w14:paraId="637C7F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w:t>
            </w:r>
          </w:p>
        </w:tc>
      </w:tr>
      <w:tr w:rsidR="003B41EE" w:rsidRPr="003B41EE" w14:paraId="5CA3891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BC867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XSAP89</w:t>
            </w:r>
          </w:p>
        </w:tc>
        <w:tc>
          <w:tcPr>
            <w:tcW w:w="2924" w:type="dxa"/>
            <w:tcBorders>
              <w:top w:val="single" w:sz="4" w:space="0" w:color="auto"/>
              <w:bottom w:val="single" w:sz="4" w:space="0" w:color="auto"/>
            </w:tcBorders>
            <w:noWrap/>
            <w:vAlign w:val="center"/>
            <w:hideMark/>
          </w:tcPr>
          <w:p w14:paraId="2230B46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BENFIC_SAPOWE1_1</w:t>
            </w:r>
          </w:p>
        </w:tc>
        <w:tc>
          <w:tcPr>
            <w:tcW w:w="1707" w:type="dxa"/>
            <w:tcBorders>
              <w:top w:val="single" w:sz="4" w:space="0" w:color="auto"/>
              <w:bottom w:val="single" w:sz="4" w:space="0" w:color="auto"/>
            </w:tcBorders>
            <w:noWrap/>
            <w:vAlign w:val="center"/>
            <w:hideMark/>
          </w:tcPr>
          <w:p w14:paraId="418546F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SAPOWER</w:t>
            </w:r>
          </w:p>
        </w:tc>
        <w:tc>
          <w:tcPr>
            <w:tcW w:w="1670" w:type="dxa"/>
            <w:tcBorders>
              <w:top w:val="single" w:sz="4" w:space="0" w:color="auto"/>
              <w:bottom w:val="single" w:sz="4" w:space="0" w:color="auto"/>
            </w:tcBorders>
            <w:noWrap/>
            <w:vAlign w:val="center"/>
            <w:hideMark/>
          </w:tcPr>
          <w:p w14:paraId="3100DF2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BENFICKL</w:t>
            </w:r>
          </w:p>
        </w:tc>
        <w:tc>
          <w:tcPr>
            <w:tcW w:w="1382" w:type="dxa"/>
            <w:tcBorders>
              <w:top w:val="single" w:sz="4" w:space="0" w:color="auto"/>
              <w:bottom w:val="single" w:sz="4" w:space="0" w:color="auto"/>
              <w:right w:val="single" w:sz="4" w:space="0" w:color="auto"/>
            </w:tcBorders>
            <w:noWrap/>
            <w:vAlign w:val="center"/>
            <w:hideMark/>
          </w:tcPr>
          <w:p w14:paraId="097EB2F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D9FD91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8CFF4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DELMSAN5</w:t>
            </w:r>
          </w:p>
        </w:tc>
        <w:tc>
          <w:tcPr>
            <w:tcW w:w="2924" w:type="dxa"/>
            <w:tcBorders>
              <w:top w:val="single" w:sz="4" w:space="0" w:color="auto"/>
              <w:bottom w:val="single" w:sz="4" w:space="0" w:color="auto"/>
            </w:tcBorders>
            <w:noWrap/>
            <w:vAlign w:val="center"/>
            <w:hideMark/>
          </w:tcPr>
          <w:p w14:paraId="2CF313D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PAWNEE_SPRUCE_1</w:t>
            </w:r>
          </w:p>
        </w:tc>
        <w:tc>
          <w:tcPr>
            <w:tcW w:w="1707" w:type="dxa"/>
            <w:tcBorders>
              <w:top w:val="single" w:sz="4" w:space="0" w:color="auto"/>
              <w:bottom w:val="single" w:sz="4" w:space="0" w:color="auto"/>
            </w:tcBorders>
            <w:noWrap/>
            <w:vAlign w:val="center"/>
            <w:hideMark/>
          </w:tcPr>
          <w:p w14:paraId="044C00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PAWNEE</w:t>
            </w:r>
          </w:p>
        </w:tc>
        <w:tc>
          <w:tcPr>
            <w:tcW w:w="1670" w:type="dxa"/>
            <w:tcBorders>
              <w:top w:val="single" w:sz="4" w:space="0" w:color="auto"/>
              <w:bottom w:val="single" w:sz="4" w:space="0" w:color="auto"/>
            </w:tcBorders>
            <w:noWrap/>
            <w:vAlign w:val="center"/>
            <w:hideMark/>
          </w:tcPr>
          <w:p w14:paraId="72C9B9C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CALAVERS</w:t>
            </w:r>
          </w:p>
        </w:tc>
        <w:tc>
          <w:tcPr>
            <w:tcW w:w="1382" w:type="dxa"/>
            <w:tcBorders>
              <w:top w:val="single" w:sz="4" w:space="0" w:color="auto"/>
              <w:bottom w:val="single" w:sz="4" w:space="0" w:color="auto"/>
              <w:right w:val="single" w:sz="4" w:space="0" w:color="auto"/>
            </w:tcBorders>
            <w:noWrap/>
            <w:vAlign w:val="center"/>
            <w:hideMark/>
          </w:tcPr>
          <w:p w14:paraId="3FE920E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D9ADB7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8592B4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DPHRCTR5</w:t>
            </w:r>
          </w:p>
        </w:tc>
        <w:tc>
          <w:tcPr>
            <w:tcW w:w="2924" w:type="dxa"/>
            <w:tcBorders>
              <w:top w:val="single" w:sz="4" w:space="0" w:color="auto"/>
              <w:bottom w:val="single" w:sz="4" w:space="0" w:color="auto"/>
            </w:tcBorders>
            <w:noWrap/>
            <w:vAlign w:val="center"/>
            <w:hideMark/>
          </w:tcPr>
          <w:p w14:paraId="7FDDA1B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GN_TC_37_A</w:t>
            </w:r>
          </w:p>
        </w:tc>
        <w:tc>
          <w:tcPr>
            <w:tcW w:w="1707" w:type="dxa"/>
            <w:tcBorders>
              <w:top w:val="single" w:sz="4" w:space="0" w:color="auto"/>
              <w:bottom w:val="single" w:sz="4" w:space="0" w:color="auto"/>
            </w:tcBorders>
            <w:noWrap/>
            <w:vAlign w:val="center"/>
            <w:hideMark/>
          </w:tcPr>
          <w:p w14:paraId="7493189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TC</w:t>
            </w:r>
          </w:p>
        </w:tc>
        <w:tc>
          <w:tcPr>
            <w:tcW w:w="1670" w:type="dxa"/>
            <w:tcBorders>
              <w:top w:val="single" w:sz="4" w:space="0" w:color="auto"/>
              <w:bottom w:val="single" w:sz="4" w:space="0" w:color="auto"/>
            </w:tcBorders>
            <w:noWrap/>
            <w:vAlign w:val="center"/>
            <w:hideMark/>
          </w:tcPr>
          <w:p w14:paraId="4A24458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w:t>
            </w:r>
          </w:p>
        </w:tc>
        <w:tc>
          <w:tcPr>
            <w:tcW w:w="1382" w:type="dxa"/>
            <w:tcBorders>
              <w:top w:val="single" w:sz="4" w:space="0" w:color="auto"/>
              <w:bottom w:val="single" w:sz="4" w:space="0" w:color="auto"/>
              <w:right w:val="single" w:sz="4" w:space="0" w:color="auto"/>
            </w:tcBorders>
            <w:noWrap/>
            <w:vAlign w:val="center"/>
            <w:hideMark/>
          </w:tcPr>
          <w:p w14:paraId="6C8C4E0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DBE9B8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8E1DAD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DCHB_NB5</w:t>
            </w:r>
          </w:p>
        </w:tc>
        <w:tc>
          <w:tcPr>
            <w:tcW w:w="2924" w:type="dxa"/>
            <w:tcBorders>
              <w:top w:val="single" w:sz="4" w:space="0" w:color="auto"/>
              <w:bottom w:val="single" w:sz="4" w:space="0" w:color="auto"/>
            </w:tcBorders>
            <w:noWrap/>
            <w:vAlign w:val="center"/>
            <w:hideMark/>
          </w:tcPr>
          <w:p w14:paraId="2B96357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BG_GT_37_A</w:t>
            </w:r>
          </w:p>
        </w:tc>
        <w:tc>
          <w:tcPr>
            <w:tcW w:w="1707" w:type="dxa"/>
            <w:tcBorders>
              <w:top w:val="single" w:sz="4" w:space="0" w:color="auto"/>
              <w:bottom w:val="single" w:sz="4" w:space="0" w:color="auto"/>
            </w:tcBorders>
            <w:noWrap/>
            <w:vAlign w:val="center"/>
            <w:hideMark/>
          </w:tcPr>
          <w:p w14:paraId="3C8CEBC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GT</w:t>
            </w:r>
          </w:p>
        </w:tc>
        <w:tc>
          <w:tcPr>
            <w:tcW w:w="1670" w:type="dxa"/>
            <w:tcBorders>
              <w:top w:val="single" w:sz="4" w:space="0" w:color="auto"/>
              <w:bottom w:val="single" w:sz="4" w:space="0" w:color="auto"/>
            </w:tcBorders>
            <w:noWrap/>
            <w:vAlign w:val="center"/>
            <w:hideMark/>
          </w:tcPr>
          <w:p w14:paraId="053DB57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BG</w:t>
            </w:r>
          </w:p>
        </w:tc>
        <w:tc>
          <w:tcPr>
            <w:tcW w:w="1382" w:type="dxa"/>
            <w:tcBorders>
              <w:top w:val="single" w:sz="4" w:space="0" w:color="auto"/>
              <w:bottom w:val="single" w:sz="4" w:space="0" w:color="auto"/>
              <w:right w:val="single" w:sz="4" w:space="0" w:color="auto"/>
            </w:tcBorders>
            <w:noWrap/>
            <w:vAlign w:val="center"/>
            <w:hideMark/>
          </w:tcPr>
          <w:p w14:paraId="2B685CD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37C6DBE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461EB8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SCISPUT8</w:t>
            </w:r>
          </w:p>
        </w:tc>
        <w:tc>
          <w:tcPr>
            <w:tcW w:w="2924" w:type="dxa"/>
            <w:tcBorders>
              <w:top w:val="single" w:sz="4" w:space="0" w:color="auto"/>
              <w:bottom w:val="single" w:sz="4" w:space="0" w:color="auto"/>
            </w:tcBorders>
            <w:noWrap/>
            <w:vAlign w:val="center"/>
            <w:hideMark/>
          </w:tcPr>
          <w:p w14:paraId="6B947C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ESTES_PECAN_1_1</w:t>
            </w:r>
          </w:p>
        </w:tc>
        <w:tc>
          <w:tcPr>
            <w:tcW w:w="1707" w:type="dxa"/>
            <w:tcBorders>
              <w:top w:val="single" w:sz="4" w:space="0" w:color="auto"/>
              <w:bottom w:val="single" w:sz="4" w:space="0" w:color="auto"/>
            </w:tcBorders>
            <w:noWrap/>
            <w:vAlign w:val="center"/>
            <w:hideMark/>
          </w:tcPr>
          <w:p w14:paraId="3A80816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PECAN_BY</w:t>
            </w:r>
          </w:p>
        </w:tc>
        <w:tc>
          <w:tcPr>
            <w:tcW w:w="1670" w:type="dxa"/>
            <w:tcBorders>
              <w:top w:val="single" w:sz="4" w:space="0" w:color="auto"/>
              <w:bottom w:val="single" w:sz="4" w:space="0" w:color="auto"/>
            </w:tcBorders>
            <w:noWrap/>
            <w:vAlign w:val="center"/>
            <w:hideMark/>
          </w:tcPr>
          <w:p w14:paraId="6EF1CE1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ESTES</w:t>
            </w:r>
          </w:p>
        </w:tc>
        <w:tc>
          <w:tcPr>
            <w:tcW w:w="1382" w:type="dxa"/>
            <w:tcBorders>
              <w:top w:val="single" w:sz="4" w:space="0" w:color="auto"/>
              <w:bottom w:val="single" w:sz="4" w:space="0" w:color="auto"/>
              <w:right w:val="single" w:sz="4" w:space="0" w:color="auto"/>
            </w:tcBorders>
            <w:noWrap/>
            <w:vAlign w:val="center"/>
            <w:hideMark/>
          </w:tcPr>
          <w:p w14:paraId="4D7C61F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19F49F5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2F010D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UWOOWOO1</w:t>
            </w:r>
          </w:p>
        </w:tc>
        <w:tc>
          <w:tcPr>
            <w:tcW w:w="2924" w:type="dxa"/>
            <w:tcBorders>
              <w:top w:val="single" w:sz="4" w:space="0" w:color="auto"/>
              <w:bottom w:val="single" w:sz="4" w:space="0" w:color="auto"/>
            </w:tcBorders>
            <w:noWrap/>
            <w:vAlign w:val="center"/>
            <w:hideMark/>
          </w:tcPr>
          <w:p w14:paraId="2EC266E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72F2E6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6B926D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6B7C487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BEC78F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890FF8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DCAGCI58</w:t>
            </w:r>
          </w:p>
        </w:tc>
        <w:tc>
          <w:tcPr>
            <w:tcW w:w="2924" w:type="dxa"/>
            <w:tcBorders>
              <w:top w:val="single" w:sz="4" w:space="0" w:color="auto"/>
              <w:bottom w:val="single" w:sz="4" w:space="0" w:color="auto"/>
            </w:tcBorders>
            <w:noWrap/>
            <w:vAlign w:val="center"/>
            <w:hideMark/>
          </w:tcPr>
          <w:p w14:paraId="4DA6D5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255T279_1</w:t>
            </w:r>
          </w:p>
        </w:tc>
        <w:tc>
          <w:tcPr>
            <w:tcW w:w="1707" w:type="dxa"/>
            <w:tcBorders>
              <w:top w:val="single" w:sz="4" w:space="0" w:color="auto"/>
              <w:bottom w:val="single" w:sz="4" w:space="0" w:color="auto"/>
            </w:tcBorders>
            <w:noWrap/>
            <w:vAlign w:val="center"/>
            <w:hideMark/>
          </w:tcPr>
          <w:p w14:paraId="144ED1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PIPECR</w:t>
            </w:r>
          </w:p>
        </w:tc>
        <w:tc>
          <w:tcPr>
            <w:tcW w:w="1670" w:type="dxa"/>
            <w:tcBorders>
              <w:top w:val="single" w:sz="4" w:space="0" w:color="auto"/>
              <w:bottom w:val="single" w:sz="4" w:space="0" w:color="auto"/>
            </w:tcBorders>
            <w:noWrap/>
            <w:vAlign w:val="center"/>
            <w:hideMark/>
          </w:tcPr>
          <w:p w14:paraId="2EDA881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MEDILA</w:t>
            </w:r>
          </w:p>
        </w:tc>
        <w:tc>
          <w:tcPr>
            <w:tcW w:w="1382" w:type="dxa"/>
            <w:tcBorders>
              <w:top w:val="single" w:sz="4" w:space="0" w:color="auto"/>
              <w:bottom w:val="single" w:sz="4" w:space="0" w:color="auto"/>
              <w:right w:val="single" w:sz="4" w:space="0" w:color="auto"/>
            </w:tcBorders>
            <w:noWrap/>
            <w:vAlign w:val="center"/>
            <w:hideMark/>
          </w:tcPr>
          <w:p w14:paraId="10A2ADA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706A80F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9EA91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SCLETE25</w:t>
            </w:r>
          </w:p>
        </w:tc>
        <w:tc>
          <w:tcPr>
            <w:tcW w:w="2924" w:type="dxa"/>
            <w:tcBorders>
              <w:top w:val="single" w:sz="4" w:space="0" w:color="auto"/>
              <w:bottom w:val="single" w:sz="4" w:space="0" w:color="auto"/>
            </w:tcBorders>
            <w:noWrap/>
            <w:vAlign w:val="center"/>
            <w:hideMark/>
          </w:tcPr>
          <w:p w14:paraId="46D30A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6095__D</w:t>
            </w:r>
          </w:p>
        </w:tc>
        <w:tc>
          <w:tcPr>
            <w:tcW w:w="1707" w:type="dxa"/>
            <w:tcBorders>
              <w:top w:val="single" w:sz="4" w:space="0" w:color="auto"/>
              <w:bottom w:val="single" w:sz="4" w:space="0" w:color="auto"/>
            </w:tcBorders>
            <w:noWrap/>
            <w:vAlign w:val="center"/>
            <w:hideMark/>
          </w:tcPr>
          <w:p w14:paraId="2936AC8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LMESA</w:t>
            </w:r>
          </w:p>
        </w:tc>
        <w:tc>
          <w:tcPr>
            <w:tcW w:w="1670" w:type="dxa"/>
            <w:tcBorders>
              <w:top w:val="single" w:sz="4" w:space="0" w:color="auto"/>
              <w:bottom w:val="single" w:sz="4" w:space="0" w:color="auto"/>
            </w:tcBorders>
            <w:noWrap/>
            <w:vAlign w:val="center"/>
            <w:hideMark/>
          </w:tcPr>
          <w:p w14:paraId="3186B72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JPPOI</w:t>
            </w:r>
          </w:p>
        </w:tc>
        <w:tc>
          <w:tcPr>
            <w:tcW w:w="1382" w:type="dxa"/>
            <w:tcBorders>
              <w:top w:val="single" w:sz="4" w:space="0" w:color="auto"/>
              <w:bottom w:val="single" w:sz="4" w:space="0" w:color="auto"/>
              <w:right w:val="single" w:sz="4" w:space="0" w:color="auto"/>
            </w:tcBorders>
            <w:noWrap/>
            <w:vAlign w:val="center"/>
            <w:hideMark/>
          </w:tcPr>
          <w:p w14:paraId="182C23E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1857A0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E1EC4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DCHB_NB5</w:t>
            </w:r>
          </w:p>
        </w:tc>
        <w:tc>
          <w:tcPr>
            <w:tcW w:w="2924" w:type="dxa"/>
            <w:tcBorders>
              <w:top w:val="single" w:sz="4" w:space="0" w:color="auto"/>
              <w:bottom w:val="single" w:sz="4" w:space="0" w:color="auto"/>
            </w:tcBorders>
            <w:noWrap/>
            <w:vAlign w:val="center"/>
            <w:hideMark/>
          </w:tcPr>
          <w:p w14:paraId="36323F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BCVPSA03_A</w:t>
            </w:r>
          </w:p>
        </w:tc>
        <w:tc>
          <w:tcPr>
            <w:tcW w:w="1707" w:type="dxa"/>
            <w:tcBorders>
              <w:top w:val="single" w:sz="4" w:space="0" w:color="auto"/>
              <w:bottom w:val="single" w:sz="4" w:space="0" w:color="auto"/>
            </w:tcBorders>
            <w:noWrap/>
            <w:vAlign w:val="center"/>
            <w:hideMark/>
          </w:tcPr>
          <w:p w14:paraId="40B443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PSA</w:t>
            </w:r>
          </w:p>
        </w:tc>
        <w:tc>
          <w:tcPr>
            <w:tcW w:w="1670" w:type="dxa"/>
            <w:tcBorders>
              <w:top w:val="single" w:sz="4" w:space="0" w:color="auto"/>
              <w:bottom w:val="single" w:sz="4" w:space="0" w:color="auto"/>
            </w:tcBorders>
            <w:noWrap/>
            <w:vAlign w:val="center"/>
            <w:hideMark/>
          </w:tcPr>
          <w:p w14:paraId="5E95D6C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BCV</w:t>
            </w:r>
          </w:p>
        </w:tc>
        <w:tc>
          <w:tcPr>
            <w:tcW w:w="1382" w:type="dxa"/>
            <w:tcBorders>
              <w:top w:val="single" w:sz="4" w:space="0" w:color="auto"/>
              <w:bottom w:val="single" w:sz="4" w:space="0" w:color="auto"/>
              <w:right w:val="single" w:sz="4" w:space="0" w:color="auto"/>
            </w:tcBorders>
            <w:noWrap/>
            <w:vAlign w:val="center"/>
            <w:hideMark/>
          </w:tcPr>
          <w:p w14:paraId="355CBB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D6020B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8A624D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DELMSAN5</w:t>
            </w:r>
          </w:p>
        </w:tc>
        <w:tc>
          <w:tcPr>
            <w:tcW w:w="2924" w:type="dxa"/>
            <w:tcBorders>
              <w:top w:val="single" w:sz="4" w:space="0" w:color="auto"/>
              <w:bottom w:val="single" w:sz="4" w:space="0" w:color="auto"/>
            </w:tcBorders>
            <w:noWrap/>
            <w:vAlign w:val="center"/>
            <w:hideMark/>
          </w:tcPr>
          <w:p w14:paraId="58E154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577F3BD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4727EBF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61935C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0B02E3E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D531E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5CE74D3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089437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CED1C7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4F69057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03A6E81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8EE91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SGEOGEO8</w:t>
            </w:r>
          </w:p>
        </w:tc>
        <w:tc>
          <w:tcPr>
            <w:tcW w:w="2924" w:type="dxa"/>
            <w:tcBorders>
              <w:top w:val="single" w:sz="4" w:space="0" w:color="auto"/>
              <w:bottom w:val="single" w:sz="4" w:space="0" w:color="auto"/>
            </w:tcBorders>
            <w:noWrap/>
            <w:vAlign w:val="center"/>
            <w:hideMark/>
          </w:tcPr>
          <w:p w14:paraId="435960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CSA_SAN_1</w:t>
            </w:r>
          </w:p>
        </w:tc>
        <w:tc>
          <w:tcPr>
            <w:tcW w:w="1707" w:type="dxa"/>
            <w:tcBorders>
              <w:top w:val="single" w:sz="4" w:space="0" w:color="auto"/>
              <w:bottom w:val="single" w:sz="4" w:space="0" w:color="auto"/>
            </w:tcBorders>
            <w:noWrap/>
            <w:vAlign w:val="center"/>
            <w:hideMark/>
          </w:tcPr>
          <w:p w14:paraId="56E5E56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CASA_BLA</w:t>
            </w:r>
          </w:p>
        </w:tc>
        <w:tc>
          <w:tcPr>
            <w:tcW w:w="1670" w:type="dxa"/>
            <w:tcBorders>
              <w:top w:val="single" w:sz="4" w:space="0" w:color="auto"/>
              <w:bottom w:val="single" w:sz="4" w:space="0" w:color="auto"/>
            </w:tcBorders>
            <w:noWrap/>
            <w:vAlign w:val="center"/>
            <w:hideMark/>
          </w:tcPr>
          <w:p w14:paraId="4C9DDE6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SANDIAS</w:t>
            </w:r>
          </w:p>
        </w:tc>
        <w:tc>
          <w:tcPr>
            <w:tcW w:w="1382" w:type="dxa"/>
            <w:tcBorders>
              <w:top w:val="single" w:sz="4" w:space="0" w:color="auto"/>
              <w:bottom w:val="single" w:sz="4" w:space="0" w:color="auto"/>
              <w:right w:val="single" w:sz="4" w:space="0" w:color="auto"/>
            </w:tcBorders>
            <w:noWrap/>
            <w:vAlign w:val="center"/>
            <w:hideMark/>
          </w:tcPr>
          <w:p w14:paraId="5F6A14A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1043C7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52389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2F50CD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FRPHIL_MASN1_1</w:t>
            </w:r>
          </w:p>
        </w:tc>
        <w:tc>
          <w:tcPr>
            <w:tcW w:w="1707" w:type="dxa"/>
            <w:tcBorders>
              <w:top w:val="single" w:sz="4" w:space="0" w:color="auto"/>
              <w:bottom w:val="single" w:sz="4" w:space="0" w:color="auto"/>
            </w:tcBorders>
            <w:noWrap/>
            <w:vAlign w:val="center"/>
            <w:hideMark/>
          </w:tcPr>
          <w:p w14:paraId="49D7FEB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MASN</w:t>
            </w:r>
          </w:p>
        </w:tc>
        <w:tc>
          <w:tcPr>
            <w:tcW w:w="1670" w:type="dxa"/>
            <w:tcBorders>
              <w:top w:val="single" w:sz="4" w:space="0" w:color="auto"/>
              <w:bottom w:val="single" w:sz="4" w:space="0" w:color="auto"/>
            </w:tcBorders>
            <w:noWrap/>
            <w:vAlign w:val="center"/>
            <w:hideMark/>
          </w:tcPr>
          <w:p w14:paraId="7E53576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vAlign w:val="center"/>
            <w:hideMark/>
          </w:tcPr>
          <w:p w14:paraId="5E4D92C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6DE30D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A8FDA0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SBIGDIL8</w:t>
            </w:r>
          </w:p>
        </w:tc>
        <w:tc>
          <w:tcPr>
            <w:tcW w:w="2924" w:type="dxa"/>
            <w:tcBorders>
              <w:top w:val="single" w:sz="4" w:space="0" w:color="auto"/>
              <w:bottom w:val="single" w:sz="4" w:space="0" w:color="auto"/>
            </w:tcBorders>
            <w:noWrap/>
            <w:vAlign w:val="center"/>
            <w:hideMark/>
          </w:tcPr>
          <w:p w14:paraId="7BACE92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NLARSW_PILONC1_1</w:t>
            </w:r>
          </w:p>
        </w:tc>
        <w:tc>
          <w:tcPr>
            <w:tcW w:w="1707" w:type="dxa"/>
            <w:tcBorders>
              <w:top w:val="single" w:sz="4" w:space="0" w:color="auto"/>
              <w:bottom w:val="single" w:sz="4" w:space="0" w:color="auto"/>
            </w:tcBorders>
            <w:noWrap/>
            <w:vAlign w:val="center"/>
            <w:hideMark/>
          </w:tcPr>
          <w:p w14:paraId="3378910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w:t>
            </w:r>
          </w:p>
        </w:tc>
        <w:tc>
          <w:tcPr>
            <w:tcW w:w="1670" w:type="dxa"/>
            <w:tcBorders>
              <w:top w:val="single" w:sz="4" w:space="0" w:color="auto"/>
              <w:bottom w:val="single" w:sz="4" w:space="0" w:color="auto"/>
            </w:tcBorders>
            <w:noWrap/>
            <w:vAlign w:val="center"/>
            <w:hideMark/>
          </w:tcPr>
          <w:p w14:paraId="33614F2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vAlign w:val="center"/>
            <w:hideMark/>
          </w:tcPr>
          <w:p w14:paraId="3726642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295A66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03C8A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SPB2ARY8</w:t>
            </w:r>
          </w:p>
        </w:tc>
        <w:tc>
          <w:tcPr>
            <w:tcW w:w="2924" w:type="dxa"/>
            <w:tcBorders>
              <w:top w:val="single" w:sz="4" w:space="0" w:color="auto"/>
              <w:bottom w:val="single" w:sz="4" w:space="0" w:color="auto"/>
            </w:tcBorders>
            <w:noWrap/>
            <w:vAlign w:val="center"/>
            <w:hideMark/>
          </w:tcPr>
          <w:p w14:paraId="1D3552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21A752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RIOPECOS</w:t>
            </w:r>
          </w:p>
        </w:tc>
        <w:tc>
          <w:tcPr>
            <w:tcW w:w="1670" w:type="dxa"/>
            <w:tcBorders>
              <w:top w:val="single" w:sz="4" w:space="0" w:color="auto"/>
              <w:bottom w:val="single" w:sz="4" w:space="0" w:color="auto"/>
            </w:tcBorders>
            <w:noWrap/>
            <w:vAlign w:val="center"/>
            <w:hideMark/>
          </w:tcPr>
          <w:p w14:paraId="2B0C0FE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08CA43B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148AA7B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21E1A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SCOLBAL8</w:t>
            </w:r>
          </w:p>
        </w:tc>
        <w:tc>
          <w:tcPr>
            <w:tcW w:w="2924" w:type="dxa"/>
            <w:tcBorders>
              <w:top w:val="single" w:sz="4" w:space="0" w:color="auto"/>
              <w:bottom w:val="single" w:sz="4" w:space="0" w:color="auto"/>
            </w:tcBorders>
            <w:noWrap/>
            <w:vAlign w:val="center"/>
            <w:hideMark/>
          </w:tcPr>
          <w:p w14:paraId="67FB0D6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BALLIN_HUMBLT1_1</w:t>
            </w:r>
          </w:p>
        </w:tc>
        <w:tc>
          <w:tcPr>
            <w:tcW w:w="1707" w:type="dxa"/>
            <w:tcBorders>
              <w:top w:val="single" w:sz="4" w:space="0" w:color="auto"/>
              <w:bottom w:val="single" w:sz="4" w:space="0" w:color="auto"/>
            </w:tcBorders>
            <w:noWrap/>
            <w:vAlign w:val="center"/>
            <w:hideMark/>
          </w:tcPr>
          <w:p w14:paraId="253ECB9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BALLINGE</w:t>
            </w:r>
          </w:p>
        </w:tc>
        <w:tc>
          <w:tcPr>
            <w:tcW w:w="1670" w:type="dxa"/>
            <w:tcBorders>
              <w:top w:val="single" w:sz="4" w:space="0" w:color="auto"/>
              <w:bottom w:val="single" w:sz="4" w:space="0" w:color="auto"/>
            </w:tcBorders>
            <w:noWrap/>
            <w:vAlign w:val="center"/>
            <w:hideMark/>
          </w:tcPr>
          <w:p w14:paraId="7515342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HUMBLTAP</w:t>
            </w:r>
          </w:p>
        </w:tc>
        <w:tc>
          <w:tcPr>
            <w:tcW w:w="1382" w:type="dxa"/>
            <w:tcBorders>
              <w:top w:val="single" w:sz="4" w:space="0" w:color="auto"/>
              <w:bottom w:val="single" w:sz="4" w:space="0" w:color="auto"/>
              <w:right w:val="single" w:sz="4" w:space="0" w:color="auto"/>
            </w:tcBorders>
            <w:noWrap/>
            <w:vAlign w:val="center"/>
            <w:hideMark/>
          </w:tcPr>
          <w:p w14:paraId="497E7C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0B19D05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6513D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DMARPA_8</w:t>
            </w:r>
          </w:p>
        </w:tc>
        <w:tc>
          <w:tcPr>
            <w:tcW w:w="2924" w:type="dxa"/>
            <w:tcBorders>
              <w:top w:val="single" w:sz="4" w:space="0" w:color="auto"/>
              <w:bottom w:val="single" w:sz="4" w:space="0" w:color="auto"/>
            </w:tcBorders>
            <w:noWrap/>
            <w:vAlign w:val="center"/>
            <w:hideMark/>
          </w:tcPr>
          <w:p w14:paraId="15A0C5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43T365_1</w:t>
            </w:r>
          </w:p>
        </w:tc>
        <w:tc>
          <w:tcPr>
            <w:tcW w:w="1707" w:type="dxa"/>
            <w:tcBorders>
              <w:top w:val="single" w:sz="4" w:space="0" w:color="auto"/>
              <w:bottom w:val="single" w:sz="4" w:space="0" w:color="auto"/>
            </w:tcBorders>
            <w:noWrap/>
            <w:vAlign w:val="center"/>
            <w:hideMark/>
          </w:tcPr>
          <w:p w14:paraId="53CDBF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FLATRO</w:t>
            </w:r>
          </w:p>
        </w:tc>
        <w:tc>
          <w:tcPr>
            <w:tcW w:w="1670" w:type="dxa"/>
            <w:tcBorders>
              <w:top w:val="single" w:sz="4" w:space="0" w:color="auto"/>
              <w:bottom w:val="single" w:sz="4" w:space="0" w:color="auto"/>
            </w:tcBorders>
            <w:noWrap/>
            <w:vAlign w:val="center"/>
            <w:hideMark/>
          </w:tcPr>
          <w:p w14:paraId="1740BF3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PALEPE</w:t>
            </w:r>
          </w:p>
        </w:tc>
        <w:tc>
          <w:tcPr>
            <w:tcW w:w="1382" w:type="dxa"/>
            <w:tcBorders>
              <w:top w:val="single" w:sz="4" w:space="0" w:color="auto"/>
              <w:bottom w:val="single" w:sz="4" w:space="0" w:color="auto"/>
              <w:right w:val="single" w:sz="4" w:space="0" w:color="auto"/>
            </w:tcBorders>
            <w:noWrap/>
            <w:vAlign w:val="center"/>
            <w:hideMark/>
          </w:tcPr>
          <w:p w14:paraId="29F3DAB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3556DE2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5A156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SMGIENW8</w:t>
            </w:r>
          </w:p>
        </w:tc>
        <w:tc>
          <w:tcPr>
            <w:tcW w:w="2924" w:type="dxa"/>
            <w:tcBorders>
              <w:top w:val="single" w:sz="4" w:space="0" w:color="auto"/>
              <w:bottom w:val="single" w:sz="4" w:space="0" w:color="auto"/>
            </w:tcBorders>
            <w:noWrap/>
            <w:vAlign w:val="center"/>
            <w:hideMark/>
          </w:tcPr>
          <w:p w14:paraId="32F4306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921__D</w:t>
            </w:r>
          </w:p>
        </w:tc>
        <w:tc>
          <w:tcPr>
            <w:tcW w:w="1707" w:type="dxa"/>
            <w:tcBorders>
              <w:top w:val="single" w:sz="4" w:space="0" w:color="auto"/>
              <w:bottom w:val="single" w:sz="4" w:space="0" w:color="auto"/>
            </w:tcBorders>
            <w:noWrap/>
            <w:vAlign w:val="center"/>
            <w:hideMark/>
          </w:tcPr>
          <w:p w14:paraId="5CF13EA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ENSSW</w:t>
            </w:r>
          </w:p>
        </w:tc>
        <w:tc>
          <w:tcPr>
            <w:tcW w:w="1670" w:type="dxa"/>
            <w:tcBorders>
              <w:top w:val="single" w:sz="4" w:space="0" w:color="auto"/>
              <w:bottom w:val="single" w:sz="4" w:space="0" w:color="auto"/>
            </w:tcBorders>
            <w:noWrap/>
            <w:vAlign w:val="center"/>
            <w:hideMark/>
          </w:tcPr>
          <w:p w14:paraId="2DFE3E3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TRU</w:t>
            </w:r>
          </w:p>
        </w:tc>
        <w:tc>
          <w:tcPr>
            <w:tcW w:w="1382" w:type="dxa"/>
            <w:tcBorders>
              <w:top w:val="single" w:sz="4" w:space="0" w:color="auto"/>
              <w:bottom w:val="single" w:sz="4" w:space="0" w:color="auto"/>
              <w:right w:val="single" w:sz="4" w:space="0" w:color="auto"/>
            </w:tcBorders>
            <w:noWrap/>
            <w:vAlign w:val="center"/>
            <w:hideMark/>
          </w:tcPr>
          <w:p w14:paraId="0DA6069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751D89E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095C3E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DZORHAY5</w:t>
            </w:r>
          </w:p>
        </w:tc>
        <w:tc>
          <w:tcPr>
            <w:tcW w:w="2924" w:type="dxa"/>
            <w:tcBorders>
              <w:top w:val="single" w:sz="4" w:space="0" w:color="auto"/>
              <w:bottom w:val="single" w:sz="4" w:space="0" w:color="auto"/>
            </w:tcBorders>
            <w:noWrap/>
            <w:vAlign w:val="center"/>
            <w:hideMark/>
          </w:tcPr>
          <w:p w14:paraId="6C895C2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BERGHE_AT1L</w:t>
            </w:r>
          </w:p>
        </w:tc>
        <w:tc>
          <w:tcPr>
            <w:tcW w:w="1707" w:type="dxa"/>
            <w:tcBorders>
              <w:top w:val="single" w:sz="4" w:space="0" w:color="auto"/>
              <w:bottom w:val="single" w:sz="4" w:space="0" w:color="auto"/>
            </w:tcBorders>
            <w:noWrap/>
            <w:vAlign w:val="center"/>
            <w:hideMark/>
          </w:tcPr>
          <w:p w14:paraId="6CA1C2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w:t>
            </w:r>
          </w:p>
        </w:tc>
        <w:tc>
          <w:tcPr>
            <w:tcW w:w="1670" w:type="dxa"/>
            <w:tcBorders>
              <w:top w:val="single" w:sz="4" w:space="0" w:color="auto"/>
              <w:bottom w:val="single" w:sz="4" w:space="0" w:color="auto"/>
            </w:tcBorders>
            <w:noWrap/>
            <w:vAlign w:val="center"/>
            <w:hideMark/>
          </w:tcPr>
          <w:p w14:paraId="14C2A7B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w:t>
            </w:r>
          </w:p>
        </w:tc>
        <w:tc>
          <w:tcPr>
            <w:tcW w:w="1382" w:type="dxa"/>
            <w:tcBorders>
              <w:top w:val="single" w:sz="4" w:space="0" w:color="auto"/>
              <w:bottom w:val="single" w:sz="4" w:space="0" w:color="auto"/>
              <w:right w:val="single" w:sz="4" w:space="0" w:color="auto"/>
            </w:tcBorders>
            <w:noWrap/>
            <w:vAlign w:val="center"/>
            <w:hideMark/>
          </w:tcPr>
          <w:p w14:paraId="0AA849A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768386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3FD8F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SLCLAN8</w:t>
            </w:r>
          </w:p>
        </w:tc>
        <w:tc>
          <w:tcPr>
            <w:tcW w:w="2924" w:type="dxa"/>
            <w:tcBorders>
              <w:top w:val="single" w:sz="4" w:space="0" w:color="auto"/>
              <w:bottom w:val="single" w:sz="4" w:space="0" w:color="auto"/>
            </w:tcBorders>
            <w:noWrap/>
            <w:vAlign w:val="center"/>
            <w:hideMark/>
          </w:tcPr>
          <w:p w14:paraId="7172DC7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5E8164B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2501175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35E96F8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872EB6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47ACC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5CBBB8A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FRPHIL_GILLES1_1</w:t>
            </w:r>
          </w:p>
        </w:tc>
        <w:tc>
          <w:tcPr>
            <w:tcW w:w="1707" w:type="dxa"/>
            <w:tcBorders>
              <w:top w:val="single" w:sz="4" w:space="0" w:color="auto"/>
              <w:bottom w:val="single" w:sz="4" w:space="0" w:color="auto"/>
            </w:tcBorders>
            <w:noWrap/>
            <w:vAlign w:val="center"/>
            <w:hideMark/>
          </w:tcPr>
          <w:p w14:paraId="28A7327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GILLES</w:t>
            </w:r>
          </w:p>
        </w:tc>
        <w:tc>
          <w:tcPr>
            <w:tcW w:w="1670" w:type="dxa"/>
            <w:tcBorders>
              <w:top w:val="single" w:sz="4" w:space="0" w:color="auto"/>
              <w:bottom w:val="single" w:sz="4" w:space="0" w:color="auto"/>
            </w:tcBorders>
            <w:noWrap/>
            <w:vAlign w:val="center"/>
            <w:hideMark/>
          </w:tcPr>
          <w:p w14:paraId="3147AC4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vAlign w:val="center"/>
            <w:hideMark/>
          </w:tcPr>
          <w:p w14:paraId="25A8668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AEEFDE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BBD2F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SHAMMAX8</w:t>
            </w:r>
          </w:p>
        </w:tc>
        <w:tc>
          <w:tcPr>
            <w:tcW w:w="2924" w:type="dxa"/>
            <w:tcBorders>
              <w:top w:val="single" w:sz="4" w:space="0" w:color="auto"/>
              <w:bottom w:val="single" w:sz="4" w:space="0" w:color="auto"/>
            </w:tcBorders>
            <w:noWrap/>
            <w:vAlign w:val="center"/>
            <w:hideMark/>
          </w:tcPr>
          <w:p w14:paraId="23DBADB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3DA4D8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7819DE8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137A03C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71B200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D9015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2B922C5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21BC059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452F084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385CB1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10F1AD5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6A8CF9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DCC1_VIC</w:t>
            </w:r>
          </w:p>
        </w:tc>
        <w:tc>
          <w:tcPr>
            <w:tcW w:w="2924" w:type="dxa"/>
            <w:tcBorders>
              <w:top w:val="single" w:sz="4" w:space="0" w:color="auto"/>
              <w:bottom w:val="single" w:sz="4" w:space="0" w:color="auto"/>
            </w:tcBorders>
            <w:noWrap/>
            <w:vAlign w:val="center"/>
            <w:hideMark/>
          </w:tcPr>
          <w:p w14:paraId="553090E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433488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5178819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1711623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16DE38A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2931EB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SCOLKEN8</w:t>
            </w:r>
          </w:p>
        </w:tc>
        <w:tc>
          <w:tcPr>
            <w:tcW w:w="2924" w:type="dxa"/>
            <w:tcBorders>
              <w:top w:val="single" w:sz="4" w:space="0" w:color="auto"/>
              <w:bottom w:val="single" w:sz="4" w:space="0" w:color="auto"/>
            </w:tcBorders>
            <w:noWrap/>
            <w:vAlign w:val="center"/>
            <w:hideMark/>
          </w:tcPr>
          <w:p w14:paraId="010E63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2004F88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79BF7F0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427829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F6BE48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630F86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DLONOR58</w:t>
            </w:r>
          </w:p>
        </w:tc>
        <w:tc>
          <w:tcPr>
            <w:tcW w:w="2924" w:type="dxa"/>
            <w:tcBorders>
              <w:top w:val="single" w:sz="4" w:space="0" w:color="auto"/>
              <w:bottom w:val="single" w:sz="4" w:space="0" w:color="auto"/>
            </w:tcBorders>
            <w:noWrap/>
            <w:vAlign w:val="center"/>
            <w:hideMark/>
          </w:tcPr>
          <w:p w14:paraId="7FB639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0CD036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2AD83D9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44BF069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20C50D4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92B18E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256784E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LON_HILL_381L</w:t>
            </w:r>
          </w:p>
        </w:tc>
        <w:tc>
          <w:tcPr>
            <w:tcW w:w="1707" w:type="dxa"/>
            <w:tcBorders>
              <w:top w:val="single" w:sz="4" w:space="0" w:color="auto"/>
              <w:bottom w:val="single" w:sz="4" w:space="0" w:color="auto"/>
            </w:tcBorders>
            <w:noWrap/>
            <w:vAlign w:val="center"/>
            <w:hideMark/>
          </w:tcPr>
          <w:p w14:paraId="0F61643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264F29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460AA0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2355FE6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29A895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SCOLKEN8</w:t>
            </w:r>
          </w:p>
        </w:tc>
        <w:tc>
          <w:tcPr>
            <w:tcW w:w="2924" w:type="dxa"/>
            <w:tcBorders>
              <w:top w:val="single" w:sz="4" w:space="0" w:color="auto"/>
              <w:bottom w:val="single" w:sz="4" w:space="0" w:color="auto"/>
            </w:tcBorders>
            <w:noWrap/>
            <w:vAlign w:val="center"/>
            <w:hideMark/>
          </w:tcPr>
          <w:p w14:paraId="3D9301A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MAGRUD_VICTOR2_1</w:t>
            </w:r>
          </w:p>
        </w:tc>
        <w:tc>
          <w:tcPr>
            <w:tcW w:w="1707" w:type="dxa"/>
            <w:tcBorders>
              <w:top w:val="single" w:sz="4" w:space="0" w:color="auto"/>
              <w:bottom w:val="single" w:sz="4" w:space="0" w:color="auto"/>
            </w:tcBorders>
            <w:noWrap/>
            <w:vAlign w:val="center"/>
            <w:hideMark/>
          </w:tcPr>
          <w:p w14:paraId="4BB34EF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38E937C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vAlign w:val="center"/>
            <w:hideMark/>
          </w:tcPr>
          <w:p w14:paraId="660D327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C4BA7E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50CD8C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lastRenderedPageBreak/>
              <w:t>SASPPAI8</w:t>
            </w:r>
          </w:p>
        </w:tc>
        <w:tc>
          <w:tcPr>
            <w:tcW w:w="2924" w:type="dxa"/>
            <w:tcBorders>
              <w:top w:val="single" w:sz="4" w:space="0" w:color="auto"/>
              <w:bottom w:val="single" w:sz="4" w:space="0" w:color="auto"/>
            </w:tcBorders>
            <w:noWrap/>
            <w:vAlign w:val="center"/>
            <w:hideMark/>
          </w:tcPr>
          <w:p w14:paraId="48E6438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ASPM_69T1</w:t>
            </w:r>
          </w:p>
        </w:tc>
        <w:tc>
          <w:tcPr>
            <w:tcW w:w="1707" w:type="dxa"/>
            <w:tcBorders>
              <w:top w:val="single" w:sz="4" w:space="0" w:color="auto"/>
              <w:bottom w:val="single" w:sz="4" w:space="0" w:color="auto"/>
            </w:tcBorders>
            <w:noWrap/>
            <w:vAlign w:val="center"/>
            <w:hideMark/>
          </w:tcPr>
          <w:p w14:paraId="44BA8D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43E3BA2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ASPM</w:t>
            </w:r>
          </w:p>
        </w:tc>
        <w:tc>
          <w:tcPr>
            <w:tcW w:w="1382" w:type="dxa"/>
            <w:tcBorders>
              <w:top w:val="single" w:sz="4" w:space="0" w:color="auto"/>
              <w:bottom w:val="single" w:sz="4" w:space="0" w:color="auto"/>
              <w:right w:val="single" w:sz="4" w:space="0" w:color="auto"/>
            </w:tcBorders>
            <w:noWrap/>
            <w:vAlign w:val="center"/>
            <w:hideMark/>
          </w:tcPr>
          <w:p w14:paraId="12694A1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78C6C51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75ED9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SLOBSA25</w:t>
            </w:r>
          </w:p>
        </w:tc>
        <w:tc>
          <w:tcPr>
            <w:tcW w:w="2924" w:type="dxa"/>
            <w:tcBorders>
              <w:top w:val="single" w:sz="4" w:space="0" w:color="auto"/>
              <w:bottom w:val="single" w:sz="4" w:space="0" w:color="auto"/>
            </w:tcBorders>
            <w:noWrap/>
            <w:vAlign w:val="center"/>
            <w:hideMark/>
          </w:tcPr>
          <w:p w14:paraId="202880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CATARI_PILONC1_1</w:t>
            </w:r>
          </w:p>
        </w:tc>
        <w:tc>
          <w:tcPr>
            <w:tcW w:w="1707" w:type="dxa"/>
            <w:tcBorders>
              <w:top w:val="single" w:sz="4" w:space="0" w:color="auto"/>
              <w:bottom w:val="single" w:sz="4" w:space="0" w:color="auto"/>
            </w:tcBorders>
            <w:noWrap/>
            <w:vAlign w:val="center"/>
            <w:hideMark/>
          </w:tcPr>
          <w:p w14:paraId="4CCB86F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PILONCIL</w:t>
            </w:r>
          </w:p>
        </w:tc>
        <w:tc>
          <w:tcPr>
            <w:tcW w:w="1670" w:type="dxa"/>
            <w:tcBorders>
              <w:top w:val="single" w:sz="4" w:space="0" w:color="auto"/>
              <w:bottom w:val="single" w:sz="4" w:space="0" w:color="auto"/>
            </w:tcBorders>
            <w:noWrap/>
            <w:vAlign w:val="center"/>
            <w:hideMark/>
          </w:tcPr>
          <w:p w14:paraId="3705620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CATARINA</w:t>
            </w:r>
          </w:p>
        </w:tc>
        <w:tc>
          <w:tcPr>
            <w:tcW w:w="1382" w:type="dxa"/>
            <w:tcBorders>
              <w:top w:val="single" w:sz="4" w:space="0" w:color="auto"/>
              <w:bottom w:val="single" w:sz="4" w:space="0" w:color="auto"/>
              <w:right w:val="single" w:sz="4" w:space="0" w:color="auto"/>
            </w:tcBorders>
            <w:noWrap/>
            <w:vAlign w:val="center"/>
            <w:hideMark/>
          </w:tcPr>
          <w:p w14:paraId="648FB95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1916E3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C83751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DCHB_NB5</w:t>
            </w:r>
          </w:p>
        </w:tc>
        <w:tc>
          <w:tcPr>
            <w:tcW w:w="2924" w:type="dxa"/>
            <w:tcBorders>
              <w:top w:val="single" w:sz="4" w:space="0" w:color="auto"/>
              <w:bottom w:val="single" w:sz="4" w:space="0" w:color="auto"/>
            </w:tcBorders>
            <w:noWrap/>
            <w:vAlign w:val="center"/>
            <w:hideMark/>
          </w:tcPr>
          <w:p w14:paraId="5A30EC9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GN_TC_37_A</w:t>
            </w:r>
          </w:p>
        </w:tc>
        <w:tc>
          <w:tcPr>
            <w:tcW w:w="1707" w:type="dxa"/>
            <w:tcBorders>
              <w:top w:val="single" w:sz="4" w:space="0" w:color="auto"/>
              <w:bottom w:val="single" w:sz="4" w:space="0" w:color="auto"/>
            </w:tcBorders>
            <w:noWrap/>
            <w:vAlign w:val="center"/>
            <w:hideMark/>
          </w:tcPr>
          <w:p w14:paraId="21F258D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TC</w:t>
            </w:r>
          </w:p>
        </w:tc>
        <w:tc>
          <w:tcPr>
            <w:tcW w:w="1670" w:type="dxa"/>
            <w:tcBorders>
              <w:top w:val="single" w:sz="4" w:space="0" w:color="auto"/>
              <w:bottom w:val="single" w:sz="4" w:space="0" w:color="auto"/>
            </w:tcBorders>
            <w:noWrap/>
            <w:vAlign w:val="center"/>
            <w:hideMark/>
          </w:tcPr>
          <w:p w14:paraId="6946279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w:t>
            </w:r>
          </w:p>
        </w:tc>
        <w:tc>
          <w:tcPr>
            <w:tcW w:w="1382" w:type="dxa"/>
            <w:tcBorders>
              <w:top w:val="single" w:sz="4" w:space="0" w:color="auto"/>
              <w:bottom w:val="single" w:sz="4" w:space="0" w:color="auto"/>
              <w:right w:val="single" w:sz="4" w:space="0" w:color="auto"/>
            </w:tcBorders>
            <w:noWrap/>
            <w:vAlign w:val="center"/>
            <w:hideMark/>
          </w:tcPr>
          <w:p w14:paraId="436981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156B66D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33D08C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SCANCIT8</w:t>
            </w:r>
          </w:p>
        </w:tc>
        <w:tc>
          <w:tcPr>
            <w:tcW w:w="2924" w:type="dxa"/>
            <w:tcBorders>
              <w:top w:val="single" w:sz="4" w:space="0" w:color="auto"/>
              <w:bottom w:val="single" w:sz="4" w:space="0" w:color="auto"/>
            </w:tcBorders>
            <w:noWrap/>
            <w:vAlign w:val="center"/>
            <w:hideMark/>
          </w:tcPr>
          <w:p w14:paraId="5786458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MORRIS_WESTSI1_1</w:t>
            </w:r>
          </w:p>
        </w:tc>
        <w:tc>
          <w:tcPr>
            <w:tcW w:w="1707" w:type="dxa"/>
            <w:tcBorders>
              <w:top w:val="single" w:sz="4" w:space="0" w:color="auto"/>
              <w:bottom w:val="single" w:sz="4" w:space="0" w:color="auto"/>
            </w:tcBorders>
            <w:noWrap/>
            <w:vAlign w:val="center"/>
            <w:hideMark/>
          </w:tcPr>
          <w:p w14:paraId="552655B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MORRIS</w:t>
            </w:r>
          </w:p>
        </w:tc>
        <w:tc>
          <w:tcPr>
            <w:tcW w:w="1670" w:type="dxa"/>
            <w:tcBorders>
              <w:top w:val="single" w:sz="4" w:space="0" w:color="auto"/>
              <w:bottom w:val="single" w:sz="4" w:space="0" w:color="auto"/>
            </w:tcBorders>
            <w:noWrap/>
            <w:vAlign w:val="center"/>
            <w:hideMark/>
          </w:tcPr>
          <w:p w14:paraId="3AB2254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WESTSIDE</w:t>
            </w:r>
          </w:p>
        </w:tc>
        <w:tc>
          <w:tcPr>
            <w:tcW w:w="1382" w:type="dxa"/>
            <w:tcBorders>
              <w:top w:val="single" w:sz="4" w:space="0" w:color="auto"/>
              <w:bottom w:val="single" w:sz="4" w:space="0" w:color="auto"/>
              <w:right w:val="single" w:sz="4" w:space="0" w:color="auto"/>
            </w:tcBorders>
            <w:noWrap/>
            <w:vAlign w:val="center"/>
            <w:hideMark/>
          </w:tcPr>
          <w:p w14:paraId="5F4C83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59A22F4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5415E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SRAYRI28</w:t>
            </w:r>
          </w:p>
        </w:tc>
        <w:tc>
          <w:tcPr>
            <w:tcW w:w="2924" w:type="dxa"/>
            <w:tcBorders>
              <w:top w:val="single" w:sz="4" w:space="0" w:color="auto"/>
              <w:bottom w:val="single" w:sz="4" w:space="0" w:color="auto"/>
            </w:tcBorders>
            <w:noWrap/>
            <w:vAlign w:val="center"/>
            <w:hideMark/>
          </w:tcPr>
          <w:p w14:paraId="38D803D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RAYMND2_69A1</w:t>
            </w:r>
          </w:p>
        </w:tc>
        <w:tc>
          <w:tcPr>
            <w:tcW w:w="1707" w:type="dxa"/>
            <w:tcBorders>
              <w:top w:val="single" w:sz="4" w:space="0" w:color="auto"/>
              <w:bottom w:val="single" w:sz="4" w:space="0" w:color="auto"/>
            </w:tcBorders>
            <w:noWrap/>
            <w:vAlign w:val="center"/>
            <w:hideMark/>
          </w:tcPr>
          <w:p w14:paraId="52177A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w:t>
            </w:r>
          </w:p>
        </w:tc>
        <w:tc>
          <w:tcPr>
            <w:tcW w:w="1670" w:type="dxa"/>
            <w:tcBorders>
              <w:top w:val="single" w:sz="4" w:space="0" w:color="auto"/>
              <w:bottom w:val="single" w:sz="4" w:space="0" w:color="auto"/>
            </w:tcBorders>
            <w:noWrap/>
            <w:vAlign w:val="center"/>
            <w:hideMark/>
          </w:tcPr>
          <w:p w14:paraId="69B56B4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vAlign w:val="center"/>
            <w:hideMark/>
          </w:tcPr>
          <w:p w14:paraId="6FE259F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746FD49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DFC627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SPB2ARY8</w:t>
            </w:r>
          </w:p>
        </w:tc>
        <w:tc>
          <w:tcPr>
            <w:tcW w:w="2924" w:type="dxa"/>
            <w:tcBorders>
              <w:top w:val="single" w:sz="4" w:space="0" w:color="auto"/>
              <w:bottom w:val="single" w:sz="4" w:space="0" w:color="auto"/>
            </w:tcBorders>
            <w:noWrap/>
            <w:vAlign w:val="center"/>
            <w:hideMark/>
          </w:tcPr>
          <w:p w14:paraId="165AB83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3158E96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3AFFA1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7BF155A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41ECE01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3C69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0597AFE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CTHR_SONR1_1</w:t>
            </w:r>
          </w:p>
        </w:tc>
        <w:tc>
          <w:tcPr>
            <w:tcW w:w="1707" w:type="dxa"/>
            <w:tcBorders>
              <w:top w:val="single" w:sz="4" w:space="0" w:color="auto"/>
              <w:bottom w:val="single" w:sz="4" w:space="0" w:color="auto"/>
            </w:tcBorders>
            <w:noWrap/>
            <w:vAlign w:val="center"/>
            <w:hideMark/>
          </w:tcPr>
          <w:p w14:paraId="27432A8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56C234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CTHR</w:t>
            </w:r>
          </w:p>
        </w:tc>
        <w:tc>
          <w:tcPr>
            <w:tcW w:w="1382" w:type="dxa"/>
            <w:tcBorders>
              <w:top w:val="single" w:sz="4" w:space="0" w:color="auto"/>
              <w:bottom w:val="single" w:sz="4" w:space="0" w:color="auto"/>
              <w:right w:val="single" w:sz="4" w:space="0" w:color="auto"/>
            </w:tcBorders>
            <w:noWrap/>
            <w:vAlign w:val="center"/>
            <w:hideMark/>
          </w:tcPr>
          <w:p w14:paraId="736D449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252C5B6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75DDC2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26D379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COLETO_VICTOR2_1</w:t>
            </w:r>
          </w:p>
        </w:tc>
        <w:tc>
          <w:tcPr>
            <w:tcW w:w="1707" w:type="dxa"/>
            <w:tcBorders>
              <w:top w:val="single" w:sz="4" w:space="0" w:color="auto"/>
              <w:bottom w:val="single" w:sz="4" w:space="0" w:color="auto"/>
            </w:tcBorders>
            <w:noWrap/>
            <w:vAlign w:val="center"/>
            <w:hideMark/>
          </w:tcPr>
          <w:p w14:paraId="19D8642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D872A5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65706DA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2</w:t>
            </w:r>
          </w:p>
        </w:tc>
      </w:tr>
      <w:tr w:rsidR="003B41EE" w:rsidRPr="003B41EE" w14:paraId="69B897A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BBDBF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0EF30A4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1CDEBE7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670" w:type="dxa"/>
            <w:tcBorders>
              <w:top w:val="single" w:sz="4" w:space="0" w:color="auto"/>
              <w:bottom w:val="single" w:sz="4" w:space="0" w:color="auto"/>
            </w:tcBorders>
            <w:noWrap/>
            <w:vAlign w:val="center"/>
            <w:hideMark/>
          </w:tcPr>
          <w:p w14:paraId="283E495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vAlign w:val="center"/>
            <w:hideMark/>
          </w:tcPr>
          <w:p w14:paraId="7890E5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50746A6"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99DD6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SBUNLON8</w:t>
            </w:r>
          </w:p>
        </w:tc>
        <w:tc>
          <w:tcPr>
            <w:tcW w:w="2924" w:type="dxa"/>
            <w:tcBorders>
              <w:top w:val="single" w:sz="4" w:space="0" w:color="auto"/>
              <w:bottom w:val="single" w:sz="4" w:space="0" w:color="auto"/>
            </w:tcBorders>
            <w:noWrap/>
            <w:vAlign w:val="center"/>
            <w:hideMark/>
          </w:tcPr>
          <w:p w14:paraId="673047A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4239068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20BBC8A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5F0E5CB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3957FC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32E1F4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DBERWE58</w:t>
            </w:r>
          </w:p>
        </w:tc>
        <w:tc>
          <w:tcPr>
            <w:tcW w:w="2924" w:type="dxa"/>
            <w:tcBorders>
              <w:top w:val="single" w:sz="4" w:space="0" w:color="auto"/>
              <w:bottom w:val="single" w:sz="4" w:space="0" w:color="auto"/>
            </w:tcBorders>
            <w:noWrap/>
            <w:vAlign w:val="center"/>
            <w:hideMark/>
          </w:tcPr>
          <w:p w14:paraId="5B73B45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459T459_1</w:t>
            </w:r>
          </w:p>
        </w:tc>
        <w:tc>
          <w:tcPr>
            <w:tcW w:w="1707" w:type="dxa"/>
            <w:tcBorders>
              <w:top w:val="single" w:sz="4" w:space="0" w:color="auto"/>
              <w:bottom w:val="single" w:sz="4" w:space="0" w:color="auto"/>
            </w:tcBorders>
            <w:noWrap/>
            <w:vAlign w:val="center"/>
            <w:hideMark/>
          </w:tcPr>
          <w:p w14:paraId="00DB93D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KENDAL</w:t>
            </w:r>
          </w:p>
        </w:tc>
        <w:tc>
          <w:tcPr>
            <w:tcW w:w="1670" w:type="dxa"/>
            <w:tcBorders>
              <w:top w:val="single" w:sz="4" w:space="0" w:color="auto"/>
              <w:bottom w:val="single" w:sz="4" w:space="0" w:color="auto"/>
            </w:tcBorders>
            <w:noWrap/>
            <w:vAlign w:val="center"/>
            <w:hideMark/>
          </w:tcPr>
          <w:p w14:paraId="02C2F4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CAGNON</w:t>
            </w:r>
          </w:p>
        </w:tc>
        <w:tc>
          <w:tcPr>
            <w:tcW w:w="1382" w:type="dxa"/>
            <w:tcBorders>
              <w:top w:val="single" w:sz="4" w:space="0" w:color="auto"/>
              <w:bottom w:val="single" w:sz="4" w:space="0" w:color="auto"/>
              <w:right w:val="single" w:sz="4" w:space="0" w:color="auto"/>
            </w:tcBorders>
            <w:noWrap/>
            <w:vAlign w:val="center"/>
            <w:hideMark/>
          </w:tcPr>
          <w:p w14:paraId="0C26B25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BBFBD2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95496C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SLOBSA25</w:t>
            </w:r>
          </w:p>
        </w:tc>
        <w:tc>
          <w:tcPr>
            <w:tcW w:w="2924" w:type="dxa"/>
            <w:tcBorders>
              <w:top w:val="single" w:sz="4" w:space="0" w:color="auto"/>
              <w:bottom w:val="single" w:sz="4" w:space="0" w:color="auto"/>
            </w:tcBorders>
            <w:noWrap/>
            <w:vAlign w:val="center"/>
            <w:hideMark/>
          </w:tcPr>
          <w:p w14:paraId="1D2990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CSA_SAN_1</w:t>
            </w:r>
          </w:p>
        </w:tc>
        <w:tc>
          <w:tcPr>
            <w:tcW w:w="1707" w:type="dxa"/>
            <w:tcBorders>
              <w:top w:val="single" w:sz="4" w:space="0" w:color="auto"/>
              <w:bottom w:val="single" w:sz="4" w:space="0" w:color="auto"/>
            </w:tcBorders>
            <w:noWrap/>
            <w:vAlign w:val="center"/>
            <w:hideMark/>
          </w:tcPr>
          <w:p w14:paraId="5E95DB7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CASA_BLA</w:t>
            </w:r>
          </w:p>
        </w:tc>
        <w:tc>
          <w:tcPr>
            <w:tcW w:w="1670" w:type="dxa"/>
            <w:tcBorders>
              <w:top w:val="single" w:sz="4" w:space="0" w:color="auto"/>
              <w:bottom w:val="single" w:sz="4" w:space="0" w:color="auto"/>
            </w:tcBorders>
            <w:noWrap/>
            <w:vAlign w:val="center"/>
            <w:hideMark/>
          </w:tcPr>
          <w:p w14:paraId="3612585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SANDIAS</w:t>
            </w:r>
          </w:p>
        </w:tc>
        <w:tc>
          <w:tcPr>
            <w:tcW w:w="1382" w:type="dxa"/>
            <w:tcBorders>
              <w:top w:val="single" w:sz="4" w:space="0" w:color="auto"/>
              <w:bottom w:val="single" w:sz="4" w:space="0" w:color="auto"/>
              <w:right w:val="single" w:sz="4" w:space="0" w:color="auto"/>
            </w:tcBorders>
            <w:noWrap/>
            <w:vAlign w:val="center"/>
            <w:hideMark/>
          </w:tcPr>
          <w:p w14:paraId="78D3430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3C7D6E2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5C7ADC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DDR_JFS8</w:t>
            </w:r>
          </w:p>
        </w:tc>
        <w:tc>
          <w:tcPr>
            <w:tcW w:w="2924" w:type="dxa"/>
            <w:tcBorders>
              <w:top w:val="single" w:sz="4" w:space="0" w:color="auto"/>
              <w:bottom w:val="single" w:sz="4" w:space="0" w:color="auto"/>
            </w:tcBorders>
            <w:noWrap/>
            <w:vAlign w:val="center"/>
            <w:hideMark/>
          </w:tcPr>
          <w:p w14:paraId="386258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2FE6283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2BA23DD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0A2B5C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F23050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2F8265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SCHBCBY5</w:t>
            </w:r>
          </w:p>
        </w:tc>
        <w:tc>
          <w:tcPr>
            <w:tcW w:w="2924" w:type="dxa"/>
            <w:tcBorders>
              <w:top w:val="single" w:sz="4" w:space="0" w:color="auto"/>
              <w:bottom w:val="single" w:sz="4" w:space="0" w:color="auto"/>
            </w:tcBorders>
            <w:noWrap/>
            <w:vAlign w:val="center"/>
            <w:hideMark/>
          </w:tcPr>
          <w:p w14:paraId="74E38C5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588C541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1A83499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39AA8E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53A145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D83E50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SPAWCAL5</w:t>
            </w:r>
          </w:p>
        </w:tc>
        <w:tc>
          <w:tcPr>
            <w:tcW w:w="2924" w:type="dxa"/>
            <w:tcBorders>
              <w:top w:val="single" w:sz="4" w:space="0" w:color="auto"/>
              <w:bottom w:val="single" w:sz="4" w:space="0" w:color="auto"/>
            </w:tcBorders>
            <w:noWrap/>
            <w:vAlign w:val="center"/>
            <w:hideMark/>
          </w:tcPr>
          <w:p w14:paraId="27F7474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KENEDS_ROSATA1_1</w:t>
            </w:r>
          </w:p>
        </w:tc>
        <w:tc>
          <w:tcPr>
            <w:tcW w:w="1707" w:type="dxa"/>
            <w:tcBorders>
              <w:top w:val="single" w:sz="4" w:space="0" w:color="auto"/>
              <w:bottom w:val="single" w:sz="4" w:space="0" w:color="auto"/>
            </w:tcBorders>
            <w:noWrap/>
            <w:vAlign w:val="center"/>
            <w:hideMark/>
          </w:tcPr>
          <w:p w14:paraId="5476CFB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ROSATA</w:t>
            </w:r>
          </w:p>
        </w:tc>
        <w:tc>
          <w:tcPr>
            <w:tcW w:w="1670" w:type="dxa"/>
            <w:tcBorders>
              <w:top w:val="single" w:sz="4" w:space="0" w:color="auto"/>
              <w:bottom w:val="single" w:sz="4" w:space="0" w:color="auto"/>
            </w:tcBorders>
            <w:noWrap/>
            <w:vAlign w:val="center"/>
            <w:hideMark/>
          </w:tcPr>
          <w:p w14:paraId="6D0BF75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KENEDSW</w:t>
            </w:r>
          </w:p>
        </w:tc>
        <w:tc>
          <w:tcPr>
            <w:tcW w:w="1382" w:type="dxa"/>
            <w:tcBorders>
              <w:top w:val="single" w:sz="4" w:space="0" w:color="auto"/>
              <w:bottom w:val="single" w:sz="4" w:space="0" w:color="auto"/>
              <w:right w:val="single" w:sz="4" w:space="0" w:color="auto"/>
            </w:tcBorders>
            <w:noWrap/>
            <w:vAlign w:val="center"/>
            <w:hideMark/>
          </w:tcPr>
          <w:p w14:paraId="7F1CF6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D7DFC4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02B9F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XWHI58</w:t>
            </w:r>
          </w:p>
        </w:tc>
        <w:tc>
          <w:tcPr>
            <w:tcW w:w="2924" w:type="dxa"/>
            <w:tcBorders>
              <w:top w:val="single" w:sz="4" w:space="0" w:color="auto"/>
              <w:bottom w:val="single" w:sz="4" w:space="0" w:color="auto"/>
            </w:tcBorders>
            <w:noWrap/>
            <w:vAlign w:val="center"/>
            <w:hideMark/>
          </w:tcPr>
          <w:p w14:paraId="548C432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LON_HILL_381L</w:t>
            </w:r>
          </w:p>
        </w:tc>
        <w:tc>
          <w:tcPr>
            <w:tcW w:w="1707" w:type="dxa"/>
            <w:tcBorders>
              <w:top w:val="single" w:sz="4" w:space="0" w:color="auto"/>
              <w:bottom w:val="single" w:sz="4" w:space="0" w:color="auto"/>
            </w:tcBorders>
            <w:noWrap/>
            <w:vAlign w:val="center"/>
            <w:hideMark/>
          </w:tcPr>
          <w:p w14:paraId="23F9809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35C714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317D42F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0F5B17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4328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SALMBA28</w:t>
            </w:r>
          </w:p>
        </w:tc>
        <w:tc>
          <w:tcPr>
            <w:tcW w:w="2924" w:type="dxa"/>
            <w:tcBorders>
              <w:top w:val="single" w:sz="4" w:space="0" w:color="auto"/>
              <w:bottom w:val="single" w:sz="4" w:space="0" w:color="auto"/>
            </w:tcBorders>
            <w:noWrap/>
            <w:vAlign w:val="center"/>
            <w:hideMark/>
          </w:tcPr>
          <w:p w14:paraId="0C6BE28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TNAF_TNFS_1</w:t>
            </w:r>
          </w:p>
        </w:tc>
        <w:tc>
          <w:tcPr>
            <w:tcW w:w="1707" w:type="dxa"/>
            <w:tcBorders>
              <w:top w:val="single" w:sz="4" w:space="0" w:color="auto"/>
              <w:bottom w:val="single" w:sz="4" w:space="0" w:color="auto"/>
            </w:tcBorders>
            <w:noWrap/>
            <w:vAlign w:val="center"/>
            <w:hideMark/>
          </w:tcPr>
          <w:p w14:paraId="21DE7FF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TNAF</w:t>
            </w:r>
          </w:p>
        </w:tc>
        <w:tc>
          <w:tcPr>
            <w:tcW w:w="1670" w:type="dxa"/>
            <w:tcBorders>
              <w:top w:val="single" w:sz="4" w:space="0" w:color="auto"/>
              <w:bottom w:val="single" w:sz="4" w:space="0" w:color="auto"/>
            </w:tcBorders>
            <w:noWrap/>
            <w:vAlign w:val="center"/>
            <w:hideMark/>
          </w:tcPr>
          <w:p w14:paraId="6FDF99D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701DC40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520A67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CA6A86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DKENCA58</w:t>
            </w:r>
          </w:p>
        </w:tc>
        <w:tc>
          <w:tcPr>
            <w:tcW w:w="2924" w:type="dxa"/>
            <w:tcBorders>
              <w:top w:val="single" w:sz="4" w:space="0" w:color="auto"/>
              <w:bottom w:val="single" w:sz="4" w:space="0" w:color="auto"/>
            </w:tcBorders>
            <w:noWrap/>
            <w:vAlign w:val="center"/>
            <w:hideMark/>
          </w:tcPr>
          <w:p w14:paraId="109766C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V3_W1_1</w:t>
            </w:r>
          </w:p>
        </w:tc>
        <w:tc>
          <w:tcPr>
            <w:tcW w:w="1707" w:type="dxa"/>
            <w:tcBorders>
              <w:top w:val="single" w:sz="4" w:space="0" w:color="auto"/>
              <w:bottom w:val="single" w:sz="4" w:space="0" w:color="auto"/>
            </w:tcBorders>
            <w:noWrap/>
            <w:vAlign w:val="center"/>
            <w:hideMark/>
          </w:tcPr>
          <w:p w14:paraId="1B4E1D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V3</w:t>
            </w:r>
          </w:p>
        </w:tc>
        <w:tc>
          <w:tcPr>
            <w:tcW w:w="1670" w:type="dxa"/>
            <w:tcBorders>
              <w:top w:val="single" w:sz="4" w:space="0" w:color="auto"/>
              <w:bottom w:val="single" w:sz="4" w:space="0" w:color="auto"/>
            </w:tcBorders>
            <w:noWrap/>
            <w:vAlign w:val="center"/>
            <w:hideMark/>
          </w:tcPr>
          <w:p w14:paraId="1ECFCA5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W1</w:t>
            </w:r>
          </w:p>
        </w:tc>
        <w:tc>
          <w:tcPr>
            <w:tcW w:w="1382" w:type="dxa"/>
            <w:tcBorders>
              <w:top w:val="single" w:sz="4" w:space="0" w:color="auto"/>
              <w:bottom w:val="single" w:sz="4" w:space="0" w:color="auto"/>
              <w:right w:val="single" w:sz="4" w:space="0" w:color="auto"/>
            </w:tcBorders>
            <w:noWrap/>
            <w:vAlign w:val="center"/>
            <w:hideMark/>
          </w:tcPr>
          <w:p w14:paraId="24914C1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270D33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09FA94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SSIGSAN8</w:t>
            </w:r>
          </w:p>
        </w:tc>
        <w:tc>
          <w:tcPr>
            <w:tcW w:w="2924" w:type="dxa"/>
            <w:tcBorders>
              <w:top w:val="single" w:sz="4" w:space="0" w:color="auto"/>
              <w:bottom w:val="single" w:sz="4" w:space="0" w:color="auto"/>
            </w:tcBorders>
            <w:noWrap/>
            <w:vAlign w:val="center"/>
            <w:hideMark/>
          </w:tcPr>
          <w:p w14:paraId="082D041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BEEVIL_THREER1_1</w:t>
            </w:r>
          </w:p>
        </w:tc>
        <w:tc>
          <w:tcPr>
            <w:tcW w:w="1707" w:type="dxa"/>
            <w:tcBorders>
              <w:top w:val="single" w:sz="4" w:space="0" w:color="auto"/>
              <w:bottom w:val="single" w:sz="4" w:space="0" w:color="auto"/>
            </w:tcBorders>
            <w:noWrap/>
            <w:vAlign w:val="center"/>
            <w:hideMark/>
          </w:tcPr>
          <w:p w14:paraId="4202F29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BEEVILLE</w:t>
            </w:r>
          </w:p>
        </w:tc>
        <w:tc>
          <w:tcPr>
            <w:tcW w:w="1670" w:type="dxa"/>
            <w:tcBorders>
              <w:top w:val="single" w:sz="4" w:space="0" w:color="auto"/>
              <w:bottom w:val="single" w:sz="4" w:space="0" w:color="auto"/>
            </w:tcBorders>
            <w:noWrap/>
            <w:vAlign w:val="center"/>
            <w:hideMark/>
          </w:tcPr>
          <w:p w14:paraId="0622A44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THREER69</w:t>
            </w:r>
          </w:p>
        </w:tc>
        <w:tc>
          <w:tcPr>
            <w:tcW w:w="1382" w:type="dxa"/>
            <w:tcBorders>
              <w:top w:val="single" w:sz="4" w:space="0" w:color="auto"/>
              <w:bottom w:val="single" w:sz="4" w:space="0" w:color="auto"/>
              <w:right w:val="single" w:sz="4" w:space="0" w:color="auto"/>
            </w:tcBorders>
            <w:noWrap/>
            <w:vAlign w:val="center"/>
            <w:hideMark/>
          </w:tcPr>
          <w:p w14:paraId="7A05FA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3B60C1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D62D0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2F8AA7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CSA_SAN_1</w:t>
            </w:r>
          </w:p>
        </w:tc>
        <w:tc>
          <w:tcPr>
            <w:tcW w:w="1707" w:type="dxa"/>
            <w:tcBorders>
              <w:top w:val="single" w:sz="4" w:space="0" w:color="auto"/>
              <w:bottom w:val="single" w:sz="4" w:space="0" w:color="auto"/>
            </w:tcBorders>
            <w:noWrap/>
            <w:vAlign w:val="center"/>
            <w:hideMark/>
          </w:tcPr>
          <w:p w14:paraId="78AF88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CASA_BLA</w:t>
            </w:r>
          </w:p>
        </w:tc>
        <w:tc>
          <w:tcPr>
            <w:tcW w:w="1670" w:type="dxa"/>
            <w:tcBorders>
              <w:top w:val="single" w:sz="4" w:space="0" w:color="auto"/>
              <w:bottom w:val="single" w:sz="4" w:space="0" w:color="auto"/>
            </w:tcBorders>
            <w:noWrap/>
            <w:vAlign w:val="center"/>
            <w:hideMark/>
          </w:tcPr>
          <w:p w14:paraId="011FA22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SANDIAS</w:t>
            </w:r>
          </w:p>
        </w:tc>
        <w:tc>
          <w:tcPr>
            <w:tcW w:w="1382" w:type="dxa"/>
            <w:tcBorders>
              <w:top w:val="single" w:sz="4" w:space="0" w:color="auto"/>
              <w:bottom w:val="single" w:sz="4" w:space="0" w:color="auto"/>
              <w:right w:val="single" w:sz="4" w:space="0" w:color="auto"/>
            </w:tcBorders>
            <w:noWrap/>
            <w:vAlign w:val="center"/>
            <w:hideMark/>
          </w:tcPr>
          <w:p w14:paraId="359B591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C4E5F1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9FBBFC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XSHE89</w:t>
            </w:r>
          </w:p>
        </w:tc>
        <w:tc>
          <w:tcPr>
            <w:tcW w:w="2924" w:type="dxa"/>
            <w:tcBorders>
              <w:top w:val="single" w:sz="4" w:space="0" w:color="auto"/>
              <w:bottom w:val="single" w:sz="4" w:space="0" w:color="auto"/>
            </w:tcBorders>
            <w:noWrap/>
            <w:vAlign w:val="center"/>
            <w:hideMark/>
          </w:tcPr>
          <w:p w14:paraId="69F815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GN_S_I_XT2H</w:t>
            </w:r>
          </w:p>
        </w:tc>
        <w:tc>
          <w:tcPr>
            <w:tcW w:w="1707" w:type="dxa"/>
            <w:tcBorders>
              <w:top w:val="single" w:sz="4" w:space="0" w:color="auto"/>
              <w:bottom w:val="single" w:sz="4" w:space="0" w:color="auto"/>
            </w:tcBorders>
            <w:noWrap/>
            <w:vAlign w:val="center"/>
            <w:hideMark/>
          </w:tcPr>
          <w:p w14:paraId="6D56CC3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GN_S_I</w:t>
            </w:r>
          </w:p>
        </w:tc>
        <w:tc>
          <w:tcPr>
            <w:tcW w:w="1670" w:type="dxa"/>
            <w:tcBorders>
              <w:top w:val="single" w:sz="4" w:space="0" w:color="auto"/>
              <w:bottom w:val="single" w:sz="4" w:space="0" w:color="auto"/>
            </w:tcBorders>
            <w:noWrap/>
            <w:vAlign w:val="center"/>
            <w:hideMark/>
          </w:tcPr>
          <w:p w14:paraId="35E4791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GN_S_I</w:t>
            </w:r>
          </w:p>
        </w:tc>
        <w:tc>
          <w:tcPr>
            <w:tcW w:w="1382" w:type="dxa"/>
            <w:tcBorders>
              <w:top w:val="single" w:sz="4" w:space="0" w:color="auto"/>
              <w:bottom w:val="single" w:sz="4" w:space="0" w:color="auto"/>
              <w:right w:val="single" w:sz="4" w:space="0" w:color="auto"/>
            </w:tcBorders>
            <w:noWrap/>
            <w:vAlign w:val="center"/>
            <w:hideMark/>
          </w:tcPr>
          <w:p w14:paraId="190693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BAE483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A2FF4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SDUKNED8</w:t>
            </w:r>
          </w:p>
        </w:tc>
        <w:tc>
          <w:tcPr>
            <w:tcW w:w="2924" w:type="dxa"/>
            <w:tcBorders>
              <w:top w:val="single" w:sz="4" w:space="0" w:color="auto"/>
              <w:bottom w:val="single" w:sz="4" w:space="0" w:color="auto"/>
            </w:tcBorders>
            <w:noWrap/>
            <w:vAlign w:val="center"/>
            <w:hideMark/>
          </w:tcPr>
          <w:p w14:paraId="6928EF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HEC_NEDIN2_1</w:t>
            </w:r>
          </w:p>
        </w:tc>
        <w:tc>
          <w:tcPr>
            <w:tcW w:w="1707" w:type="dxa"/>
            <w:tcBorders>
              <w:top w:val="single" w:sz="4" w:space="0" w:color="auto"/>
              <w:bottom w:val="single" w:sz="4" w:space="0" w:color="auto"/>
            </w:tcBorders>
            <w:noWrap/>
            <w:vAlign w:val="center"/>
            <w:hideMark/>
          </w:tcPr>
          <w:p w14:paraId="6284B2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HEC</w:t>
            </w:r>
          </w:p>
        </w:tc>
        <w:tc>
          <w:tcPr>
            <w:tcW w:w="1670" w:type="dxa"/>
            <w:tcBorders>
              <w:top w:val="single" w:sz="4" w:space="0" w:color="auto"/>
              <w:bottom w:val="single" w:sz="4" w:space="0" w:color="auto"/>
            </w:tcBorders>
            <w:noWrap/>
            <w:vAlign w:val="center"/>
            <w:hideMark/>
          </w:tcPr>
          <w:p w14:paraId="17D179C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NEDIN</w:t>
            </w:r>
          </w:p>
        </w:tc>
        <w:tc>
          <w:tcPr>
            <w:tcW w:w="1382" w:type="dxa"/>
            <w:tcBorders>
              <w:top w:val="single" w:sz="4" w:space="0" w:color="auto"/>
              <w:bottom w:val="single" w:sz="4" w:space="0" w:color="auto"/>
              <w:right w:val="single" w:sz="4" w:space="0" w:color="auto"/>
            </w:tcBorders>
            <w:noWrap/>
            <w:vAlign w:val="center"/>
            <w:hideMark/>
          </w:tcPr>
          <w:p w14:paraId="5A38AF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DB9D39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15C74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SSCLWF28</w:t>
            </w:r>
          </w:p>
        </w:tc>
        <w:tc>
          <w:tcPr>
            <w:tcW w:w="2924" w:type="dxa"/>
            <w:tcBorders>
              <w:top w:val="single" w:sz="4" w:space="0" w:color="auto"/>
              <w:bottom w:val="single" w:sz="4" w:space="0" w:color="auto"/>
            </w:tcBorders>
            <w:noWrap/>
            <w:vAlign w:val="center"/>
            <w:hideMark/>
          </w:tcPr>
          <w:p w14:paraId="768B43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NVKSW_FMR1</w:t>
            </w:r>
          </w:p>
        </w:tc>
        <w:tc>
          <w:tcPr>
            <w:tcW w:w="1707" w:type="dxa"/>
            <w:tcBorders>
              <w:top w:val="single" w:sz="4" w:space="0" w:color="auto"/>
              <w:bottom w:val="single" w:sz="4" w:space="0" w:color="auto"/>
            </w:tcBorders>
            <w:noWrap/>
            <w:vAlign w:val="center"/>
            <w:hideMark/>
          </w:tcPr>
          <w:p w14:paraId="579B8D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NVKSW</w:t>
            </w:r>
          </w:p>
        </w:tc>
        <w:tc>
          <w:tcPr>
            <w:tcW w:w="1670" w:type="dxa"/>
            <w:tcBorders>
              <w:top w:val="single" w:sz="4" w:space="0" w:color="auto"/>
              <w:bottom w:val="single" w:sz="4" w:space="0" w:color="auto"/>
            </w:tcBorders>
            <w:noWrap/>
            <w:vAlign w:val="center"/>
            <w:hideMark/>
          </w:tcPr>
          <w:p w14:paraId="0585B92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NVKSW</w:t>
            </w:r>
          </w:p>
        </w:tc>
        <w:tc>
          <w:tcPr>
            <w:tcW w:w="1382" w:type="dxa"/>
            <w:tcBorders>
              <w:top w:val="single" w:sz="4" w:space="0" w:color="auto"/>
              <w:bottom w:val="single" w:sz="4" w:space="0" w:color="auto"/>
              <w:right w:val="single" w:sz="4" w:space="0" w:color="auto"/>
            </w:tcBorders>
            <w:noWrap/>
            <w:vAlign w:val="center"/>
            <w:hideMark/>
          </w:tcPr>
          <w:p w14:paraId="761BA5F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B9D91F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CF5FA0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SCLETE25</w:t>
            </w:r>
          </w:p>
        </w:tc>
        <w:tc>
          <w:tcPr>
            <w:tcW w:w="2924" w:type="dxa"/>
            <w:tcBorders>
              <w:top w:val="single" w:sz="4" w:space="0" w:color="auto"/>
              <w:bottom w:val="single" w:sz="4" w:space="0" w:color="auto"/>
            </w:tcBorders>
            <w:noWrap/>
            <w:vAlign w:val="center"/>
            <w:hideMark/>
          </w:tcPr>
          <w:p w14:paraId="0385B9A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3C3037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20BDB3F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28ADB8F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F19DA2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6F6112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DNAVLEG5</w:t>
            </w:r>
          </w:p>
        </w:tc>
        <w:tc>
          <w:tcPr>
            <w:tcW w:w="2924" w:type="dxa"/>
            <w:tcBorders>
              <w:top w:val="single" w:sz="4" w:space="0" w:color="auto"/>
              <w:bottom w:val="single" w:sz="4" w:space="0" w:color="auto"/>
            </w:tcBorders>
            <w:noWrap/>
            <w:vAlign w:val="center"/>
            <w:hideMark/>
          </w:tcPr>
          <w:p w14:paraId="38FC6C7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505__A</w:t>
            </w:r>
          </w:p>
        </w:tc>
        <w:tc>
          <w:tcPr>
            <w:tcW w:w="1707" w:type="dxa"/>
            <w:tcBorders>
              <w:top w:val="single" w:sz="4" w:space="0" w:color="auto"/>
              <w:bottom w:val="single" w:sz="4" w:space="0" w:color="auto"/>
            </w:tcBorders>
            <w:noWrap/>
            <w:vAlign w:val="center"/>
            <w:hideMark/>
          </w:tcPr>
          <w:p w14:paraId="46D907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THSES</w:t>
            </w:r>
          </w:p>
        </w:tc>
        <w:tc>
          <w:tcPr>
            <w:tcW w:w="1670" w:type="dxa"/>
            <w:tcBorders>
              <w:top w:val="single" w:sz="4" w:space="0" w:color="auto"/>
              <w:bottom w:val="single" w:sz="4" w:space="0" w:color="auto"/>
            </w:tcBorders>
            <w:noWrap/>
            <w:vAlign w:val="center"/>
            <w:hideMark/>
          </w:tcPr>
          <w:p w14:paraId="0EF3ACA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SAMSW</w:t>
            </w:r>
          </w:p>
        </w:tc>
        <w:tc>
          <w:tcPr>
            <w:tcW w:w="1382" w:type="dxa"/>
            <w:tcBorders>
              <w:top w:val="single" w:sz="4" w:space="0" w:color="auto"/>
              <w:bottom w:val="single" w:sz="4" w:space="0" w:color="auto"/>
              <w:right w:val="single" w:sz="4" w:space="0" w:color="auto"/>
            </w:tcBorders>
            <w:noWrap/>
            <w:vAlign w:val="center"/>
            <w:hideMark/>
          </w:tcPr>
          <w:p w14:paraId="353220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98B0E4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D245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SRICGRS8</w:t>
            </w:r>
          </w:p>
        </w:tc>
        <w:tc>
          <w:tcPr>
            <w:tcW w:w="2924" w:type="dxa"/>
            <w:tcBorders>
              <w:top w:val="single" w:sz="4" w:space="0" w:color="auto"/>
              <w:bottom w:val="single" w:sz="4" w:space="0" w:color="auto"/>
            </w:tcBorders>
            <w:noWrap/>
            <w:vAlign w:val="center"/>
            <w:hideMark/>
          </w:tcPr>
          <w:p w14:paraId="06D0C3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6840__B</w:t>
            </w:r>
          </w:p>
        </w:tc>
        <w:tc>
          <w:tcPr>
            <w:tcW w:w="1707" w:type="dxa"/>
            <w:tcBorders>
              <w:top w:val="single" w:sz="4" w:space="0" w:color="auto"/>
              <w:bottom w:val="single" w:sz="4" w:space="0" w:color="auto"/>
            </w:tcBorders>
            <w:noWrap/>
            <w:vAlign w:val="center"/>
            <w:hideMark/>
          </w:tcPr>
          <w:p w14:paraId="11E0472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NVKSW</w:t>
            </w:r>
          </w:p>
        </w:tc>
        <w:tc>
          <w:tcPr>
            <w:tcW w:w="1670" w:type="dxa"/>
            <w:tcBorders>
              <w:top w:val="single" w:sz="4" w:space="0" w:color="auto"/>
              <w:bottom w:val="single" w:sz="4" w:space="0" w:color="auto"/>
            </w:tcBorders>
            <w:noWrap/>
            <w:vAlign w:val="center"/>
            <w:hideMark/>
          </w:tcPr>
          <w:p w14:paraId="641633C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ANARN</w:t>
            </w:r>
          </w:p>
        </w:tc>
        <w:tc>
          <w:tcPr>
            <w:tcW w:w="1382" w:type="dxa"/>
            <w:tcBorders>
              <w:top w:val="single" w:sz="4" w:space="0" w:color="auto"/>
              <w:bottom w:val="single" w:sz="4" w:space="0" w:color="auto"/>
              <w:right w:val="single" w:sz="4" w:space="0" w:color="auto"/>
            </w:tcBorders>
            <w:noWrap/>
            <w:vAlign w:val="center"/>
            <w:hideMark/>
          </w:tcPr>
          <w:p w14:paraId="42CE25C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972E99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6AF268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SALIKIN8</w:t>
            </w:r>
          </w:p>
        </w:tc>
        <w:tc>
          <w:tcPr>
            <w:tcW w:w="2924" w:type="dxa"/>
            <w:tcBorders>
              <w:top w:val="single" w:sz="4" w:space="0" w:color="auto"/>
              <w:bottom w:val="single" w:sz="4" w:space="0" w:color="auto"/>
            </w:tcBorders>
            <w:noWrap/>
            <w:vAlign w:val="center"/>
            <w:hideMark/>
          </w:tcPr>
          <w:p w14:paraId="68663BE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3514B0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75B5F06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5FD56AE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342EAD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87775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XCB3Y58</w:t>
            </w:r>
          </w:p>
        </w:tc>
        <w:tc>
          <w:tcPr>
            <w:tcW w:w="2924" w:type="dxa"/>
            <w:tcBorders>
              <w:top w:val="single" w:sz="4" w:space="0" w:color="auto"/>
              <w:bottom w:val="single" w:sz="4" w:space="0" w:color="auto"/>
            </w:tcBorders>
            <w:noWrap/>
            <w:vAlign w:val="center"/>
            <w:hideMark/>
          </w:tcPr>
          <w:p w14:paraId="49D387D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530E009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5B398C6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49CB31D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83CF6A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37A0E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SN_SLON5</w:t>
            </w:r>
          </w:p>
        </w:tc>
        <w:tc>
          <w:tcPr>
            <w:tcW w:w="2924" w:type="dxa"/>
            <w:tcBorders>
              <w:top w:val="single" w:sz="4" w:space="0" w:color="auto"/>
              <w:bottom w:val="single" w:sz="4" w:space="0" w:color="auto"/>
            </w:tcBorders>
            <w:noWrap/>
            <w:vAlign w:val="center"/>
            <w:hideMark/>
          </w:tcPr>
          <w:p w14:paraId="3625A31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LOYOLA_69_1</w:t>
            </w:r>
          </w:p>
        </w:tc>
        <w:tc>
          <w:tcPr>
            <w:tcW w:w="1707" w:type="dxa"/>
            <w:tcBorders>
              <w:top w:val="single" w:sz="4" w:space="0" w:color="auto"/>
              <w:bottom w:val="single" w:sz="4" w:space="0" w:color="auto"/>
            </w:tcBorders>
            <w:noWrap/>
            <w:vAlign w:val="center"/>
            <w:hideMark/>
          </w:tcPr>
          <w:p w14:paraId="5CEEF1B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w:t>
            </w:r>
          </w:p>
        </w:tc>
        <w:tc>
          <w:tcPr>
            <w:tcW w:w="1670" w:type="dxa"/>
            <w:tcBorders>
              <w:top w:val="single" w:sz="4" w:space="0" w:color="auto"/>
              <w:bottom w:val="single" w:sz="4" w:space="0" w:color="auto"/>
            </w:tcBorders>
            <w:noWrap/>
            <w:vAlign w:val="center"/>
            <w:hideMark/>
          </w:tcPr>
          <w:p w14:paraId="55BBC81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vAlign w:val="center"/>
            <w:hideMark/>
          </w:tcPr>
          <w:p w14:paraId="1FF795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FCCE40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CF6DC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DCAGCO58</w:t>
            </w:r>
          </w:p>
        </w:tc>
        <w:tc>
          <w:tcPr>
            <w:tcW w:w="2924" w:type="dxa"/>
            <w:tcBorders>
              <w:top w:val="single" w:sz="4" w:space="0" w:color="auto"/>
              <w:bottom w:val="single" w:sz="4" w:space="0" w:color="auto"/>
            </w:tcBorders>
            <w:noWrap/>
            <w:vAlign w:val="center"/>
            <w:hideMark/>
          </w:tcPr>
          <w:p w14:paraId="11B3A17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MOUNTO_AT1</w:t>
            </w:r>
          </w:p>
        </w:tc>
        <w:tc>
          <w:tcPr>
            <w:tcW w:w="1707" w:type="dxa"/>
            <w:tcBorders>
              <w:top w:val="single" w:sz="4" w:space="0" w:color="auto"/>
              <w:bottom w:val="single" w:sz="4" w:space="0" w:color="auto"/>
            </w:tcBorders>
            <w:noWrap/>
            <w:vAlign w:val="center"/>
            <w:hideMark/>
          </w:tcPr>
          <w:p w14:paraId="33455B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MOUNTO</w:t>
            </w:r>
          </w:p>
        </w:tc>
        <w:tc>
          <w:tcPr>
            <w:tcW w:w="1670" w:type="dxa"/>
            <w:tcBorders>
              <w:top w:val="single" w:sz="4" w:space="0" w:color="auto"/>
              <w:bottom w:val="single" w:sz="4" w:space="0" w:color="auto"/>
            </w:tcBorders>
            <w:noWrap/>
            <w:vAlign w:val="center"/>
            <w:hideMark/>
          </w:tcPr>
          <w:p w14:paraId="06DB87D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MOUNTO</w:t>
            </w:r>
          </w:p>
        </w:tc>
        <w:tc>
          <w:tcPr>
            <w:tcW w:w="1382" w:type="dxa"/>
            <w:tcBorders>
              <w:top w:val="single" w:sz="4" w:space="0" w:color="auto"/>
              <w:bottom w:val="single" w:sz="4" w:space="0" w:color="auto"/>
              <w:right w:val="single" w:sz="4" w:space="0" w:color="auto"/>
            </w:tcBorders>
            <w:noWrap/>
            <w:vAlign w:val="center"/>
            <w:hideMark/>
          </w:tcPr>
          <w:p w14:paraId="2EF81F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BA4424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55EA3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DELMSAN5</w:t>
            </w:r>
          </w:p>
        </w:tc>
        <w:tc>
          <w:tcPr>
            <w:tcW w:w="2924" w:type="dxa"/>
            <w:tcBorders>
              <w:top w:val="single" w:sz="4" w:space="0" w:color="auto"/>
              <w:bottom w:val="single" w:sz="4" w:space="0" w:color="auto"/>
            </w:tcBorders>
            <w:noWrap/>
            <w:vAlign w:val="center"/>
            <w:hideMark/>
          </w:tcPr>
          <w:p w14:paraId="6507270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NORMAN_PETTUS1_1</w:t>
            </w:r>
          </w:p>
        </w:tc>
        <w:tc>
          <w:tcPr>
            <w:tcW w:w="1707" w:type="dxa"/>
            <w:tcBorders>
              <w:top w:val="single" w:sz="4" w:space="0" w:color="auto"/>
              <w:bottom w:val="single" w:sz="4" w:space="0" w:color="auto"/>
            </w:tcBorders>
            <w:noWrap/>
            <w:vAlign w:val="center"/>
            <w:hideMark/>
          </w:tcPr>
          <w:p w14:paraId="5E70484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PETTUS</w:t>
            </w:r>
          </w:p>
        </w:tc>
        <w:tc>
          <w:tcPr>
            <w:tcW w:w="1670" w:type="dxa"/>
            <w:tcBorders>
              <w:top w:val="single" w:sz="4" w:space="0" w:color="auto"/>
              <w:bottom w:val="single" w:sz="4" w:space="0" w:color="auto"/>
            </w:tcBorders>
            <w:noWrap/>
            <w:vAlign w:val="center"/>
            <w:hideMark/>
          </w:tcPr>
          <w:p w14:paraId="1491896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NORMANNA</w:t>
            </w:r>
          </w:p>
        </w:tc>
        <w:tc>
          <w:tcPr>
            <w:tcW w:w="1382" w:type="dxa"/>
            <w:tcBorders>
              <w:top w:val="single" w:sz="4" w:space="0" w:color="auto"/>
              <w:bottom w:val="single" w:sz="4" w:space="0" w:color="auto"/>
              <w:right w:val="single" w:sz="4" w:space="0" w:color="auto"/>
            </w:tcBorders>
            <w:noWrap/>
            <w:vAlign w:val="center"/>
            <w:hideMark/>
          </w:tcPr>
          <w:p w14:paraId="2E505A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02317F4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78FEB5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DELMSAN5</w:t>
            </w:r>
          </w:p>
        </w:tc>
        <w:tc>
          <w:tcPr>
            <w:tcW w:w="2924" w:type="dxa"/>
            <w:tcBorders>
              <w:top w:val="single" w:sz="4" w:space="0" w:color="auto"/>
              <w:bottom w:val="single" w:sz="4" w:space="0" w:color="auto"/>
            </w:tcBorders>
            <w:noWrap/>
            <w:vAlign w:val="center"/>
            <w:hideMark/>
          </w:tcPr>
          <w:p w14:paraId="77438BD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POT_OAKS_1</w:t>
            </w:r>
          </w:p>
        </w:tc>
        <w:tc>
          <w:tcPr>
            <w:tcW w:w="1707" w:type="dxa"/>
            <w:tcBorders>
              <w:top w:val="single" w:sz="4" w:space="0" w:color="auto"/>
              <w:bottom w:val="single" w:sz="4" w:space="0" w:color="auto"/>
            </w:tcBorders>
            <w:noWrap/>
            <w:vAlign w:val="center"/>
            <w:hideMark/>
          </w:tcPr>
          <w:p w14:paraId="7558BC4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OAKS9</w:t>
            </w:r>
          </w:p>
        </w:tc>
        <w:tc>
          <w:tcPr>
            <w:tcW w:w="1670" w:type="dxa"/>
            <w:tcBorders>
              <w:top w:val="single" w:sz="4" w:space="0" w:color="auto"/>
              <w:bottom w:val="single" w:sz="4" w:space="0" w:color="auto"/>
            </w:tcBorders>
            <w:noWrap/>
            <w:vAlign w:val="center"/>
            <w:hideMark/>
          </w:tcPr>
          <w:p w14:paraId="683ADAE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POTEETS</w:t>
            </w:r>
          </w:p>
        </w:tc>
        <w:tc>
          <w:tcPr>
            <w:tcW w:w="1382" w:type="dxa"/>
            <w:tcBorders>
              <w:top w:val="single" w:sz="4" w:space="0" w:color="auto"/>
              <w:bottom w:val="single" w:sz="4" w:space="0" w:color="auto"/>
              <w:right w:val="single" w:sz="4" w:space="0" w:color="auto"/>
            </w:tcBorders>
            <w:noWrap/>
            <w:vAlign w:val="center"/>
            <w:hideMark/>
          </w:tcPr>
          <w:p w14:paraId="34ECF9A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33F9AEE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ECFFA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0218148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70D8DA6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4A40A82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2D80744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B53962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CB75EA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SCAMUVA9</w:t>
            </w:r>
          </w:p>
        </w:tc>
        <w:tc>
          <w:tcPr>
            <w:tcW w:w="2924" w:type="dxa"/>
            <w:tcBorders>
              <w:top w:val="single" w:sz="4" w:space="0" w:color="auto"/>
              <w:bottom w:val="single" w:sz="4" w:space="0" w:color="auto"/>
            </w:tcBorders>
            <w:noWrap/>
            <w:vAlign w:val="center"/>
            <w:hideMark/>
          </w:tcPr>
          <w:p w14:paraId="71B645B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789D67A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499E5A5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5AFCB25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532B7F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6FDBF4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SFLAPIG8</w:t>
            </w:r>
          </w:p>
        </w:tc>
        <w:tc>
          <w:tcPr>
            <w:tcW w:w="2924" w:type="dxa"/>
            <w:tcBorders>
              <w:top w:val="single" w:sz="4" w:space="0" w:color="auto"/>
              <w:bottom w:val="single" w:sz="4" w:space="0" w:color="auto"/>
            </w:tcBorders>
            <w:noWrap/>
            <w:vAlign w:val="center"/>
            <w:hideMark/>
          </w:tcPr>
          <w:p w14:paraId="0FA0243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0D9A43E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722A9F7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6833C5A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AB54F2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C7605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SSANFER8</w:t>
            </w:r>
          </w:p>
        </w:tc>
        <w:tc>
          <w:tcPr>
            <w:tcW w:w="2924" w:type="dxa"/>
            <w:tcBorders>
              <w:top w:val="single" w:sz="4" w:space="0" w:color="auto"/>
              <w:bottom w:val="single" w:sz="4" w:space="0" w:color="auto"/>
            </w:tcBorders>
            <w:noWrap/>
            <w:vAlign w:val="center"/>
            <w:hideMark/>
          </w:tcPr>
          <w:p w14:paraId="6CC7772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35T291_1</w:t>
            </w:r>
          </w:p>
        </w:tc>
        <w:tc>
          <w:tcPr>
            <w:tcW w:w="1707" w:type="dxa"/>
            <w:tcBorders>
              <w:top w:val="single" w:sz="4" w:space="0" w:color="auto"/>
              <w:bottom w:val="single" w:sz="4" w:space="0" w:color="auto"/>
            </w:tcBorders>
            <w:noWrap/>
            <w:vAlign w:val="center"/>
            <w:hideMark/>
          </w:tcPr>
          <w:p w14:paraId="3B3381B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CTECBU</w:t>
            </w:r>
          </w:p>
        </w:tc>
        <w:tc>
          <w:tcPr>
            <w:tcW w:w="1670" w:type="dxa"/>
            <w:tcBorders>
              <w:top w:val="single" w:sz="4" w:space="0" w:color="auto"/>
              <w:bottom w:val="single" w:sz="4" w:space="0" w:color="auto"/>
            </w:tcBorders>
            <w:noWrap/>
            <w:vAlign w:val="center"/>
            <w:hideMark/>
          </w:tcPr>
          <w:p w14:paraId="420516B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KING_2</w:t>
            </w:r>
          </w:p>
        </w:tc>
        <w:tc>
          <w:tcPr>
            <w:tcW w:w="1382" w:type="dxa"/>
            <w:tcBorders>
              <w:top w:val="single" w:sz="4" w:space="0" w:color="auto"/>
              <w:bottom w:val="single" w:sz="4" w:space="0" w:color="auto"/>
              <w:right w:val="single" w:sz="4" w:space="0" w:color="auto"/>
            </w:tcBorders>
            <w:noWrap/>
            <w:vAlign w:val="center"/>
            <w:hideMark/>
          </w:tcPr>
          <w:p w14:paraId="58442E6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097BA5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8A98E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DWIRGRA8</w:t>
            </w:r>
          </w:p>
        </w:tc>
        <w:tc>
          <w:tcPr>
            <w:tcW w:w="2924" w:type="dxa"/>
            <w:tcBorders>
              <w:top w:val="single" w:sz="4" w:space="0" w:color="auto"/>
              <w:bottom w:val="single" w:sz="4" w:space="0" w:color="auto"/>
            </w:tcBorders>
            <w:noWrap/>
            <w:vAlign w:val="center"/>
            <w:hideMark/>
          </w:tcPr>
          <w:p w14:paraId="0BD7A12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43T365_1</w:t>
            </w:r>
          </w:p>
        </w:tc>
        <w:tc>
          <w:tcPr>
            <w:tcW w:w="1707" w:type="dxa"/>
            <w:tcBorders>
              <w:top w:val="single" w:sz="4" w:space="0" w:color="auto"/>
              <w:bottom w:val="single" w:sz="4" w:space="0" w:color="auto"/>
            </w:tcBorders>
            <w:noWrap/>
            <w:vAlign w:val="center"/>
            <w:hideMark/>
          </w:tcPr>
          <w:p w14:paraId="6A4DC00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FLATRO</w:t>
            </w:r>
          </w:p>
        </w:tc>
        <w:tc>
          <w:tcPr>
            <w:tcW w:w="1670" w:type="dxa"/>
            <w:tcBorders>
              <w:top w:val="single" w:sz="4" w:space="0" w:color="auto"/>
              <w:bottom w:val="single" w:sz="4" w:space="0" w:color="auto"/>
            </w:tcBorders>
            <w:noWrap/>
            <w:vAlign w:val="center"/>
            <w:hideMark/>
          </w:tcPr>
          <w:p w14:paraId="43CD10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PALEPE</w:t>
            </w:r>
          </w:p>
        </w:tc>
        <w:tc>
          <w:tcPr>
            <w:tcW w:w="1382" w:type="dxa"/>
            <w:tcBorders>
              <w:top w:val="single" w:sz="4" w:space="0" w:color="auto"/>
              <w:bottom w:val="single" w:sz="4" w:space="0" w:color="auto"/>
              <w:right w:val="single" w:sz="4" w:space="0" w:color="auto"/>
            </w:tcBorders>
            <w:noWrap/>
            <w:vAlign w:val="center"/>
            <w:hideMark/>
          </w:tcPr>
          <w:p w14:paraId="2D0F576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8388C9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7D48BD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SSCLWF28</w:t>
            </w:r>
          </w:p>
        </w:tc>
        <w:tc>
          <w:tcPr>
            <w:tcW w:w="2924" w:type="dxa"/>
            <w:tcBorders>
              <w:top w:val="single" w:sz="4" w:space="0" w:color="auto"/>
              <w:bottom w:val="single" w:sz="4" w:space="0" w:color="auto"/>
            </w:tcBorders>
            <w:noWrap/>
            <w:vAlign w:val="center"/>
            <w:hideMark/>
          </w:tcPr>
          <w:p w14:paraId="5005E16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6840__B</w:t>
            </w:r>
          </w:p>
        </w:tc>
        <w:tc>
          <w:tcPr>
            <w:tcW w:w="1707" w:type="dxa"/>
            <w:tcBorders>
              <w:top w:val="single" w:sz="4" w:space="0" w:color="auto"/>
              <w:bottom w:val="single" w:sz="4" w:space="0" w:color="auto"/>
            </w:tcBorders>
            <w:noWrap/>
            <w:vAlign w:val="center"/>
            <w:hideMark/>
          </w:tcPr>
          <w:p w14:paraId="0CA59A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NVKSW</w:t>
            </w:r>
          </w:p>
        </w:tc>
        <w:tc>
          <w:tcPr>
            <w:tcW w:w="1670" w:type="dxa"/>
            <w:tcBorders>
              <w:top w:val="single" w:sz="4" w:space="0" w:color="auto"/>
              <w:bottom w:val="single" w:sz="4" w:space="0" w:color="auto"/>
            </w:tcBorders>
            <w:noWrap/>
            <w:vAlign w:val="center"/>
            <w:hideMark/>
          </w:tcPr>
          <w:p w14:paraId="482C437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ANARN</w:t>
            </w:r>
          </w:p>
        </w:tc>
        <w:tc>
          <w:tcPr>
            <w:tcW w:w="1382" w:type="dxa"/>
            <w:tcBorders>
              <w:top w:val="single" w:sz="4" w:space="0" w:color="auto"/>
              <w:bottom w:val="single" w:sz="4" w:space="0" w:color="auto"/>
              <w:right w:val="single" w:sz="4" w:space="0" w:color="auto"/>
            </w:tcBorders>
            <w:noWrap/>
            <w:vAlign w:val="center"/>
            <w:hideMark/>
          </w:tcPr>
          <w:p w14:paraId="65249A1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A9CDCB0"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758E9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DZORHAY5</w:t>
            </w:r>
          </w:p>
        </w:tc>
        <w:tc>
          <w:tcPr>
            <w:tcW w:w="2924" w:type="dxa"/>
            <w:tcBorders>
              <w:top w:val="single" w:sz="4" w:space="0" w:color="auto"/>
              <w:bottom w:val="single" w:sz="4" w:space="0" w:color="auto"/>
            </w:tcBorders>
            <w:noWrap/>
            <w:vAlign w:val="center"/>
            <w:hideMark/>
          </w:tcPr>
          <w:p w14:paraId="04EAF5C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BERGHE_AT1H</w:t>
            </w:r>
          </w:p>
        </w:tc>
        <w:tc>
          <w:tcPr>
            <w:tcW w:w="1707" w:type="dxa"/>
            <w:tcBorders>
              <w:top w:val="single" w:sz="4" w:space="0" w:color="auto"/>
              <w:bottom w:val="single" w:sz="4" w:space="0" w:color="auto"/>
            </w:tcBorders>
            <w:noWrap/>
            <w:vAlign w:val="center"/>
            <w:hideMark/>
          </w:tcPr>
          <w:p w14:paraId="44E336A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w:t>
            </w:r>
          </w:p>
        </w:tc>
        <w:tc>
          <w:tcPr>
            <w:tcW w:w="1670" w:type="dxa"/>
            <w:tcBorders>
              <w:top w:val="single" w:sz="4" w:space="0" w:color="auto"/>
              <w:bottom w:val="single" w:sz="4" w:space="0" w:color="auto"/>
            </w:tcBorders>
            <w:noWrap/>
            <w:vAlign w:val="center"/>
            <w:hideMark/>
          </w:tcPr>
          <w:p w14:paraId="5BB52F7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BERGHE</w:t>
            </w:r>
          </w:p>
        </w:tc>
        <w:tc>
          <w:tcPr>
            <w:tcW w:w="1382" w:type="dxa"/>
            <w:tcBorders>
              <w:top w:val="single" w:sz="4" w:space="0" w:color="auto"/>
              <w:bottom w:val="single" w:sz="4" w:space="0" w:color="auto"/>
              <w:right w:val="single" w:sz="4" w:space="0" w:color="auto"/>
            </w:tcBorders>
            <w:noWrap/>
            <w:vAlign w:val="center"/>
            <w:hideMark/>
          </w:tcPr>
          <w:p w14:paraId="50EBA16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82C419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ECB43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06D9028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ESCOND_GANSO1_1</w:t>
            </w:r>
          </w:p>
        </w:tc>
        <w:tc>
          <w:tcPr>
            <w:tcW w:w="1707" w:type="dxa"/>
            <w:tcBorders>
              <w:top w:val="single" w:sz="4" w:space="0" w:color="auto"/>
              <w:bottom w:val="single" w:sz="4" w:space="0" w:color="auto"/>
            </w:tcBorders>
            <w:noWrap/>
            <w:vAlign w:val="center"/>
            <w:hideMark/>
          </w:tcPr>
          <w:p w14:paraId="4E439C2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GANSO</w:t>
            </w:r>
          </w:p>
        </w:tc>
        <w:tc>
          <w:tcPr>
            <w:tcW w:w="1670" w:type="dxa"/>
            <w:tcBorders>
              <w:top w:val="single" w:sz="4" w:space="0" w:color="auto"/>
              <w:bottom w:val="single" w:sz="4" w:space="0" w:color="auto"/>
            </w:tcBorders>
            <w:noWrap/>
            <w:vAlign w:val="center"/>
            <w:hideMark/>
          </w:tcPr>
          <w:p w14:paraId="12CBA36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ESCONDID</w:t>
            </w:r>
          </w:p>
        </w:tc>
        <w:tc>
          <w:tcPr>
            <w:tcW w:w="1382" w:type="dxa"/>
            <w:tcBorders>
              <w:top w:val="single" w:sz="4" w:space="0" w:color="auto"/>
              <w:bottom w:val="single" w:sz="4" w:space="0" w:color="auto"/>
              <w:right w:val="single" w:sz="4" w:space="0" w:color="auto"/>
            </w:tcBorders>
            <w:noWrap/>
            <w:vAlign w:val="center"/>
            <w:hideMark/>
          </w:tcPr>
          <w:p w14:paraId="294932B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1F2E705"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DD424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DBWNKLN5</w:t>
            </w:r>
          </w:p>
        </w:tc>
        <w:tc>
          <w:tcPr>
            <w:tcW w:w="2924" w:type="dxa"/>
            <w:tcBorders>
              <w:top w:val="single" w:sz="4" w:space="0" w:color="auto"/>
              <w:bottom w:val="single" w:sz="4" w:space="0" w:color="auto"/>
            </w:tcBorders>
            <w:noWrap/>
            <w:vAlign w:val="center"/>
            <w:hideMark/>
          </w:tcPr>
          <w:p w14:paraId="47438FF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GANSO_MAVERI1_1</w:t>
            </w:r>
          </w:p>
        </w:tc>
        <w:tc>
          <w:tcPr>
            <w:tcW w:w="1707" w:type="dxa"/>
            <w:tcBorders>
              <w:top w:val="single" w:sz="4" w:space="0" w:color="auto"/>
              <w:bottom w:val="single" w:sz="4" w:space="0" w:color="auto"/>
            </w:tcBorders>
            <w:noWrap/>
            <w:vAlign w:val="center"/>
            <w:hideMark/>
          </w:tcPr>
          <w:p w14:paraId="05F663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MAVERICK</w:t>
            </w:r>
          </w:p>
        </w:tc>
        <w:tc>
          <w:tcPr>
            <w:tcW w:w="1670" w:type="dxa"/>
            <w:tcBorders>
              <w:top w:val="single" w:sz="4" w:space="0" w:color="auto"/>
              <w:bottom w:val="single" w:sz="4" w:space="0" w:color="auto"/>
            </w:tcBorders>
            <w:noWrap/>
            <w:vAlign w:val="center"/>
            <w:hideMark/>
          </w:tcPr>
          <w:p w14:paraId="58501F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GANSO</w:t>
            </w:r>
          </w:p>
        </w:tc>
        <w:tc>
          <w:tcPr>
            <w:tcW w:w="1382" w:type="dxa"/>
            <w:tcBorders>
              <w:top w:val="single" w:sz="4" w:space="0" w:color="auto"/>
              <w:bottom w:val="single" w:sz="4" w:space="0" w:color="auto"/>
              <w:right w:val="single" w:sz="4" w:space="0" w:color="auto"/>
            </w:tcBorders>
            <w:noWrap/>
            <w:vAlign w:val="center"/>
            <w:hideMark/>
          </w:tcPr>
          <w:p w14:paraId="14C76ED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34AFB3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E95934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B3F797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7D24657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78552A6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764940E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A662FD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E95249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SCITNUE8</w:t>
            </w:r>
          </w:p>
        </w:tc>
        <w:tc>
          <w:tcPr>
            <w:tcW w:w="2924" w:type="dxa"/>
            <w:tcBorders>
              <w:top w:val="single" w:sz="4" w:space="0" w:color="auto"/>
              <w:bottom w:val="single" w:sz="4" w:space="0" w:color="auto"/>
            </w:tcBorders>
            <w:noWrap/>
            <w:vAlign w:val="center"/>
            <w:hideMark/>
          </w:tcPr>
          <w:p w14:paraId="5AAA393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MORRIS_NUECES1_1</w:t>
            </w:r>
          </w:p>
        </w:tc>
        <w:tc>
          <w:tcPr>
            <w:tcW w:w="1707" w:type="dxa"/>
            <w:tcBorders>
              <w:top w:val="single" w:sz="4" w:space="0" w:color="auto"/>
              <w:bottom w:val="single" w:sz="4" w:space="0" w:color="auto"/>
            </w:tcBorders>
            <w:noWrap/>
            <w:vAlign w:val="center"/>
            <w:hideMark/>
          </w:tcPr>
          <w:p w14:paraId="4F626D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NUECES_B</w:t>
            </w:r>
          </w:p>
        </w:tc>
        <w:tc>
          <w:tcPr>
            <w:tcW w:w="1670" w:type="dxa"/>
            <w:tcBorders>
              <w:top w:val="single" w:sz="4" w:space="0" w:color="auto"/>
              <w:bottom w:val="single" w:sz="4" w:space="0" w:color="auto"/>
            </w:tcBorders>
            <w:noWrap/>
            <w:vAlign w:val="center"/>
            <w:hideMark/>
          </w:tcPr>
          <w:p w14:paraId="0E226FC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MORRIS</w:t>
            </w:r>
          </w:p>
        </w:tc>
        <w:tc>
          <w:tcPr>
            <w:tcW w:w="1382" w:type="dxa"/>
            <w:tcBorders>
              <w:top w:val="single" w:sz="4" w:space="0" w:color="auto"/>
              <w:bottom w:val="single" w:sz="4" w:space="0" w:color="auto"/>
              <w:right w:val="single" w:sz="4" w:space="0" w:color="auto"/>
            </w:tcBorders>
            <w:noWrap/>
            <w:vAlign w:val="center"/>
            <w:hideMark/>
          </w:tcPr>
          <w:p w14:paraId="5A27229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AD519D2"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469ED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0948F7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OZNR_OZONA1_1</w:t>
            </w:r>
          </w:p>
        </w:tc>
        <w:tc>
          <w:tcPr>
            <w:tcW w:w="1707" w:type="dxa"/>
            <w:tcBorders>
              <w:top w:val="single" w:sz="4" w:space="0" w:color="auto"/>
              <w:bottom w:val="single" w:sz="4" w:space="0" w:color="auto"/>
            </w:tcBorders>
            <w:noWrap/>
            <w:vAlign w:val="center"/>
            <w:hideMark/>
          </w:tcPr>
          <w:p w14:paraId="4F3F34F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OZONA</w:t>
            </w:r>
          </w:p>
        </w:tc>
        <w:tc>
          <w:tcPr>
            <w:tcW w:w="1670" w:type="dxa"/>
            <w:tcBorders>
              <w:top w:val="single" w:sz="4" w:space="0" w:color="auto"/>
              <w:bottom w:val="single" w:sz="4" w:space="0" w:color="auto"/>
            </w:tcBorders>
            <w:noWrap/>
            <w:vAlign w:val="center"/>
            <w:hideMark/>
          </w:tcPr>
          <w:p w14:paraId="46E0BE3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OZNR</w:t>
            </w:r>
          </w:p>
        </w:tc>
        <w:tc>
          <w:tcPr>
            <w:tcW w:w="1382" w:type="dxa"/>
            <w:tcBorders>
              <w:top w:val="single" w:sz="4" w:space="0" w:color="auto"/>
              <w:bottom w:val="single" w:sz="4" w:space="0" w:color="auto"/>
              <w:right w:val="single" w:sz="4" w:space="0" w:color="auto"/>
            </w:tcBorders>
            <w:noWrap/>
            <w:vAlign w:val="center"/>
            <w:hideMark/>
          </w:tcPr>
          <w:p w14:paraId="36EE9BA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0A08634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C4C7F2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7DB7E52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12DEA9B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0320987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148694D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274FD3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ED6937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08E3CD7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SWEETWN3_XT2</w:t>
            </w:r>
          </w:p>
        </w:tc>
        <w:tc>
          <w:tcPr>
            <w:tcW w:w="1707" w:type="dxa"/>
            <w:tcBorders>
              <w:top w:val="single" w:sz="4" w:space="0" w:color="auto"/>
              <w:bottom w:val="single" w:sz="4" w:space="0" w:color="auto"/>
            </w:tcBorders>
            <w:noWrap/>
            <w:vAlign w:val="center"/>
            <w:hideMark/>
          </w:tcPr>
          <w:p w14:paraId="264E1FA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SWEETWN3</w:t>
            </w:r>
          </w:p>
        </w:tc>
        <w:tc>
          <w:tcPr>
            <w:tcW w:w="1670" w:type="dxa"/>
            <w:tcBorders>
              <w:top w:val="single" w:sz="4" w:space="0" w:color="auto"/>
              <w:bottom w:val="single" w:sz="4" w:space="0" w:color="auto"/>
            </w:tcBorders>
            <w:noWrap/>
            <w:vAlign w:val="center"/>
            <w:hideMark/>
          </w:tcPr>
          <w:p w14:paraId="1E221AB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SWEETWN3</w:t>
            </w:r>
          </w:p>
        </w:tc>
        <w:tc>
          <w:tcPr>
            <w:tcW w:w="1382" w:type="dxa"/>
            <w:tcBorders>
              <w:top w:val="single" w:sz="4" w:space="0" w:color="auto"/>
              <w:bottom w:val="single" w:sz="4" w:space="0" w:color="auto"/>
              <w:right w:val="single" w:sz="4" w:space="0" w:color="auto"/>
            </w:tcBorders>
            <w:noWrap/>
            <w:vAlign w:val="center"/>
            <w:hideMark/>
          </w:tcPr>
          <w:p w14:paraId="1D66F94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622F203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240A1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DCAGCO58</w:t>
            </w:r>
          </w:p>
        </w:tc>
        <w:tc>
          <w:tcPr>
            <w:tcW w:w="2924" w:type="dxa"/>
            <w:tcBorders>
              <w:top w:val="single" w:sz="4" w:space="0" w:color="auto"/>
              <w:bottom w:val="single" w:sz="4" w:space="0" w:color="auto"/>
            </w:tcBorders>
            <w:noWrap/>
            <w:vAlign w:val="center"/>
            <w:hideMark/>
          </w:tcPr>
          <w:p w14:paraId="5AA3002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3A4980B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30DB5D7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6A9E9E6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4739E9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4F3DF8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DVLYANA5</w:t>
            </w:r>
          </w:p>
        </w:tc>
        <w:tc>
          <w:tcPr>
            <w:tcW w:w="2924" w:type="dxa"/>
            <w:tcBorders>
              <w:top w:val="single" w:sz="4" w:space="0" w:color="auto"/>
              <w:bottom w:val="single" w:sz="4" w:space="0" w:color="auto"/>
            </w:tcBorders>
            <w:noWrap/>
            <w:vAlign w:val="center"/>
            <w:hideMark/>
          </w:tcPr>
          <w:p w14:paraId="5AD3406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390__A</w:t>
            </w:r>
          </w:p>
        </w:tc>
        <w:tc>
          <w:tcPr>
            <w:tcW w:w="1707" w:type="dxa"/>
            <w:tcBorders>
              <w:top w:val="single" w:sz="4" w:space="0" w:color="auto"/>
              <w:bottom w:val="single" w:sz="4" w:space="0" w:color="auto"/>
            </w:tcBorders>
            <w:noWrap/>
            <w:vAlign w:val="center"/>
            <w:hideMark/>
          </w:tcPr>
          <w:p w14:paraId="755B24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PRSSW</w:t>
            </w:r>
          </w:p>
        </w:tc>
        <w:tc>
          <w:tcPr>
            <w:tcW w:w="1670" w:type="dxa"/>
            <w:tcBorders>
              <w:top w:val="single" w:sz="4" w:space="0" w:color="auto"/>
              <w:bottom w:val="single" w:sz="4" w:space="0" w:color="auto"/>
            </w:tcBorders>
            <w:noWrap/>
            <w:vAlign w:val="center"/>
            <w:hideMark/>
          </w:tcPr>
          <w:p w14:paraId="449FEE2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MNSES</w:t>
            </w:r>
          </w:p>
        </w:tc>
        <w:tc>
          <w:tcPr>
            <w:tcW w:w="1382" w:type="dxa"/>
            <w:tcBorders>
              <w:top w:val="single" w:sz="4" w:space="0" w:color="auto"/>
              <w:bottom w:val="single" w:sz="4" w:space="0" w:color="auto"/>
              <w:right w:val="single" w:sz="4" w:space="0" w:color="auto"/>
            </w:tcBorders>
            <w:noWrap/>
            <w:vAlign w:val="center"/>
            <w:hideMark/>
          </w:tcPr>
          <w:p w14:paraId="4680C0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6B60EB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297416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lastRenderedPageBreak/>
              <w:t>SBROALP9</w:t>
            </w:r>
          </w:p>
        </w:tc>
        <w:tc>
          <w:tcPr>
            <w:tcW w:w="2924" w:type="dxa"/>
            <w:tcBorders>
              <w:top w:val="single" w:sz="4" w:space="0" w:color="auto"/>
              <w:bottom w:val="single" w:sz="4" w:space="0" w:color="auto"/>
            </w:tcBorders>
            <w:noWrap/>
            <w:vAlign w:val="center"/>
            <w:hideMark/>
          </w:tcPr>
          <w:p w14:paraId="2FB4B14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BARL_FTSW1_1</w:t>
            </w:r>
          </w:p>
        </w:tc>
        <w:tc>
          <w:tcPr>
            <w:tcW w:w="1707" w:type="dxa"/>
            <w:tcBorders>
              <w:top w:val="single" w:sz="4" w:space="0" w:color="auto"/>
              <w:bottom w:val="single" w:sz="4" w:space="0" w:color="auto"/>
            </w:tcBorders>
            <w:noWrap/>
            <w:vAlign w:val="center"/>
            <w:hideMark/>
          </w:tcPr>
          <w:p w14:paraId="4201FF1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FTSW</w:t>
            </w:r>
          </w:p>
        </w:tc>
        <w:tc>
          <w:tcPr>
            <w:tcW w:w="1670" w:type="dxa"/>
            <w:tcBorders>
              <w:top w:val="single" w:sz="4" w:space="0" w:color="auto"/>
              <w:bottom w:val="single" w:sz="4" w:space="0" w:color="auto"/>
            </w:tcBorders>
            <w:noWrap/>
            <w:vAlign w:val="center"/>
            <w:hideMark/>
          </w:tcPr>
          <w:p w14:paraId="61A39FF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BARL</w:t>
            </w:r>
          </w:p>
        </w:tc>
        <w:tc>
          <w:tcPr>
            <w:tcW w:w="1382" w:type="dxa"/>
            <w:tcBorders>
              <w:top w:val="single" w:sz="4" w:space="0" w:color="auto"/>
              <w:bottom w:val="single" w:sz="4" w:space="0" w:color="auto"/>
              <w:right w:val="single" w:sz="4" w:space="0" w:color="auto"/>
            </w:tcBorders>
            <w:noWrap/>
            <w:vAlign w:val="center"/>
            <w:hideMark/>
          </w:tcPr>
          <w:p w14:paraId="5D3DCB8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6C79291"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5ED14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SDOWMOO8</w:t>
            </w:r>
          </w:p>
        </w:tc>
        <w:tc>
          <w:tcPr>
            <w:tcW w:w="2924" w:type="dxa"/>
            <w:tcBorders>
              <w:top w:val="single" w:sz="4" w:space="0" w:color="auto"/>
              <w:bottom w:val="single" w:sz="4" w:space="0" w:color="auto"/>
            </w:tcBorders>
            <w:noWrap/>
            <w:vAlign w:val="center"/>
            <w:hideMark/>
          </w:tcPr>
          <w:p w14:paraId="1D8E777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DOWNIES_AX1H</w:t>
            </w:r>
          </w:p>
        </w:tc>
        <w:tc>
          <w:tcPr>
            <w:tcW w:w="1707" w:type="dxa"/>
            <w:tcBorders>
              <w:top w:val="single" w:sz="4" w:space="0" w:color="auto"/>
              <w:bottom w:val="single" w:sz="4" w:space="0" w:color="auto"/>
            </w:tcBorders>
            <w:noWrap/>
            <w:vAlign w:val="center"/>
            <w:hideMark/>
          </w:tcPr>
          <w:p w14:paraId="7D8ADE2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DOWNIES</w:t>
            </w:r>
          </w:p>
        </w:tc>
        <w:tc>
          <w:tcPr>
            <w:tcW w:w="1670" w:type="dxa"/>
            <w:tcBorders>
              <w:top w:val="single" w:sz="4" w:space="0" w:color="auto"/>
              <w:bottom w:val="single" w:sz="4" w:space="0" w:color="auto"/>
            </w:tcBorders>
            <w:noWrap/>
            <w:vAlign w:val="center"/>
            <w:hideMark/>
          </w:tcPr>
          <w:p w14:paraId="537AA0D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DOWNIES</w:t>
            </w:r>
          </w:p>
        </w:tc>
        <w:tc>
          <w:tcPr>
            <w:tcW w:w="1382" w:type="dxa"/>
            <w:tcBorders>
              <w:top w:val="single" w:sz="4" w:space="0" w:color="auto"/>
              <w:bottom w:val="single" w:sz="4" w:space="0" w:color="auto"/>
              <w:right w:val="single" w:sz="4" w:space="0" w:color="auto"/>
            </w:tcBorders>
            <w:noWrap/>
            <w:vAlign w:val="center"/>
            <w:hideMark/>
          </w:tcPr>
          <w:p w14:paraId="227A3EC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544FE3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14E8D9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SWHILON5</w:t>
            </w:r>
          </w:p>
        </w:tc>
        <w:tc>
          <w:tcPr>
            <w:tcW w:w="2924" w:type="dxa"/>
            <w:tcBorders>
              <w:top w:val="single" w:sz="4" w:space="0" w:color="auto"/>
              <w:bottom w:val="single" w:sz="4" w:space="0" w:color="auto"/>
            </w:tcBorders>
            <w:noWrap/>
            <w:vAlign w:val="center"/>
            <w:hideMark/>
          </w:tcPr>
          <w:p w14:paraId="6D9A5CD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NUECES_WHITE_2_1</w:t>
            </w:r>
          </w:p>
        </w:tc>
        <w:tc>
          <w:tcPr>
            <w:tcW w:w="1707" w:type="dxa"/>
            <w:tcBorders>
              <w:top w:val="single" w:sz="4" w:space="0" w:color="auto"/>
              <w:bottom w:val="single" w:sz="4" w:space="0" w:color="auto"/>
            </w:tcBorders>
            <w:noWrap/>
            <w:vAlign w:val="center"/>
            <w:hideMark/>
          </w:tcPr>
          <w:p w14:paraId="55E8FB3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WHITE_PT</w:t>
            </w:r>
          </w:p>
        </w:tc>
        <w:tc>
          <w:tcPr>
            <w:tcW w:w="1670" w:type="dxa"/>
            <w:tcBorders>
              <w:top w:val="single" w:sz="4" w:space="0" w:color="auto"/>
              <w:bottom w:val="single" w:sz="4" w:space="0" w:color="auto"/>
            </w:tcBorders>
            <w:noWrap/>
            <w:vAlign w:val="center"/>
            <w:hideMark/>
          </w:tcPr>
          <w:p w14:paraId="65FAA66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NUECES_B</w:t>
            </w:r>
          </w:p>
        </w:tc>
        <w:tc>
          <w:tcPr>
            <w:tcW w:w="1382" w:type="dxa"/>
            <w:tcBorders>
              <w:top w:val="single" w:sz="4" w:space="0" w:color="auto"/>
              <w:bottom w:val="single" w:sz="4" w:space="0" w:color="auto"/>
              <w:right w:val="single" w:sz="4" w:space="0" w:color="auto"/>
            </w:tcBorders>
            <w:noWrap/>
            <w:vAlign w:val="center"/>
            <w:hideMark/>
          </w:tcPr>
          <w:p w14:paraId="5BCF92F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B18AFC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F8F61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DMLSENT5</w:t>
            </w:r>
          </w:p>
        </w:tc>
        <w:tc>
          <w:tcPr>
            <w:tcW w:w="2924" w:type="dxa"/>
            <w:tcBorders>
              <w:top w:val="single" w:sz="4" w:space="0" w:color="auto"/>
              <w:bottom w:val="single" w:sz="4" w:space="0" w:color="auto"/>
            </w:tcBorders>
            <w:noWrap/>
            <w:vAlign w:val="center"/>
            <w:hideMark/>
          </w:tcPr>
          <w:p w14:paraId="4305972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1350__E</w:t>
            </w:r>
          </w:p>
        </w:tc>
        <w:tc>
          <w:tcPr>
            <w:tcW w:w="1707" w:type="dxa"/>
            <w:tcBorders>
              <w:top w:val="single" w:sz="4" w:space="0" w:color="auto"/>
              <w:bottom w:val="single" w:sz="4" w:space="0" w:color="auto"/>
            </w:tcBorders>
            <w:noWrap/>
            <w:vAlign w:val="center"/>
            <w:hideMark/>
          </w:tcPr>
          <w:p w14:paraId="4884F2A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NCSTP</w:t>
            </w:r>
          </w:p>
        </w:tc>
        <w:tc>
          <w:tcPr>
            <w:tcW w:w="1670" w:type="dxa"/>
            <w:tcBorders>
              <w:top w:val="single" w:sz="4" w:space="0" w:color="auto"/>
              <w:bottom w:val="single" w:sz="4" w:space="0" w:color="auto"/>
            </w:tcBorders>
            <w:noWrap/>
            <w:vAlign w:val="center"/>
            <w:hideMark/>
          </w:tcPr>
          <w:p w14:paraId="2F5F07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vAlign w:val="center"/>
            <w:hideMark/>
          </w:tcPr>
          <w:p w14:paraId="6BBF0B1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7EDECB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D1CDB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DWIRSTA8</w:t>
            </w:r>
          </w:p>
        </w:tc>
        <w:tc>
          <w:tcPr>
            <w:tcW w:w="2924" w:type="dxa"/>
            <w:tcBorders>
              <w:top w:val="single" w:sz="4" w:space="0" w:color="auto"/>
              <w:bottom w:val="single" w:sz="4" w:space="0" w:color="auto"/>
            </w:tcBorders>
            <w:noWrap/>
            <w:vAlign w:val="center"/>
            <w:hideMark/>
          </w:tcPr>
          <w:p w14:paraId="770F7FC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28A568E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6CB74D7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4F24F59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B6F9613"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D9FA41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DCAGTA58</w:t>
            </w:r>
          </w:p>
        </w:tc>
        <w:tc>
          <w:tcPr>
            <w:tcW w:w="2924" w:type="dxa"/>
            <w:tcBorders>
              <w:top w:val="single" w:sz="4" w:space="0" w:color="auto"/>
              <w:bottom w:val="single" w:sz="4" w:space="0" w:color="auto"/>
            </w:tcBorders>
            <w:noWrap/>
            <w:vAlign w:val="center"/>
            <w:hideMark/>
          </w:tcPr>
          <w:p w14:paraId="5066DE3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H3_K0_1</w:t>
            </w:r>
          </w:p>
        </w:tc>
        <w:tc>
          <w:tcPr>
            <w:tcW w:w="1707" w:type="dxa"/>
            <w:tcBorders>
              <w:top w:val="single" w:sz="4" w:space="0" w:color="auto"/>
              <w:bottom w:val="single" w:sz="4" w:space="0" w:color="auto"/>
            </w:tcBorders>
            <w:noWrap/>
            <w:vAlign w:val="center"/>
            <w:hideMark/>
          </w:tcPr>
          <w:p w14:paraId="1568F33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H3</w:t>
            </w:r>
          </w:p>
        </w:tc>
        <w:tc>
          <w:tcPr>
            <w:tcW w:w="1670" w:type="dxa"/>
            <w:tcBorders>
              <w:top w:val="single" w:sz="4" w:space="0" w:color="auto"/>
              <w:bottom w:val="single" w:sz="4" w:space="0" w:color="auto"/>
            </w:tcBorders>
            <w:noWrap/>
            <w:vAlign w:val="center"/>
            <w:hideMark/>
          </w:tcPr>
          <w:p w14:paraId="7646BCF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K0</w:t>
            </w:r>
          </w:p>
        </w:tc>
        <w:tc>
          <w:tcPr>
            <w:tcW w:w="1382" w:type="dxa"/>
            <w:tcBorders>
              <w:top w:val="single" w:sz="4" w:space="0" w:color="auto"/>
              <w:bottom w:val="single" w:sz="4" w:space="0" w:color="auto"/>
              <w:right w:val="single" w:sz="4" w:space="0" w:color="auto"/>
            </w:tcBorders>
            <w:noWrap/>
            <w:vAlign w:val="center"/>
            <w:hideMark/>
          </w:tcPr>
          <w:p w14:paraId="12CC874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54472B7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DD2F7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DCHB_NB5</w:t>
            </w:r>
          </w:p>
        </w:tc>
        <w:tc>
          <w:tcPr>
            <w:tcW w:w="2924" w:type="dxa"/>
            <w:tcBorders>
              <w:top w:val="single" w:sz="4" w:space="0" w:color="auto"/>
              <w:bottom w:val="single" w:sz="4" w:space="0" w:color="auto"/>
            </w:tcBorders>
            <w:noWrap/>
            <w:vAlign w:val="center"/>
            <w:hideMark/>
          </w:tcPr>
          <w:p w14:paraId="4A72DCE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33910FE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5F1C4BD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5B973E8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1AF74634"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95C682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SCBYCTR5</w:t>
            </w:r>
          </w:p>
        </w:tc>
        <w:tc>
          <w:tcPr>
            <w:tcW w:w="2924" w:type="dxa"/>
            <w:tcBorders>
              <w:top w:val="single" w:sz="4" w:space="0" w:color="auto"/>
              <w:bottom w:val="single" w:sz="4" w:space="0" w:color="auto"/>
            </w:tcBorders>
            <w:noWrap/>
            <w:vAlign w:val="center"/>
            <w:hideMark/>
          </w:tcPr>
          <w:p w14:paraId="7915534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JFSSC_06_A</w:t>
            </w:r>
          </w:p>
        </w:tc>
        <w:tc>
          <w:tcPr>
            <w:tcW w:w="1707" w:type="dxa"/>
            <w:tcBorders>
              <w:top w:val="single" w:sz="4" w:space="0" w:color="auto"/>
              <w:bottom w:val="single" w:sz="4" w:space="0" w:color="auto"/>
            </w:tcBorders>
            <w:noWrap/>
            <w:vAlign w:val="center"/>
            <w:hideMark/>
          </w:tcPr>
          <w:p w14:paraId="4229795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JFS</w:t>
            </w:r>
          </w:p>
        </w:tc>
        <w:tc>
          <w:tcPr>
            <w:tcW w:w="1670" w:type="dxa"/>
            <w:tcBorders>
              <w:top w:val="single" w:sz="4" w:space="0" w:color="auto"/>
              <w:bottom w:val="single" w:sz="4" w:space="0" w:color="auto"/>
            </w:tcBorders>
            <w:noWrap/>
            <w:vAlign w:val="center"/>
            <w:hideMark/>
          </w:tcPr>
          <w:p w14:paraId="4C215D8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vAlign w:val="center"/>
            <w:hideMark/>
          </w:tcPr>
          <w:p w14:paraId="370D796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3FC20F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4CEDF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SHAMMAX8</w:t>
            </w:r>
          </w:p>
        </w:tc>
        <w:tc>
          <w:tcPr>
            <w:tcW w:w="2924" w:type="dxa"/>
            <w:tcBorders>
              <w:top w:val="single" w:sz="4" w:space="0" w:color="auto"/>
              <w:bottom w:val="single" w:sz="4" w:space="0" w:color="auto"/>
            </w:tcBorders>
            <w:noWrap/>
            <w:vAlign w:val="center"/>
            <w:hideMark/>
          </w:tcPr>
          <w:p w14:paraId="7151011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MAXWEL_WHITIN1_1</w:t>
            </w:r>
          </w:p>
        </w:tc>
        <w:tc>
          <w:tcPr>
            <w:tcW w:w="1707" w:type="dxa"/>
            <w:tcBorders>
              <w:top w:val="single" w:sz="4" w:space="0" w:color="auto"/>
              <w:bottom w:val="single" w:sz="4" w:space="0" w:color="auto"/>
            </w:tcBorders>
            <w:noWrap/>
            <w:vAlign w:val="center"/>
            <w:hideMark/>
          </w:tcPr>
          <w:p w14:paraId="4BA4386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7613DDD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WHITING</w:t>
            </w:r>
          </w:p>
        </w:tc>
        <w:tc>
          <w:tcPr>
            <w:tcW w:w="1382" w:type="dxa"/>
            <w:tcBorders>
              <w:top w:val="single" w:sz="4" w:space="0" w:color="auto"/>
              <w:bottom w:val="single" w:sz="4" w:space="0" w:color="auto"/>
              <w:right w:val="single" w:sz="4" w:space="0" w:color="auto"/>
            </w:tcBorders>
            <w:noWrap/>
            <w:vAlign w:val="center"/>
            <w:hideMark/>
          </w:tcPr>
          <w:p w14:paraId="733283E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39D168C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A8AA0E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DFERWIR8</w:t>
            </w:r>
          </w:p>
        </w:tc>
        <w:tc>
          <w:tcPr>
            <w:tcW w:w="2924" w:type="dxa"/>
            <w:tcBorders>
              <w:top w:val="single" w:sz="4" w:space="0" w:color="auto"/>
              <w:bottom w:val="single" w:sz="4" w:space="0" w:color="auto"/>
            </w:tcBorders>
            <w:noWrap/>
            <w:vAlign w:val="center"/>
            <w:hideMark/>
          </w:tcPr>
          <w:p w14:paraId="234B24F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SANDCR_AT1</w:t>
            </w:r>
          </w:p>
        </w:tc>
        <w:tc>
          <w:tcPr>
            <w:tcW w:w="1707" w:type="dxa"/>
            <w:tcBorders>
              <w:top w:val="single" w:sz="4" w:space="0" w:color="auto"/>
              <w:bottom w:val="single" w:sz="4" w:space="0" w:color="auto"/>
            </w:tcBorders>
            <w:noWrap/>
            <w:vAlign w:val="center"/>
            <w:hideMark/>
          </w:tcPr>
          <w:p w14:paraId="14D6054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SANDCR</w:t>
            </w:r>
          </w:p>
        </w:tc>
        <w:tc>
          <w:tcPr>
            <w:tcW w:w="1670" w:type="dxa"/>
            <w:tcBorders>
              <w:top w:val="single" w:sz="4" w:space="0" w:color="auto"/>
              <w:bottom w:val="single" w:sz="4" w:space="0" w:color="auto"/>
            </w:tcBorders>
            <w:noWrap/>
            <w:vAlign w:val="center"/>
            <w:hideMark/>
          </w:tcPr>
          <w:p w14:paraId="71953DB2"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SANDCR</w:t>
            </w:r>
          </w:p>
        </w:tc>
        <w:tc>
          <w:tcPr>
            <w:tcW w:w="1382" w:type="dxa"/>
            <w:tcBorders>
              <w:top w:val="single" w:sz="4" w:space="0" w:color="auto"/>
              <w:bottom w:val="single" w:sz="4" w:space="0" w:color="auto"/>
              <w:right w:val="single" w:sz="4" w:space="0" w:color="auto"/>
            </w:tcBorders>
            <w:noWrap/>
            <w:vAlign w:val="center"/>
            <w:hideMark/>
          </w:tcPr>
          <w:p w14:paraId="056CCBC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99909F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AD86F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DFERSTA8</w:t>
            </w:r>
          </w:p>
        </w:tc>
        <w:tc>
          <w:tcPr>
            <w:tcW w:w="2924" w:type="dxa"/>
            <w:tcBorders>
              <w:top w:val="single" w:sz="4" w:space="0" w:color="auto"/>
              <w:bottom w:val="single" w:sz="4" w:space="0" w:color="auto"/>
            </w:tcBorders>
            <w:noWrap/>
            <w:vAlign w:val="center"/>
            <w:hideMark/>
          </w:tcPr>
          <w:p w14:paraId="691E8D8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32T311_1</w:t>
            </w:r>
          </w:p>
        </w:tc>
        <w:tc>
          <w:tcPr>
            <w:tcW w:w="1707" w:type="dxa"/>
            <w:tcBorders>
              <w:top w:val="single" w:sz="4" w:space="0" w:color="auto"/>
              <w:bottom w:val="single" w:sz="4" w:space="0" w:color="auto"/>
            </w:tcBorders>
            <w:noWrap/>
            <w:vAlign w:val="center"/>
            <w:hideMark/>
          </w:tcPr>
          <w:p w14:paraId="5429A82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BURNET</w:t>
            </w:r>
          </w:p>
        </w:tc>
        <w:tc>
          <w:tcPr>
            <w:tcW w:w="1670" w:type="dxa"/>
            <w:tcBorders>
              <w:top w:val="single" w:sz="4" w:space="0" w:color="auto"/>
              <w:bottom w:val="single" w:sz="4" w:space="0" w:color="auto"/>
            </w:tcBorders>
            <w:noWrap/>
            <w:vAlign w:val="center"/>
            <w:hideMark/>
          </w:tcPr>
          <w:p w14:paraId="5D23B32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BERTRA</w:t>
            </w:r>
          </w:p>
        </w:tc>
        <w:tc>
          <w:tcPr>
            <w:tcW w:w="1382" w:type="dxa"/>
            <w:tcBorders>
              <w:top w:val="single" w:sz="4" w:space="0" w:color="auto"/>
              <w:bottom w:val="single" w:sz="4" w:space="0" w:color="auto"/>
              <w:right w:val="single" w:sz="4" w:space="0" w:color="auto"/>
            </w:tcBorders>
            <w:noWrap/>
            <w:vAlign w:val="center"/>
            <w:hideMark/>
          </w:tcPr>
          <w:p w14:paraId="3D9CF61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0ECA7CE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F21665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DCAGCI58</w:t>
            </w:r>
          </w:p>
        </w:tc>
        <w:tc>
          <w:tcPr>
            <w:tcW w:w="2924" w:type="dxa"/>
            <w:tcBorders>
              <w:top w:val="single" w:sz="4" w:space="0" w:color="auto"/>
              <w:bottom w:val="single" w:sz="4" w:space="0" w:color="auto"/>
            </w:tcBorders>
            <w:noWrap/>
            <w:vAlign w:val="center"/>
            <w:hideMark/>
          </w:tcPr>
          <w:p w14:paraId="0F5FBDE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6704CD0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3E3BB49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138C775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3CE0343D"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2663E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SDENN_D8</w:t>
            </w:r>
          </w:p>
        </w:tc>
        <w:tc>
          <w:tcPr>
            <w:tcW w:w="2924" w:type="dxa"/>
            <w:tcBorders>
              <w:top w:val="single" w:sz="4" w:space="0" w:color="auto"/>
              <w:bottom w:val="single" w:sz="4" w:space="0" w:color="auto"/>
            </w:tcBorders>
            <w:noWrap/>
            <w:vAlign w:val="center"/>
            <w:hideMark/>
          </w:tcPr>
          <w:p w14:paraId="20D3D21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COOPERCK_ARCO_1</w:t>
            </w:r>
          </w:p>
        </w:tc>
        <w:tc>
          <w:tcPr>
            <w:tcW w:w="1707" w:type="dxa"/>
            <w:tcBorders>
              <w:top w:val="single" w:sz="4" w:space="0" w:color="auto"/>
              <w:bottom w:val="single" w:sz="4" w:space="0" w:color="auto"/>
            </w:tcBorders>
            <w:noWrap/>
            <w:vAlign w:val="center"/>
            <w:hideMark/>
          </w:tcPr>
          <w:p w14:paraId="79306EA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COOPERCK</w:t>
            </w:r>
          </w:p>
        </w:tc>
        <w:tc>
          <w:tcPr>
            <w:tcW w:w="1670" w:type="dxa"/>
            <w:tcBorders>
              <w:top w:val="single" w:sz="4" w:space="0" w:color="auto"/>
              <w:bottom w:val="single" w:sz="4" w:space="0" w:color="auto"/>
            </w:tcBorders>
            <w:noWrap/>
            <w:vAlign w:val="center"/>
            <w:hideMark/>
          </w:tcPr>
          <w:p w14:paraId="5212383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ARCO</w:t>
            </w:r>
          </w:p>
        </w:tc>
        <w:tc>
          <w:tcPr>
            <w:tcW w:w="1382" w:type="dxa"/>
            <w:tcBorders>
              <w:top w:val="single" w:sz="4" w:space="0" w:color="auto"/>
              <w:bottom w:val="single" w:sz="4" w:space="0" w:color="auto"/>
              <w:right w:val="single" w:sz="4" w:space="0" w:color="auto"/>
            </w:tcBorders>
            <w:noWrap/>
            <w:vAlign w:val="center"/>
            <w:hideMark/>
          </w:tcPr>
          <w:p w14:paraId="2003625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0283FC8F"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040EE7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SPADPAD9</w:t>
            </w:r>
          </w:p>
        </w:tc>
        <w:tc>
          <w:tcPr>
            <w:tcW w:w="2924" w:type="dxa"/>
            <w:tcBorders>
              <w:top w:val="single" w:sz="4" w:space="0" w:color="auto"/>
              <w:bottom w:val="single" w:sz="4" w:space="0" w:color="auto"/>
            </w:tcBorders>
            <w:noWrap/>
            <w:vAlign w:val="center"/>
            <w:hideMark/>
          </w:tcPr>
          <w:p w14:paraId="5608163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GIRA_T_SPUR1_1</w:t>
            </w:r>
          </w:p>
        </w:tc>
        <w:tc>
          <w:tcPr>
            <w:tcW w:w="1707" w:type="dxa"/>
            <w:tcBorders>
              <w:top w:val="single" w:sz="4" w:space="0" w:color="auto"/>
              <w:bottom w:val="single" w:sz="4" w:space="0" w:color="auto"/>
            </w:tcBorders>
            <w:noWrap/>
            <w:vAlign w:val="center"/>
            <w:hideMark/>
          </w:tcPr>
          <w:p w14:paraId="0F48A8B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717DB5A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GIRA_TAP</w:t>
            </w:r>
          </w:p>
        </w:tc>
        <w:tc>
          <w:tcPr>
            <w:tcW w:w="1382" w:type="dxa"/>
            <w:tcBorders>
              <w:top w:val="single" w:sz="4" w:space="0" w:color="auto"/>
              <w:bottom w:val="single" w:sz="4" w:space="0" w:color="auto"/>
              <w:right w:val="single" w:sz="4" w:space="0" w:color="auto"/>
            </w:tcBorders>
            <w:noWrap/>
            <w:vAlign w:val="center"/>
            <w:hideMark/>
          </w:tcPr>
          <w:p w14:paraId="7EAE5F1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0168F62B"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C7CBAC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XHIL158</w:t>
            </w:r>
          </w:p>
        </w:tc>
        <w:tc>
          <w:tcPr>
            <w:tcW w:w="2924" w:type="dxa"/>
            <w:tcBorders>
              <w:top w:val="single" w:sz="4" w:space="0" w:color="auto"/>
              <w:bottom w:val="single" w:sz="4" w:space="0" w:color="auto"/>
            </w:tcBorders>
            <w:noWrap/>
            <w:vAlign w:val="center"/>
            <w:hideMark/>
          </w:tcPr>
          <w:p w14:paraId="7815A94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HILLCTRY_MR4L</w:t>
            </w:r>
          </w:p>
        </w:tc>
        <w:tc>
          <w:tcPr>
            <w:tcW w:w="1707" w:type="dxa"/>
            <w:tcBorders>
              <w:top w:val="single" w:sz="4" w:space="0" w:color="auto"/>
              <w:bottom w:val="single" w:sz="4" w:space="0" w:color="auto"/>
            </w:tcBorders>
            <w:noWrap/>
            <w:vAlign w:val="center"/>
            <w:hideMark/>
          </w:tcPr>
          <w:p w14:paraId="720AE7F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HILLCTRY</w:t>
            </w:r>
          </w:p>
        </w:tc>
        <w:tc>
          <w:tcPr>
            <w:tcW w:w="1670" w:type="dxa"/>
            <w:tcBorders>
              <w:top w:val="single" w:sz="4" w:space="0" w:color="auto"/>
              <w:bottom w:val="single" w:sz="4" w:space="0" w:color="auto"/>
            </w:tcBorders>
            <w:noWrap/>
            <w:vAlign w:val="center"/>
            <w:hideMark/>
          </w:tcPr>
          <w:p w14:paraId="27730345"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HILLCTRY</w:t>
            </w:r>
          </w:p>
        </w:tc>
        <w:tc>
          <w:tcPr>
            <w:tcW w:w="1382" w:type="dxa"/>
            <w:tcBorders>
              <w:top w:val="single" w:sz="4" w:space="0" w:color="auto"/>
              <w:bottom w:val="single" w:sz="4" w:space="0" w:color="auto"/>
              <w:right w:val="single" w:sz="4" w:space="0" w:color="auto"/>
            </w:tcBorders>
            <w:noWrap/>
            <w:vAlign w:val="center"/>
            <w:hideMark/>
          </w:tcPr>
          <w:p w14:paraId="02513B9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C7BEBA7"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2B873F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SHOLNLA8</w:t>
            </w:r>
          </w:p>
        </w:tc>
        <w:tc>
          <w:tcPr>
            <w:tcW w:w="2924" w:type="dxa"/>
            <w:tcBorders>
              <w:top w:val="single" w:sz="4" w:space="0" w:color="auto"/>
              <w:bottom w:val="single" w:sz="4" w:space="0" w:color="auto"/>
            </w:tcBorders>
            <w:noWrap/>
            <w:vAlign w:val="center"/>
            <w:hideMark/>
          </w:tcPr>
          <w:p w14:paraId="694598DF"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NLARSW_PILONC1_1</w:t>
            </w:r>
          </w:p>
        </w:tc>
        <w:tc>
          <w:tcPr>
            <w:tcW w:w="1707" w:type="dxa"/>
            <w:tcBorders>
              <w:top w:val="single" w:sz="4" w:space="0" w:color="auto"/>
              <w:bottom w:val="single" w:sz="4" w:space="0" w:color="auto"/>
            </w:tcBorders>
            <w:noWrap/>
            <w:vAlign w:val="center"/>
            <w:hideMark/>
          </w:tcPr>
          <w:p w14:paraId="2E06A16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NLARSW</w:t>
            </w:r>
          </w:p>
        </w:tc>
        <w:tc>
          <w:tcPr>
            <w:tcW w:w="1670" w:type="dxa"/>
            <w:tcBorders>
              <w:top w:val="single" w:sz="4" w:space="0" w:color="auto"/>
              <w:bottom w:val="single" w:sz="4" w:space="0" w:color="auto"/>
            </w:tcBorders>
            <w:noWrap/>
            <w:vAlign w:val="center"/>
            <w:hideMark/>
          </w:tcPr>
          <w:p w14:paraId="4F69D9D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vAlign w:val="center"/>
            <w:hideMark/>
          </w:tcPr>
          <w:p w14:paraId="2AD79BA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21870FC9"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90C3B2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SALMBA28</w:t>
            </w:r>
          </w:p>
        </w:tc>
        <w:tc>
          <w:tcPr>
            <w:tcW w:w="2924" w:type="dxa"/>
            <w:tcBorders>
              <w:top w:val="single" w:sz="4" w:space="0" w:color="auto"/>
              <w:bottom w:val="single" w:sz="4" w:space="0" w:color="auto"/>
            </w:tcBorders>
            <w:noWrap/>
            <w:vAlign w:val="center"/>
            <w:hideMark/>
          </w:tcPr>
          <w:p w14:paraId="5546776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0B5F664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65E3DD6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RIOPECOS</w:t>
            </w:r>
          </w:p>
        </w:tc>
        <w:tc>
          <w:tcPr>
            <w:tcW w:w="1382" w:type="dxa"/>
            <w:tcBorders>
              <w:top w:val="single" w:sz="4" w:space="0" w:color="auto"/>
              <w:bottom w:val="single" w:sz="4" w:space="0" w:color="auto"/>
              <w:right w:val="single" w:sz="4" w:space="0" w:color="auto"/>
            </w:tcBorders>
            <w:noWrap/>
            <w:vAlign w:val="center"/>
            <w:hideMark/>
          </w:tcPr>
          <w:p w14:paraId="71B0AA6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D2F9ABC"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7552FB"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DLAMCOR8</w:t>
            </w:r>
          </w:p>
        </w:tc>
        <w:tc>
          <w:tcPr>
            <w:tcW w:w="2924" w:type="dxa"/>
            <w:tcBorders>
              <w:top w:val="single" w:sz="4" w:space="0" w:color="auto"/>
              <w:bottom w:val="single" w:sz="4" w:space="0" w:color="auto"/>
            </w:tcBorders>
            <w:noWrap/>
            <w:vAlign w:val="center"/>
            <w:hideMark/>
          </w:tcPr>
          <w:p w14:paraId="10FD538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617A54E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2D18339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147F92C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77F7602E"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6501D74"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SSTELO29</w:t>
            </w:r>
          </w:p>
        </w:tc>
        <w:tc>
          <w:tcPr>
            <w:tcW w:w="2924" w:type="dxa"/>
            <w:tcBorders>
              <w:top w:val="single" w:sz="4" w:space="0" w:color="auto"/>
              <w:bottom w:val="single" w:sz="4" w:space="0" w:color="auto"/>
            </w:tcBorders>
            <w:noWrap/>
            <w:vAlign w:val="center"/>
            <w:hideMark/>
          </w:tcPr>
          <w:p w14:paraId="6A86A80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CSA_SAN_1</w:t>
            </w:r>
          </w:p>
        </w:tc>
        <w:tc>
          <w:tcPr>
            <w:tcW w:w="1707" w:type="dxa"/>
            <w:tcBorders>
              <w:top w:val="single" w:sz="4" w:space="0" w:color="auto"/>
              <w:bottom w:val="single" w:sz="4" w:space="0" w:color="auto"/>
            </w:tcBorders>
            <w:noWrap/>
            <w:vAlign w:val="center"/>
            <w:hideMark/>
          </w:tcPr>
          <w:p w14:paraId="4AEA14C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CASA_BLA</w:t>
            </w:r>
          </w:p>
        </w:tc>
        <w:tc>
          <w:tcPr>
            <w:tcW w:w="1670" w:type="dxa"/>
            <w:tcBorders>
              <w:top w:val="single" w:sz="4" w:space="0" w:color="auto"/>
              <w:bottom w:val="single" w:sz="4" w:space="0" w:color="auto"/>
            </w:tcBorders>
            <w:noWrap/>
            <w:vAlign w:val="center"/>
            <w:hideMark/>
          </w:tcPr>
          <w:p w14:paraId="112BDB28"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SANDIAS</w:t>
            </w:r>
          </w:p>
        </w:tc>
        <w:tc>
          <w:tcPr>
            <w:tcW w:w="1382" w:type="dxa"/>
            <w:tcBorders>
              <w:top w:val="single" w:sz="4" w:space="0" w:color="auto"/>
              <w:bottom w:val="single" w:sz="4" w:space="0" w:color="auto"/>
              <w:right w:val="single" w:sz="4" w:space="0" w:color="auto"/>
            </w:tcBorders>
            <w:noWrap/>
            <w:vAlign w:val="center"/>
            <w:hideMark/>
          </w:tcPr>
          <w:p w14:paraId="5A833E3C"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4180226A"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831C37D"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DDILCOT8</w:t>
            </w:r>
          </w:p>
        </w:tc>
        <w:tc>
          <w:tcPr>
            <w:tcW w:w="2924" w:type="dxa"/>
            <w:tcBorders>
              <w:top w:val="single" w:sz="4" w:space="0" w:color="auto"/>
              <w:bottom w:val="single" w:sz="4" w:space="0" w:color="auto"/>
            </w:tcBorders>
            <w:noWrap/>
            <w:vAlign w:val="center"/>
            <w:hideMark/>
          </w:tcPr>
          <w:p w14:paraId="58257923"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DIL_COTU_1</w:t>
            </w:r>
          </w:p>
        </w:tc>
        <w:tc>
          <w:tcPr>
            <w:tcW w:w="1707" w:type="dxa"/>
            <w:tcBorders>
              <w:top w:val="single" w:sz="4" w:space="0" w:color="auto"/>
              <w:bottom w:val="single" w:sz="4" w:space="0" w:color="auto"/>
            </w:tcBorders>
            <w:noWrap/>
            <w:vAlign w:val="center"/>
            <w:hideMark/>
          </w:tcPr>
          <w:p w14:paraId="30A50EAE"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COTULAS</w:t>
            </w:r>
          </w:p>
        </w:tc>
        <w:tc>
          <w:tcPr>
            <w:tcW w:w="1670" w:type="dxa"/>
            <w:tcBorders>
              <w:top w:val="single" w:sz="4" w:space="0" w:color="auto"/>
              <w:bottom w:val="single" w:sz="4" w:space="0" w:color="auto"/>
            </w:tcBorders>
            <w:noWrap/>
            <w:vAlign w:val="center"/>
            <w:hideMark/>
          </w:tcPr>
          <w:p w14:paraId="4730F05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DILLEYSW</w:t>
            </w:r>
          </w:p>
        </w:tc>
        <w:tc>
          <w:tcPr>
            <w:tcW w:w="1382" w:type="dxa"/>
            <w:tcBorders>
              <w:top w:val="single" w:sz="4" w:space="0" w:color="auto"/>
              <w:bottom w:val="single" w:sz="4" w:space="0" w:color="auto"/>
              <w:right w:val="single" w:sz="4" w:space="0" w:color="auto"/>
            </w:tcBorders>
            <w:noWrap/>
            <w:vAlign w:val="center"/>
            <w:hideMark/>
          </w:tcPr>
          <w:p w14:paraId="3B803BBA"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r w:rsidR="003B41EE" w:rsidRPr="003B41EE" w14:paraId="69898E58" w14:textId="77777777" w:rsidTr="003B41E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BB52029"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SBREHIG8</w:t>
            </w:r>
          </w:p>
        </w:tc>
        <w:tc>
          <w:tcPr>
            <w:tcW w:w="2924" w:type="dxa"/>
            <w:tcBorders>
              <w:top w:val="single" w:sz="4" w:space="0" w:color="auto"/>
              <w:bottom w:val="single" w:sz="4" w:space="0" w:color="auto"/>
            </w:tcBorders>
            <w:noWrap/>
            <w:vAlign w:val="center"/>
            <w:hideMark/>
          </w:tcPr>
          <w:p w14:paraId="1E9FB511"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367T347_1</w:t>
            </w:r>
          </w:p>
        </w:tc>
        <w:tc>
          <w:tcPr>
            <w:tcW w:w="1707" w:type="dxa"/>
            <w:tcBorders>
              <w:top w:val="single" w:sz="4" w:space="0" w:color="auto"/>
              <w:bottom w:val="single" w:sz="4" w:space="0" w:color="auto"/>
            </w:tcBorders>
            <w:noWrap/>
            <w:vAlign w:val="center"/>
            <w:hideMark/>
          </w:tcPr>
          <w:p w14:paraId="6FF1FD80"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MAXZUE</w:t>
            </w:r>
          </w:p>
        </w:tc>
        <w:tc>
          <w:tcPr>
            <w:tcW w:w="1670" w:type="dxa"/>
            <w:tcBorders>
              <w:top w:val="single" w:sz="4" w:space="0" w:color="auto"/>
              <w:bottom w:val="single" w:sz="4" w:space="0" w:color="auto"/>
            </w:tcBorders>
            <w:noWrap/>
            <w:vAlign w:val="center"/>
            <w:hideMark/>
          </w:tcPr>
          <w:p w14:paraId="31971DC6"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GAYHIL</w:t>
            </w:r>
          </w:p>
        </w:tc>
        <w:tc>
          <w:tcPr>
            <w:tcW w:w="1382" w:type="dxa"/>
            <w:tcBorders>
              <w:top w:val="single" w:sz="4" w:space="0" w:color="auto"/>
              <w:bottom w:val="single" w:sz="4" w:space="0" w:color="auto"/>
              <w:right w:val="single" w:sz="4" w:space="0" w:color="auto"/>
            </w:tcBorders>
            <w:noWrap/>
            <w:vAlign w:val="center"/>
            <w:hideMark/>
          </w:tcPr>
          <w:p w14:paraId="0D5DFB97" w14:textId="77777777" w:rsidR="003B41EE" w:rsidRPr="003B41EE" w:rsidRDefault="003B41EE" w:rsidP="003B41EE">
            <w:pPr>
              <w:jc w:val="center"/>
              <w:rPr>
                <w:rFonts w:ascii="Andale WT" w:hAnsi="Andale WT" w:cs="Tahoma"/>
                <w:color w:val="454545"/>
                <w:sz w:val="16"/>
                <w:szCs w:val="16"/>
              </w:rPr>
            </w:pPr>
            <w:r w:rsidRPr="003B41EE">
              <w:rPr>
                <w:rFonts w:ascii="Andale WT" w:hAnsi="Andale WT" w:cs="Tahoma"/>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68624B" w:rsidRDefault="0068624B">
      <w:r>
        <w:separator/>
      </w:r>
    </w:p>
  </w:endnote>
  <w:endnote w:type="continuationSeparator" w:id="0">
    <w:p w14:paraId="1F02F313" w14:textId="77777777" w:rsidR="0068624B" w:rsidRDefault="0068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0C2A" w14:textId="77777777" w:rsidR="0068624B" w:rsidRDefault="00686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68624B" w:rsidRPr="00F923C7" w:rsidRDefault="0068624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8624B" w:rsidRPr="00646598" w14:paraId="7785B18E" w14:textId="77777777" w:rsidTr="00646598">
      <w:tc>
        <w:tcPr>
          <w:tcW w:w="2500" w:type="pct"/>
          <w:shd w:val="clear" w:color="auto" w:fill="auto"/>
          <w:vAlign w:val="center"/>
        </w:tcPr>
        <w:p w14:paraId="7785B18C" w14:textId="77777777" w:rsidR="0068624B" w:rsidRPr="00646598" w:rsidRDefault="0068624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68624B" w:rsidRPr="00646598" w:rsidRDefault="0068624B"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68624B" w:rsidRDefault="006862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68624B" w:rsidRPr="0080518D" w:rsidRDefault="0068624B"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710E5D">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68624B" w:rsidRDefault="0068624B">
      <w:r>
        <w:separator/>
      </w:r>
    </w:p>
  </w:footnote>
  <w:footnote w:type="continuationSeparator" w:id="0">
    <w:p w14:paraId="6633CC22" w14:textId="77777777" w:rsidR="0068624B" w:rsidRDefault="0068624B">
      <w:r>
        <w:continuationSeparator/>
      </w:r>
    </w:p>
  </w:footnote>
  <w:footnote w:id="1">
    <w:p w14:paraId="24567400" w14:textId="77777777" w:rsidR="003160A4" w:rsidRDefault="003160A4"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3160A4" w:rsidRDefault="003160A4"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3160A4" w:rsidRDefault="003160A4"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3160A4" w:rsidRDefault="003160A4"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68624B" w:rsidRDefault="0068624B">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68624B" w:rsidRDefault="0068624B"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68624B" w:rsidRDefault="0068624B"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9595" w14:textId="77777777" w:rsidR="0068624B" w:rsidRDefault="00686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74B98AA" w:rsidR="0068624B" w:rsidRPr="00B07A8C" w:rsidRDefault="003375F0" w:rsidP="00302001">
    <w:pPr>
      <w:pStyle w:val="Header"/>
      <w:tabs>
        <w:tab w:val="clear" w:pos="4320"/>
        <w:tab w:val="clear" w:pos="8640"/>
        <w:tab w:val="right" w:pos="9360"/>
      </w:tabs>
      <w:rPr>
        <w:rFonts w:cs="Arial"/>
        <w:sz w:val="16"/>
        <w:szCs w:val="16"/>
      </w:rPr>
    </w:pPr>
    <w:r>
      <w:rPr>
        <w:rFonts w:cs="Arial"/>
        <w:sz w:val="16"/>
        <w:szCs w:val="16"/>
      </w:rPr>
      <w:t>January</w:t>
    </w:r>
    <w:r w:rsidR="0068624B">
      <w:rPr>
        <w:rFonts w:cs="Arial"/>
        <w:sz w:val="16"/>
        <w:szCs w:val="16"/>
      </w:rPr>
      <w:t xml:space="preserve"> 201</w:t>
    </w:r>
    <w:r>
      <w:rPr>
        <w:rFonts w:cs="Arial"/>
        <w:sz w:val="16"/>
        <w:szCs w:val="16"/>
      </w:rPr>
      <w:t>9</w:t>
    </w:r>
    <w:r w:rsidR="0068624B" w:rsidRPr="00B07A8C">
      <w:rPr>
        <w:rFonts w:cs="Arial"/>
        <w:sz w:val="16"/>
        <w:szCs w:val="16"/>
      </w:rPr>
      <w:t xml:space="preserve"> ERCOT Monthly Operations Report</w:t>
    </w:r>
    <w:r w:rsidR="0068624B" w:rsidRPr="00B07A8C">
      <w:rPr>
        <w:rFonts w:cs="Arial"/>
        <w:sz w:val="16"/>
        <w:szCs w:val="16"/>
      </w:rPr>
      <w:tab/>
      <w:t xml:space="preserve">ERCOT </w:t>
    </w:r>
    <w:r w:rsidR="00D84BBC">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8624B" w:rsidRPr="00646598" w14:paraId="7785B18A" w14:textId="77777777" w:rsidTr="00646598">
      <w:tc>
        <w:tcPr>
          <w:tcW w:w="2500" w:type="pct"/>
          <w:shd w:val="clear" w:color="auto" w:fill="FFFFFF" w:themeFill="background1"/>
          <w:vAlign w:val="center"/>
        </w:tcPr>
        <w:p w14:paraId="7785B188" w14:textId="7DED43D9" w:rsidR="0068624B" w:rsidRPr="00646598" w:rsidRDefault="0068624B" w:rsidP="003160A4">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3160A4">
            <w:rPr>
              <w:rFonts w:cs="Arial"/>
              <w:iCs/>
              <w:color w:val="00ACC8" w:themeColor="accent1"/>
              <w:sz w:val="18"/>
              <w:szCs w:val="16"/>
            </w:rPr>
            <w:t>Public</w:t>
          </w:r>
        </w:p>
      </w:tc>
      <w:tc>
        <w:tcPr>
          <w:tcW w:w="2500" w:type="pct"/>
          <w:shd w:val="clear" w:color="auto" w:fill="FFFFFF" w:themeFill="background1"/>
          <w:vAlign w:val="center"/>
        </w:tcPr>
        <w:p w14:paraId="7785B189" w14:textId="16D9F561" w:rsidR="0068624B" w:rsidRPr="00646598" w:rsidRDefault="0068624B"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68624B" w:rsidRDefault="006862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68624B" w:rsidRDefault="006862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68624B" w:rsidRDefault="0068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0"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8"/>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0"/>
  </w:num>
  <w:num w:numId="21">
    <w:abstractNumId w:val="21"/>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E6F"/>
    <w:rsid w:val="00050021"/>
    <w:rsid w:val="000513DA"/>
    <w:rsid w:val="00051980"/>
    <w:rsid w:val="00051C80"/>
    <w:rsid w:val="00052B38"/>
    <w:rsid w:val="00052B4E"/>
    <w:rsid w:val="000532C9"/>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317F"/>
    <w:rsid w:val="000931ED"/>
    <w:rsid w:val="00093569"/>
    <w:rsid w:val="00093CE0"/>
    <w:rsid w:val="00095D29"/>
    <w:rsid w:val="00096C9D"/>
    <w:rsid w:val="000971C8"/>
    <w:rsid w:val="00097A1D"/>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947"/>
    <w:rsid w:val="00191A0B"/>
    <w:rsid w:val="001920F8"/>
    <w:rsid w:val="00193920"/>
    <w:rsid w:val="00194459"/>
    <w:rsid w:val="001944A1"/>
    <w:rsid w:val="001A012F"/>
    <w:rsid w:val="001A131B"/>
    <w:rsid w:val="001A1A16"/>
    <w:rsid w:val="001A1B3E"/>
    <w:rsid w:val="001A1B56"/>
    <w:rsid w:val="001A23EC"/>
    <w:rsid w:val="001A3AC3"/>
    <w:rsid w:val="001A49F4"/>
    <w:rsid w:val="001A54C1"/>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A6D"/>
    <w:rsid w:val="001F7C52"/>
    <w:rsid w:val="001F7C8D"/>
    <w:rsid w:val="00200256"/>
    <w:rsid w:val="00200290"/>
    <w:rsid w:val="00202D4D"/>
    <w:rsid w:val="00203190"/>
    <w:rsid w:val="00204369"/>
    <w:rsid w:val="002060D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4FB9"/>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5B11"/>
    <w:rsid w:val="00306A3E"/>
    <w:rsid w:val="003108E0"/>
    <w:rsid w:val="00310ABD"/>
    <w:rsid w:val="003119F7"/>
    <w:rsid w:val="003119FC"/>
    <w:rsid w:val="00311A42"/>
    <w:rsid w:val="0031213C"/>
    <w:rsid w:val="003139FA"/>
    <w:rsid w:val="003143FB"/>
    <w:rsid w:val="003145E5"/>
    <w:rsid w:val="003160A4"/>
    <w:rsid w:val="003160CA"/>
    <w:rsid w:val="00316161"/>
    <w:rsid w:val="0032242D"/>
    <w:rsid w:val="00322717"/>
    <w:rsid w:val="0032342A"/>
    <w:rsid w:val="00323F72"/>
    <w:rsid w:val="00324B55"/>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1EE"/>
    <w:rsid w:val="003B4577"/>
    <w:rsid w:val="003B59E6"/>
    <w:rsid w:val="003B6D08"/>
    <w:rsid w:val="003B6E57"/>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5F1"/>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181"/>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7D1"/>
    <w:rsid w:val="004D22D3"/>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36D"/>
    <w:rsid w:val="0052177F"/>
    <w:rsid w:val="00522097"/>
    <w:rsid w:val="0052225C"/>
    <w:rsid w:val="00522381"/>
    <w:rsid w:val="00524A24"/>
    <w:rsid w:val="00524F09"/>
    <w:rsid w:val="0052564A"/>
    <w:rsid w:val="00525CF3"/>
    <w:rsid w:val="00527443"/>
    <w:rsid w:val="00531604"/>
    <w:rsid w:val="00533425"/>
    <w:rsid w:val="00534899"/>
    <w:rsid w:val="00536CB6"/>
    <w:rsid w:val="005371A9"/>
    <w:rsid w:val="005418C2"/>
    <w:rsid w:val="0054204D"/>
    <w:rsid w:val="00542C38"/>
    <w:rsid w:val="00543010"/>
    <w:rsid w:val="005431CA"/>
    <w:rsid w:val="00544D10"/>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6A29"/>
    <w:rsid w:val="005973B4"/>
    <w:rsid w:val="005978F4"/>
    <w:rsid w:val="005A0CC6"/>
    <w:rsid w:val="005A0DC3"/>
    <w:rsid w:val="005A269A"/>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09DA"/>
    <w:rsid w:val="00631B1D"/>
    <w:rsid w:val="00631B9F"/>
    <w:rsid w:val="006324C1"/>
    <w:rsid w:val="00633A9B"/>
    <w:rsid w:val="00633D56"/>
    <w:rsid w:val="0063524F"/>
    <w:rsid w:val="00635DA7"/>
    <w:rsid w:val="00635E24"/>
    <w:rsid w:val="00636763"/>
    <w:rsid w:val="00636B30"/>
    <w:rsid w:val="00637001"/>
    <w:rsid w:val="00642F07"/>
    <w:rsid w:val="006436C9"/>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67C48"/>
    <w:rsid w:val="006700C7"/>
    <w:rsid w:val="00674F20"/>
    <w:rsid w:val="0067545B"/>
    <w:rsid w:val="0067568B"/>
    <w:rsid w:val="00675F88"/>
    <w:rsid w:val="00675FD0"/>
    <w:rsid w:val="00677EDB"/>
    <w:rsid w:val="00680469"/>
    <w:rsid w:val="00681B41"/>
    <w:rsid w:val="00682108"/>
    <w:rsid w:val="006828CB"/>
    <w:rsid w:val="00683DF6"/>
    <w:rsid w:val="00683E0B"/>
    <w:rsid w:val="00684848"/>
    <w:rsid w:val="006851E4"/>
    <w:rsid w:val="00685372"/>
    <w:rsid w:val="00685E4A"/>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91C"/>
    <w:rsid w:val="006A6C5A"/>
    <w:rsid w:val="006A6FB7"/>
    <w:rsid w:val="006A721C"/>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66F0"/>
    <w:rsid w:val="007071CC"/>
    <w:rsid w:val="007108B0"/>
    <w:rsid w:val="00710E5D"/>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DF8"/>
    <w:rsid w:val="0074737D"/>
    <w:rsid w:val="0075177A"/>
    <w:rsid w:val="00752138"/>
    <w:rsid w:val="00753771"/>
    <w:rsid w:val="00754443"/>
    <w:rsid w:val="00754912"/>
    <w:rsid w:val="00755045"/>
    <w:rsid w:val="00755B1F"/>
    <w:rsid w:val="00755C31"/>
    <w:rsid w:val="00757317"/>
    <w:rsid w:val="0075791A"/>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192"/>
    <w:rsid w:val="00797708"/>
    <w:rsid w:val="007A08D8"/>
    <w:rsid w:val="007A2C04"/>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5D9"/>
    <w:rsid w:val="0086679D"/>
    <w:rsid w:val="0086708A"/>
    <w:rsid w:val="00870546"/>
    <w:rsid w:val="00870978"/>
    <w:rsid w:val="0087226B"/>
    <w:rsid w:val="0087320A"/>
    <w:rsid w:val="00873D85"/>
    <w:rsid w:val="00874CE8"/>
    <w:rsid w:val="008758B4"/>
    <w:rsid w:val="00876020"/>
    <w:rsid w:val="00880185"/>
    <w:rsid w:val="00880CF6"/>
    <w:rsid w:val="00882E64"/>
    <w:rsid w:val="00884B29"/>
    <w:rsid w:val="008861D9"/>
    <w:rsid w:val="008866D2"/>
    <w:rsid w:val="00886914"/>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4413"/>
    <w:rsid w:val="008E5A8B"/>
    <w:rsid w:val="008E691A"/>
    <w:rsid w:val="008E6AC2"/>
    <w:rsid w:val="008E6B74"/>
    <w:rsid w:val="008F0FDA"/>
    <w:rsid w:val="008F1C1D"/>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539"/>
    <w:rsid w:val="00987919"/>
    <w:rsid w:val="009903AE"/>
    <w:rsid w:val="00992261"/>
    <w:rsid w:val="0099334B"/>
    <w:rsid w:val="00994D55"/>
    <w:rsid w:val="009955E2"/>
    <w:rsid w:val="00995D1D"/>
    <w:rsid w:val="00996272"/>
    <w:rsid w:val="00996A95"/>
    <w:rsid w:val="00997179"/>
    <w:rsid w:val="009A0476"/>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DDC"/>
    <w:rsid w:val="00A42017"/>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CE3"/>
    <w:rsid w:val="00C2466A"/>
    <w:rsid w:val="00C2650A"/>
    <w:rsid w:val="00C276FE"/>
    <w:rsid w:val="00C30548"/>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2572"/>
    <w:rsid w:val="00CB3FCE"/>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2516"/>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40AB"/>
    <w:rsid w:val="00D74274"/>
    <w:rsid w:val="00D7573D"/>
    <w:rsid w:val="00D75D9C"/>
    <w:rsid w:val="00D76CB5"/>
    <w:rsid w:val="00D774F1"/>
    <w:rsid w:val="00D777B6"/>
    <w:rsid w:val="00D80335"/>
    <w:rsid w:val="00D808B8"/>
    <w:rsid w:val="00D823F5"/>
    <w:rsid w:val="00D824EA"/>
    <w:rsid w:val="00D829EC"/>
    <w:rsid w:val="00D82A8E"/>
    <w:rsid w:val="00D84BBC"/>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549A"/>
    <w:rsid w:val="00E06176"/>
    <w:rsid w:val="00E0628E"/>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3B32"/>
    <w:rsid w:val="00E36193"/>
    <w:rsid w:val="00E36614"/>
    <w:rsid w:val="00E37026"/>
    <w:rsid w:val="00E37F02"/>
    <w:rsid w:val="00E4166A"/>
    <w:rsid w:val="00E41B17"/>
    <w:rsid w:val="00E45070"/>
    <w:rsid w:val="00E450BC"/>
    <w:rsid w:val="00E453F3"/>
    <w:rsid w:val="00E45412"/>
    <w:rsid w:val="00E45E57"/>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FAD"/>
    <w:rsid w:val="00E93521"/>
    <w:rsid w:val="00E95A58"/>
    <w:rsid w:val="00E975BF"/>
    <w:rsid w:val="00EA007F"/>
    <w:rsid w:val="00EA01A7"/>
    <w:rsid w:val="00EA173A"/>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096C"/>
    <w:rsid w:val="00ED0DC5"/>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3A7F"/>
    <w:rsid w:val="00F1405B"/>
    <w:rsid w:val="00F1484C"/>
    <w:rsid w:val="00F14A30"/>
    <w:rsid w:val="00F15BE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E4"/>
    <w:rsid w:val="00F427C9"/>
    <w:rsid w:val="00F42EDC"/>
    <w:rsid w:val="00F44ACF"/>
    <w:rsid w:val="00F4555B"/>
    <w:rsid w:val="00F475E7"/>
    <w:rsid w:val="00F5219B"/>
    <w:rsid w:val="00F522E5"/>
    <w:rsid w:val="00F535F8"/>
    <w:rsid w:val="00F53C38"/>
    <w:rsid w:val="00F549CA"/>
    <w:rsid w:val="00F57496"/>
    <w:rsid w:val="00F6009D"/>
    <w:rsid w:val="00F60DFC"/>
    <w:rsid w:val="00F62AD0"/>
    <w:rsid w:val="00F63031"/>
    <w:rsid w:val="00F6438F"/>
    <w:rsid w:val="00F65957"/>
    <w:rsid w:val="00F6636F"/>
    <w:rsid w:val="00F6687D"/>
    <w:rsid w:val="00F66E58"/>
    <w:rsid w:val="00F67D3C"/>
    <w:rsid w:val="00F719B1"/>
    <w:rsid w:val="00F731EB"/>
    <w:rsid w:val="00F74062"/>
    <w:rsid w:val="00F75BF6"/>
    <w:rsid w:val="00F75CF5"/>
    <w:rsid w:val="00F76770"/>
    <w:rsid w:val="00F774C4"/>
    <w:rsid w:val="00F80DA1"/>
    <w:rsid w:val="00F81B95"/>
    <w:rsid w:val="00F822D8"/>
    <w:rsid w:val="00F82355"/>
    <w:rsid w:val="00F83ED2"/>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ercot.com/content/wcm/pobs/174914/Power_Operations_Bulletin_882.doc"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pobs/174911/Power_Operations_Bulletin_881.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74908/Power_Operations_Bulletin_880.doc"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74905/Power_Operations_Bulletin_879.doc" TargetMode="External"/><Relationship Id="rId28" Type="http://schemas.openxmlformats.org/officeDocument/2006/relationships/hyperlink" Target="http://www.ercot.com/content/wcm/pobs/174920/Power_Operations_Bulletin_884.doc"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ercot.com/content/wcm/pobs/174917/Power_Operations_Bulletin_883.doc" TargetMode="Externa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documentManagement/types"/>
    <ds:schemaRef ds:uri="http://www.w3.org/XML/1998/namespace"/>
    <ds:schemaRef ds:uri="http://schemas.microsoft.com/office/2006/metadata/properties"/>
    <ds:schemaRef ds:uri="http://purl.org/dc/elements/1.1/"/>
    <ds:schemaRef ds:uri="c34af464-7aa1-4edd-9be4-83dffc1cb926"/>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1886E270-8645-46BA-B95F-BE035541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3875</TotalTime>
  <Pages>22</Pages>
  <Words>3972</Words>
  <Characters>24479</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28395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195</cp:revision>
  <cp:lastPrinted>2016-01-26T23:30:00Z</cp:lastPrinted>
  <dcterms:created xsi:type="dcterms:W3CDTF">2018-11-20T22:36:00Z</dcterms:created>
  <dcterms:modified xsi:type="dcterms:W3CDTF">2019-02-21T19:09:00Z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