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5760"/>
        <w:gridCol w:w="2340"/>
      </w:tblGrid>
      <w:tr w:rsidR="002420B4" w14:paraId="7F5EAD36" w14:textId="77777777" w:rsidTr="002420B4">
        <w:tc>
          <w:tcPr>
            <w:tcW w:w="985" w:type="dxa"/>
          </w:tcPr>
          <w:p w14:paraId="1E6500E9" w14:textId="1EA260D0" w:rsidR="002420B4" w:rsidRDefault="002420B4">
            <w:r>
              <w:t>1</w:t>
            </w:r>
          </w:p>
        </w:tc>
        <w:tc>
          <w:tcPr>
            <w:tcW w:w="5760" w:type="dxa"/>
          </w:tcPr>
          <w:p w14:paraId="23E0A517" w14:textId="17A9D6D0" w:rsidR="002420B4" w:rsidRDefault="002420B4">
            <w:r w:rsidRPr="002420B4">
              <w:t>Antitrust Admonition</w:t>
            </w:r>
          </w:p>
        </w:tc>
        <w:tc>
          <w:tcPr>
            <w:tcW w:w="2340" w:type="dxa"/>
          </w:tcPr>
          <w:p w14:paraId="7C2A30E7" w14:textId="2BCE2163" w:rsidR="002420B4" w:rsidRDefault="002420B4">
            <w:r>
              <w:t xml:space="preserve">C. Smith </w:t>
            </w:r>
          </w:p>
        </w:tc>
      </w:tr>
      <w:tr w:rsidR="002420B4" w14:paraId="203EF065" w14:textId="77777777" w:rsidTr="002420B4">
        <w:tc>
          <w:tcPr>
            <w:tcW w:w="985" w:type="dxa"/>
          </w:tcPr>
          <w:p w14:paraId="6E27DC23" w14:textId="1DE396B4" w:rsidR="002420B4" w:rsidRDefault="002420B4">
            <w:r>
              <w:t>2</w:t>
            </w:r>
          </w:p>
        </w:tc>
        <w:tc>
          <w:tcPr>
            <w:tcW w:w="5760" w:type="dxa"/>
          </w:tcPr>
          <w:p w14:paraId="675E480D" w14:textId="77777777" w:rsidR="002420B4" w:rsidRDefault="002420B4">
            <w:r>
              <w:t>Revision Requests</w:t>
            </w:r>
          </w:p>
          <w:p w14:paraId="2BB38106" w14:textId="77777777" w:rsidR="002420B4" w:rsidRDefault="002420B4" w:rsidP="002420B4">
            <w:pPr>
              <w:pStyle w:val="ListParagraph"/>
              <w:numPr>
                <w:ilvl w:val="0"/>
                <w:numId w:val="1"/>
              </w:numPr>
            </w:pPr>
            <w:r>
              <w:t xml:space="preserve">NPRR891 </w:t>
            </w:r>
            <w:r w:rsidRPr="002420B4">
              <w:t>Removal of NOIE Capacity Reporting Threshold for the Unregistered Distributed Generation Report</w:t>
            </w:r>
          </w:p>
          <w:p w14:paraId="0A351DBC" w14:textId="079AAC4F" w:rsidR="002420B4" w:rsidRDefault="002420B4" w:rsidP="002420B4">
            <w:pPr>
              <w:pStyle w:val="ListParagraph"/>
              <w:numPr>
                <w:ilvl w:val="0"/>
                <w:numId w:val="1"/>
              </w:numPr>
            </w:pPr>
            <w:r>
              <w:t xml:space="preserve">NPRR922 Modifications to DC Tie Import Forecast Method </w:t>
            </w:r>
          </w:p>
        </w:tc>
        <w:tc>
          <w:tcPr>
            <w:tcW w:w="2340" w:type="dxa"/>
          </w:tcPr>
          <w:p w14:paraId="6026DA74" w14:textId="77777777" w:rsidR="002420B4" w:rsidRDefault="002420B4" w:rsidP="002420B4">
            <w:pPr>
              <w:pStyle w:val="ListParagraph"/>
              <w:numPr>
                <w:ilvl w:val="0"/>
                <w:numId w:val="1"/>
              </w:numPr>
            </w:pPr>
            <w:r>
              <w:t>P. Warnken/C. Stice</w:t>
            </w:r>
          </w:p>
          <w:p w14:paraId="32C261E1" w14:textId="41D1E401" w:rsidR="002420B4" w:rsidRDefault="002420B4" w:rsidP="002420B4">
            <w:pPr>
              <w:pStyle w:val="ListParagraph"/>
              <w:numPr>
                <w:ilvl w:val="0"/>
                <w:numId w:val="1"/>
              </w:numPr>
            </w:pPr>
            <w:r>
              <w:t>P. Warnken</w:t>
            </w:r>
          </w:p>
        </w:tc>
      </w:tr>
      <w:tr w:rsidR="002420B4" w14:paraId="10EC0E94" w14:textId="77777777" w:rsidTr="002420B4">
        <w:tc>
          <w:tcPr>
            <w:tcW w:w="985" w:type="dxa"/>
          </w:tcPr>
          <w:p w14:paraId="64B5F754" w14:textId="1F850990" w:rsidR="002420B4" w:rsidRDefault="005606A1">
            <w:r>
              <w:t>3</w:t>
            </w:r>
          </w:p>
        </w:tc>
        <w:tc>
          <w:tcPr>
            <w:tcW w:w="5760" w:type="dxa"/>
          </w:tcPr>
          <w:p w14:paraId="33DE3206" w14:textId="3DB81C44" w:rsidR="002420B4" w:rsidRDefault="002420B4">
            <w:r w:rsidRPr="002420B4">
              <w:t xml:space="preserve">ERCOT </w:t>
            </w:r>
            <w:r>
              <w:t>P</w:t>
            </w:r>
            <w:r w:rsidRPr="002420B4">
              <w:t xml:space="preserve">reliminary </w:t>
            </w:r>
            <w:r>
              <w:t>W</w:t>
            </w:r>
            <w:r w:rsidRPr="002420B4">
              <w:t xml:space="preserve">ind </w:t>
            </w:r>
            <w:r>
              <w:t>S</w:t>
            </w:r>
            <w:r w:rsidRPr="002420B4">
              <w:t xml:space="preserve">ite </w:t>
            </w:r>
            <w:r>
              <w:t>C</w:t>
            </w:r>
            <w:r w:rsidRPr="002420B4">
              <w:t xml:space="preserve">orrelation </w:t>
            </w:r>
            <w:r>
              <w:t>A</w:t>
            </w:r>
            <w:r w:rsidRPr="002420B4">
              <w:t xml:space="preserve">nalysis / UL </w:t>
            </w:r>
            <w:r>
              <w:t>P</w:t>
            </w:r>
            <w:r w:rsidRPr="002420B4">
              <w:t>roposal</w:t>
            </w:r>
          </w:p>
        </w:tc>
        <w:tc>
          <w:tcPr>
            <w:tcW w:w="2340" w:type="dxa"/>
          </w:tcPr>
          <w:p w14:paraId="6E31E838" w14:textId="38E710C6" w:rsidR="002420B4" w:rsidRDefault="002420B4">
            <w:r>
              <w:t xml:space="preserve">C. Anderson </w:t>
            </w:r>
          </w:p>
        </w:tc>
      </w:tr>
      <w:tr w:rsidR="002420B4" w14:paraId="22143A7A" w14:textId="77777777" w:rsidTr="002420B4">
        <w:tc>
          <w:tcPr>
            <w:tcW w:w="985" w:type="dxa"/>
          </w:tcPr>
          <w:p w14:paraId="4AF7F093" w14:textId="3ED12A0F" w:rsidR="002420B4" w:rsidRDefault="005606A1">
            <w:r>
              <w:t>4</w:t>
            </w:r>
          </w:p>
        </w:tc>
        <w:tc>
          <w:tcPr>
            <w:tcW w:w="5760" w:type="dxa"/>
          </w:tcPr>
          <w:p w14:paraId="24D502B5" w14:textId="215D656D" w:rsidR="002420B4" w:rsidRDefault="002420B4">
            <w:r w:rsidRPr="002420B4">
              <w:t>Seasonal Peak Average Capacity Contribution Analysis Impact of New Wind Regions</w:t>
            </w:r>
          </w:p>
        </w:tc>
        <w:tc>
          <w:tcPr>
            <w:tcW w:w="2340" w:type="dxa"/>
          </w:tcPr>
          <w:p w14:paraId="1AD5A249" w14:textId="757CCB7D" w:rsidR="002420B4" w:rsidRDefault="002420B4">
            <w:r>
              <w:t>C. Anderson</w:t>
            </w:r>
          </w:p>
        </w:tc>
      </w:tr>
      <w:tr w:rsidR="002420B4" w14:paraId="68BEC7C9" w14:textId="77777777" w:rsidTr="002420B4">
        <w:tc>
          <w:tcPr>
            <w:tcW w:w="985" w:type="dxa"/>
          </w:tcPr>
          <w:p w14:paraId="7D141EBA" w14:textId="3D0E5D3A" w:rsidR="002420B4" w:rsidRDefault="005606A1">
            <w:r>
              <w:t>5</w:t>
            </w:r>
          </w:p>
        </w:tc>
        <w:tc>
          <w:tcPr>
            <w:tcW w:w="5760" w:type="dxa"/>
          </w:tcPr>
          <w:p w14:paraId="07EBBF8F" w14:textId="5DCF056E" w:rsidR="002420B4" w:rsidRDefault="002420B4">
            <w:r w:rsidRPr="002420B4">
              <w:t xml:space="preserve">Potential ELCC </w:t>
            </w:r>
            <w:r>
              <w:t>S</w:t>
            </w:r>
            <w:r w:rsidRPr="002420B4">
              <w:t>tudy for Wind Resources</w:t>
            </w:r>
          </w:p>
        </w:tc>
        <w:tc>
          <w:tcPr>
            <w:tcW w:w="2340" w:type="dxa"/>
          </w:tcPr>
          <w:p w14:paraId="7A207955" w14:textId="1EA9D8AE" w:rsidR="002420B4" w:rsidRDefault="002420B4">
            <w:r>
              <w:t>P. Warnken</w:t>
            </w:r>
          </w:p>
        </w:tc>
      </w:tr>
      <w:tr w:rsidR="002420B4" w14:paraId="2CFE844E" w14:textId="77777777" w:rsidTr="002420B4">
        <w:tc>
          <w:tcPr>
            <w:tcW w:w="985" w:type="dxa"/>
          </w:tcPr>
          <w:p w14:paraId="7A035B75" w14:textId="0FDF80CE" w:rsidR="002420B4" w:rsidRDefault="005606A1">
            <w:r>
              <w:t>6</w:t>
            </w:r>
          </w:p>
        </w:tc>
        <w:tc>
          <w:tcPr>
            <w:tcW w:w="5760" w:type="dxa"/>
          </w:tcPr>
          <w:p w14:paraId="6DD897DB" w14:textId="614CD6CB" w:rsidR="002420B4" w:rsidRDefault="002420B4">
            <w:r w:rsidRPr="002420B4">
              <w:t xml:space="preserve">Gap in NSO </w:t>
            </w:r>
            <w:r>
              <w:t>R</w:t>
            </w:r>
            <w:r w:rsidRPr="002420B4">
              <w:t xml:space="preserve">eturn-to-service </w:t>
            </w:r>
            <w:r>
              <w:t>R</w:t>
            </w:r>
            <w:r w:rsidRPr="002420B4">
              <w:t>eporting</w:t>
            </w:r>
          </w:p>
        </w:tc>
        <w:tc>
          <w:tcPr>
            <w:tcW w:w="2340" w:type="dxa"/>
          </w:tcPr>
          <w:p w14:paraId="29468C3E" w14:textId="6260CBAB" w:rsidR="002420B4" w:rsidRDefault="002420B4">
            <w:r>
              <w:t>S. Morris</w:t>
            </w:r>
          </w:p>
        </w:tc>
      </w:tr>
      <w:tr w:rsidR="002420B4" w14:paraId="630E1DED" w14:textId="77777777" w:rsidTr="002420B4">
        <w:tc>
          <w:tcPr>
            <w:tcW w:w="985" w:type="dxa"/>
          </w:tcPr>
          <w:p w14:paraId="3B26654D" w14:textId="6C5D38A9" w:rsidR="002420B4" w:rsidRDefault="005606A1">
            <w:r>
              <w:t>7</w:t>
            </w:r>
          </w:p>
        </w:tc>
        <w:tc>
          <w:tcPr>
            <w:tcW w:w="5760" w:type="dxa"/>
          </w:tcPr>
          <w:p w14:paraId="7C67071B" w14:textId="77777777" w:rsidR="002420B4" w:rsidRDefault="007511B9">
            <w:r>
              <w:t>Other Business</w:t>
            </w:r>
          </w:p>
          <w:p w14:paraId="646F8694" w14:textId="77777777" w:rsidR="005606A1" w:rsidRDefault="005606A1" w:rsidP="005606A1">
            <w:pPr>
              <w:pStyle w:val="ListParagraph"/>
              <w:numPr>
                <w:ilvl w:val="0"/>
                <w:numId w:val="2"/>
              </w:numPr>
            </w:pPr>
            <w:r>
              <w:t>SAWG RTC Scope Summary from 2017?</w:t>
            </w:r>
          </w:p>
          <w:p w14:paraId="4B0900F5" w14:textId="41D352EF" w:rsidR="00C14C09" w:rsidRDefault="00C14C09" w:rsidP="005606A1">
            <w:pPr>
              <w:pStyle w:val="ListParagraph"/>
              <w:numPr>
                <w:ilvl w:val="0"/>
                <w:numId w:val="2"/>
              </w:numPr>
            </w:pPr>
            <w:r>
              <w:t>Future SAWG Meeting Topics</w:t>
            </w:r>
            <w:bookmarkStart w:id="0" w:name="_GoBack"/>
            <w:bookmarkEnd w:id="0"/>
          </w:p>
        </w:tc>
        <w:tc>
          <w:tcPr>
            <w:tcW w:w="2340" w:type="dxa"/>
          </w:tcPr>
          <w:p w14:paraId="33768382" w14:textId="1EC3BDD6" w:rsidR="002420B4" w:rsidRDefault="007511B9">
            <w:r>
              <w:t xml:space="preserve">C. Smith </w:t>
            </w:r>
          </w:p>
        </w:tc>
      </w:tr>
      <w:tr w:rsidR="002420B4" w14:paraId="7C767ACF" w14:textId="77777777" w:rsidTr="002420B4">
        <w:tc>
          <w:tcPr>
            <w:tcW w:w="985" w:type="dxa"/>
          </w:tcPr>
          <w:p w14:paraId="2F9F0BBA" w14:textId="542AC986" w:rsidR="002420B4" w:rsidRDefault="005606A1">
            <w:r>
              <w:t>8</w:t>
            </w:r>
          </w:p>
        </w:tc>
        <w:tc>
          <w:tcPr>
            <w:tcW w:w="5760" w:type="dxa"/>
          </w:tcPr>
          <w:p w14:paraId="0391B75D" w14:textId="5B4933B1" w:rsidR="002420B4" w:rsidRDefault="007511B9">
            <w:r>
              <w:t>Adjourn</w:t>
            </w:r>
          </w:p>
        </w:tc>
        <w:tc>
          <w:tcPr>
            <w:tcW w:w="2340" w:type="dxa"/>
          </w:tcPr>
          <w:p w14:paraId="083427A1" w14:textId="15978E7C" w:rsidR="002420B4" w:rsidRDefault="007511B9">
            <w:r>
              <w:t xml:space="preserve">C. Smith </w:t>
            </w:r>
          </w:p>
        </w:tc>
      </w:tr>
    </w:tbl>
    <w:p w14:paraId="6D3B6A68" w14:textId="77777777" w:rsidR="00D81BE8" w:rsidRDefault="00D81BE8"/>
    <w:sectPr w:rsidR="00D81BE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354110"/>
    <w:multiLevelType w:val="hybridMultilevel"/>
    <w:tmpl w:val="A7A025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11688D"/>
    <w:multiLevelType w:val="hybridMultilevel"/>
    <w:tmpl w:val="476C4A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0EB2"/>
    <w:rsid w:val="002420B4"/>
    <w:rsid w:val="005606A1"/>
    <w:rsid w:val="007511B9"/>
    <w:rsid w:val="00C14C09"/>
    <w:rsid w:val="00D81BE8"/>
    <w:rsid w:val="00EE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B57D18"/>
  <w15:chartTrackingRefBased/>
  <w15:docId w15:val="{D17CBFBC-7B4A-4996-9B07-916478FE65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20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20B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Smith, Caitlin</dc:creator>
  <cp:keywords/>
  <dc:description/>
  <cp:lastModifiedBy>Smith, Caitlin</cp:lastModifiedBy>
  <cp:revision>4</cp:revision>
  <dcterms:created xsi:type="dcterms:W3CDTF">2019-01-31T21:00:00Z</dcterms:created>
  <dcterms:modified xsi:type="dcterms:W3CDTF">2019-02-03T19:37:00Z</dcterms:modified>
</cp:coreProperties>
</file>