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3F" w:rsidRPr="005C29D5" w:rsidRDefault="007B4D91" w:rsidP="005C29D5">
      <w:pPr>
        <w:numPr>
          <w:ilvl w:val="1"/>
          <w:numId w:val="1"/>
        </w:numPr>
        <w:rPr>
          <w:rFonts w:ascii="Times New Roman" w:hAnsi="Times New Roman"/>
          <w:sz w:val="24"/>
          <w:szCs w:val="24"/>
        </w:rPr>
      </w:pPr>
      <w:bookmarkStart w:id="0" w:name="_GoBack"/>
      <w:bookmarkEnd w:id="0"/>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Pr="004E2879" w:rsidRDefault="00D83A1E" w:rsidP="000B6F06">
      <w:pPr>
        <w:numPr>
          <w:ilvl w:val="1"/>
          <w:numId w:val="1"/>
        </w:numPr>
        <w:rPr>
          <w:rFonts w:ascii="Times New Roman" w:hAnsi="Times New Roman"/>
          <w:sz w:val="24"/>
          <w:szCs w:val="24"/>
        </w:rPr>
      </w:pPr>
      <w:r w:rsidRPr="004E2879">
        <w:t xml:space="preserve"> </w:t>
      </w:r>
      <w:r w:rsidR="000A47D9" w:rsidRPr="004A588A">
        <w:rPr>
          <w:rFonts w:ascii="Times New Roman" w:hAnsi="Times New Roman"/>
          <w:sz w:val="24"/>
          <w:szCs w:val="24"/>
        </w:rPr>
        <w:t>Continue to monitor</w:t>
      </w:r>
      <w:r w:rsidR="000A47D9">
        <w:t xml:space="preserve"> </w:t>
      </w:r>
      <w:r w:rsidR="000A47D9">
        <w:rPr>
          <w:rFonts w:ascii="Times New Roman" w:hAnsi="Times New Roman"/>
          <w:bCs/>
          <w:sz w:val="24"/>
          <w:szCs w:val="24"/>
        </w:rPr>
        <w:t>the stabilization</w:t>
      </w:r>
      <w:r w:rsidR="000B6F06" w:rsidRPr="004E2879">
        <w:rPr>
          <w:rFonts w:ascii="Times New Roman" w:hAnsi="Times New Roman"/>
          <w:bCs/>
          <w:sz w:val="24"/>
          <w:szCs w:val="24"/>
        </w:rPr>
        <w:t xml:space="preserve"> of </w:t>
      </w:r>
      <w:r w:rsidR="00EE55AB" w:rsidRPr="004E2879">
        <w:rPr>
          <w:rFonts w:ascii="Times New Roman" w:hAnsi="Times New Roman"/>
          <w:bCs/>
          <w:sz w:val="24"/>
          <w:szCs w:val="24"/>
        </w:rPr>
        <w:t>NPRR</w:t>
      </w:r>
      <w:r w:rsidR="000B6F06" w:rsidRPr="004E2879">
        <w:rPr>
          <w:rFonts w:ascii="Times New Roman" w:hAnsi="Times New Roman"/>
          <w:bCs/>
          <w:sz w:val="24"/>
          <w:szCs w:val="24"/>
        </w:rPr>
        <w:t xml:space="preserve"> 778, Modifications to Date Change and Cancellation Evaluation Window, </w:t>
      </w:r>
      <w:r w:rsidR="000A47D9">
        <w:rPr>
          <w:rFonts w:ascii="Times New Roman" w:hAnsi="Times New Roman"/>
          <w:bCs/>
          <w:sz w:val="24"/>
          <w:szCs w:val="24"/>
        </w:rPr>
        <w:t xml:space="preserve">including but not limited to </w:t>
      </w:r>
      <w:r w:rsidR="000B6F06" w:rsidRPr="004E2879">
        <w:rPr>
          <w:rFonts w:ascii="Times New Roman" w:hAnsi="Times New Roman"/>
          <w:bCs/>
          <w:sz w:val="24"/>
          <w:szCs w:val="24"/>
        </w:rPr>
        <w:t>market education and communications.</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B63FB6" w:rsidP="008F2EFE">
      <w:pPr>
        <w:pStyle w:val="ListParagraph"/>
        <w:numPr>
          <w:ilvl w:val="1"/>
          <w:numId w:val="1"/>
        </w:numPr>
        <w:tabs>
          <w:tab w:val="left" w:pos="360"/>
        </w:tabs>
      </w:pPr>
      <w:r>
        <w:t>Assess and develop Retail</w:t>
      </w:r>
      <w:r w:rsidR="00FA1CEB">
        <w:t xml:space="preserve"> Market processes in support of</w:t>
      </w:r>
      <w:r>
        <w:t xml:space="preserve"> NPRR850, </w:t>
      </w:r>
      <w:r w:rsidR="00FA1CEB" w:rsidRPr="00FA1CEB">
        <w:t>Market Suspension and Restart</w:t>
      </w:r>
      <w:r>
        <w:t xml:space="preserve">, as necessary. </w:t>
      </w:r>
    </w:p>
    <w:p w:rsidR="008F2EFE" w:rsidRDefault="008F2EFE" w:rsidP="00445BCF">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p>
    <w:p w:rsidR="008F2EFE" w:rsidRPr="00445BCF" w:rsidRDefault="008F2EFE" w:rsidP="00445BCF">
      <w:pPr>
        <w:pStyle w:val="ListParagraph"/>
        <w:tabs>
          <w:tab w:val="left" w:pos="360"/>
        </w:tabs>
        <w:ind w:left="630"/>
      </w:pPr>
    </w:p>
    <w:p w:rsidR="008F2EFE" w:rsidRPr="00445BCF" w:rsidRDefault="008F2EFE" w:rsidP="00445BCF">
      <w:pPr>
        <w:pStyle w:val="ListParagraph"/>
        <w:numPr>
          <w:ilvl w:val="1"/>
          <w:numId w:val="1"/>
        </w:numPr>
        <w:tabs>
          <w:tab w:val="left" w:pos="360"/>
        </w:tabs>
      </w:pPr>
      <w:r w:rsidRPr="00445BCF">
        <w:t>Perform Retail Load Profiling Annual Validation</w:t>
      </w:r>
    </w:p>
    <w:p w:rsidR="00EE1284" w:rsidRDefault="00EE1284">
      <w:pPr>
        <w:spacing w:after="0" w:line="240" w:lineRule="auto"/>
      </w:pPr>
      <w:r>
        <w:br w:type="page"/>
      </w:r>
    </w:p>
    <w:p w:rsidR="008F2EFE" w:rsidRDefault="008F2EFE" w:rsidP="0006745E">
      <w:pPr>
        <w:tabs>
          <w:tab w:val="left" w:pos="360"/>
        </w:tabs>
        <w:ind w:left="270"/>
      </w:pPr>
    </w:p>
    <w:tbl>
      <w:tblPr>
        <w:tblpPr w:leftFromText="180" w:rightFromText="180" w:vertAnchor="text" w:tblpXSpec="right" w:tblpY="1"/>
        <w:tblOverlap w:val="never"/>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990"/>
        <w:gridCol w:w="1170"/>
        <w:gridCol w:w="1316"/>
        <w:gridCol w:w="4640"/>
      </w:tblGrid>
      <w:tr w:rsidR="002841AB" w:rsidRPr="002841AB" w:rsidTr="005C29D5">
        <w:trPr>
          <w:trHeight w:val="318"/>
        </w:trPr>
        <w:tc>
          <w:tcPr>
            <w:tcW w:w="6228" w:type="dxa"/>
            <w:vMerge w:val="restart"/>
            <w:tcBorders>
              <w:top w:val="single" w:sz="24" w:space="0" w:color="auto"/>
              <w:left w:val="single" w:sz="24" w:space="0" w:color="auto"/>
              <w:right w:val="single" w:sz="24" w:space="0" w:color="auto"/>
            </w:tcBorders>
            <w:shd w:val="clear" w:color="auto" w:fill="auto"/>
          </w:tcPr>
          <w:p w:rsidR="002841AB" w:rsidRPr="002841AB" w:rsidRDefault="002841AB" w:rsidP="002841AB">
            <w:pPr>
              <w:tabs>
                <w:tab w:val="left" w:pos="360"/>
              </w:tabs>
              <w:ind w:left="270"/>
            </w:pPr>
          </w:p>
          <w:p w:rsidR="002841AB" w:rsidRPr="002841AB" w:rsidRDefault="002841AB" w:rsidP="002841AB">
            <w:pPr>
              <w:tabs>
                <w:tab w:val="left" w:pos="360"/>
              </w:tabs>
              <w:ind w:left="270"/>
              <w:rPr>
                <w:b/>
                <w:i/>
              </w:rPr>
            </w:pPr>
            <w:r w:rsidRPr="002841AB">
              <w:rPr>
                <w:b/>
                <w:i/>
              </w:rPr>
              <w:t xml:space="preserve">Retail Market Subcommittee (RMS) </w:t>
            </w:r>
            <w:r>
              <w:rPr>
                <w:b/>
                <w:i/>
              </w:rPr>
              <w:t>2018</w:t>
            </w:r>
            <w:r w:rsidRPr="002841AB">
              <w:rPr>
                <w:b/>
                <w:i/>
              </w:rPr>
              <w:t xml:space="preserve"> </w:t>
            </w:r>
            <w:r>
              <w:rPr>
                <w:b/>
                <w:i/>
              </w:rPr>
              <w:br/>
            </w:r>
            <w:r w:rsidRPr="002841AB">
              <w:rPr>
                <w:b/>
                <w:i/>
              </w:rPr>
              <w:t>Approved Goals Year End Report Card</w:t>
            </w:r>
          </w:p>
        </w:tc>
        <w:tc>
          <w:tcPr>
            <w:tcW w:w="3476" w:type="dxa"/>
            <w:gridSpan w:val="3"/>
            <w:tcBorders>
              <w:top w:val="single" w:sz="24" w:space="0" w:color="auto"/>
              <w:left w:val="single" w:sz="24" w:space="0" w:color="auto"/>
              <w:right w:val="single" w:sz="24" w:space="0" w:color="auto"/>
            </w:tcBorders>
            <w:shd w:val="clear" w:color="auto" w:fill="auto"/>
          </w:tcPr>
          <w:p w:rsidR="002841AB" w:rsidRPr="002841AB" w:rsidRDefault="002841AB" w:rsidP="002841AB">
            <w:pPr>
              <w:tabs>
                <w:tab w:val="left" w:pos="360"/>
              </w:tabs>
              <w:ind w:left="270"/>
            </w:pPr>
            <w:r w:rsidRPr="002841AB">
              <w:rPr>
                <w:b/>
              </w:rPr>
              <w:t xml:space="preserve">Status – </w:t>
            </w:r>
            <w:r>
              <w:rPr>
                <w:b/>
              </w:rPr>
              <w:t xml:space="preserve">2018 </w:t>
            </w:r>
            <w:r w:rsidRPr="002841AB">
              <w:rPr>
                <w:b/>
              </w:rPr>
              <w:t>End of Year Review</w:t>
            </w:r>
          </w:p>
        </w:tc>
        <w:tc>
          <w:tcPr>
            <w:tcW w:w="4640" w:type="dxa"/>
            <w:vMerge w:val="restart"/>
            <w:tcBorders>
              <w:top w:val="single" w:sz="24" w:space="0" w:color="auto"/>
              <w:left w:val="single" w:sz="24" w:space="0" w:color="auto"/>
              <w:right w:val="single" w:sz="24" w:space="0" w:color="auto"/>
            </w:tcBorders>
            <w:shd w:val="clear" w:color="auto" w:fill="auto"/>
          </w:tcPr>
          <w:p w:rsidR="002841AB" w:rsidRPr="002841AB" w:rsidRDefault="002841AB" w:rsidP="002841AB">
            <w:pPr>
              <w:tabs>
                <w:tab w:val="left" w:pos="360"/>
              </w:tabs>
              <w:ind w:left="270"/>
            </w:pPr>
          </w:p>
          <w:p w:rsidR="002841AB" w:rsidRPr="002841AB" w:rsidRDefault="002841AB" w:rsidP="002841AB">
            <w:pPr>
              <w:tabs>
                <w:tab w:val="left" w:pos="360"/>
              </w:tabs>
              <w:ind w:left="270"/>
              <w:rPr>
                <w:b/>
              </w:rPr>
            </w:pPr>
            <w:r w:rsidRPr="002841AB">
              <w:rPr>
                <w:b/>
              </w:rPr>
              <w:t xml:space="preserve">Comments: </w:t>
            </w:r>
          </w:p>
        </w:tc>
      </w:tr>
      <w:tr w:rsidR="005C29D5" w:rsidRPr="002841AB" w:rsidTr="005C29D5">
        <w:trPr>
          <w:trHeight w:val="20"/>
        </w:trPr>
        <w:tc>
          <w:tcPr>
            <w:tcW w:w="6228" w:type="dxa"/>
            <w:vMerge/>
            <w:tcBorders>
              <w:left w:val="single" w:sz="24" w:space="0" w:color="auto"/>
              <w:bottom w:val="single" w:sz="24" w:space="0" w:color="auto"/>
              <w:right w:val="single" w:sz="24" w:space="0" w:color="auto"/>
            </w:tcBorders>
            <w:shd w:val="clear" w:color="auto" w:fill="auto"/>
          </w:tcPr>
          <w:p w:rsidR="002841AB" w:rsidRPr="002841AB" w:rsidRDefault="002841AB" w:rsidP="002841AB">
            <w:pPr>
              <w:tabs>
                <w:tab w:val="left" w:pos="360"/>
              </w:tabs>
              <w:ind w:left="270"/>
            </w:pPr>
          </w:p>
        </w:tc>
        <w:tc>
          <w:tcPr>
            <w:tcW w:w="990" w:type="dxa"/>
            <w:tcBorders>
              <w:top w:val="single" w:sz="24" w:space="0" w:color="auto"/>
              <w:left w:val="single" w:sz="24" w:space="0" w:color="auto"/>
              <w:right w:val="single" w:sz="24" w:space="0" w:color="auto"/>
            </w:tcBorders>
            <w:shd w:val="clear" w:color="auto" w:fill="auto"/>
            <w:vAlign w:val="center"/>
          </w:tcPr>
          <w:p w:rsidR="002841AB" w:rsidRPr="002841AB" w:rsidRDefault="002841AB" w:rsidP="005C29D5">
            <w:pPr>
              <w:tabs>
                <w:tab w:val="left" w:pos="360"/>
              </w:tabs>
              <w:rPr>
                <w:b/>
              </w:rPr>
            </w:pPr>
            <w:r w:rsidRPr="002841AB">
              <w:rPr>
                <w:b/>
              </w:rPr>
              <w:t>Pending</w:t>
            </w:r>
          </w:p>
        </w:tc>
        <w:tc>
          <w:tcPr>
            <w:tcW w:w="1170" w:type="dxa"/>
            <w:tcBorders>
              <w:top w:val="single" w:sz="24" w:space="0" w:color="auto"/>
              <w:left w:val="single" w:sz="24" w:space="0" w:color="auto"/>
              <w:right w:val="single" w:sz="24" w:space="0" w:color="auto"/>
            </w:tcBorders>
            <w:shd w:val="clear" w:color="auto" w:fill="FFFF00"/>
            <w:vAlign w:val="center"/>
          </w:tcPr>
          <w:p w:rsidR="002841AB" w:rsidRPr="002841AB" w:rsidRDefault="002841AB" w:rsidP="005C29D5">
            <w:pPr>
              <w:tabs>
                <w:tab w:val="left" w:pos="360"/>
              </w:tabs>
              <w:rPr>
                <w:b/>
              </w:rPr>
            </w:pPr>
            <w:r w:rsidRPr="002841AB">
              <w:rPr>
                <w:b/>
              </w:rPr>
              <w:t>Complete</w:t>
            </w:r>
          </w:p>
        </w:tc>
        <w:tc>
          <w:tcPr>
            <w:tcW w:w="1316" w:type="dxa"/>
            <w:tcBorders>
              <w:top w:val="single" w:sz="24" w:space="0" w:color="auto"/>
              <w:left w:val="single" w:sz="24" w:space="0" w:color="auto"/>
              <w:right w:val="single" w:sz="24" w:space="0" w:color="auto"/>
            </w:tcBorders>
            <w:shd w:val="clear" w:color="auto" w:fill="auto"/>
          </w:tcPr>
          <w:p w:rsidR="002841AB" w:rsidRPr="002841AB" w:rsidRDefault="002841AB" w:rsidP="005C29D5">
            <w:pPr>
              <w:tabs>
                <w:tab w:val="left" w:pos="360"/>
              </w:tabs>
              <w:rPr>
                <w:b/>
              </w:rPr>
            </w:pPr>
            <w:r w:rsidRPr="002841AB">
              <w:rPr>
                <w:b/>
              </w:rPr>
              <w:t>Cancelled/ Withdrawal</w:t>
            </w:r>
          </w:p>
        </w:tc>
        <w:tc>
          <w:tcPr>
            <w:tcW w:w="4640" w:type="dxa"/>
            <w:vMerge/>
            <w:tcBorders>
              <w:left w:val="single" w:sz="24" w:space="0" w:color="auto"/>
              <w:bottom w:val="single" w:sz="24" w:space="0" w:color="auto"/>
              <w:right w:val="single" w:sz="24" w:space="0" w:color="auto"/>
            </w:tcBorders>
            <w:shd w:val="clear" w:color="auto" w:fill="auto"/>
          </w:tcPr>
          <w:p w:rsidR="002841AB" w:rsidRPr="002841AB" w:rsidRDefault="002841AB" w:rsidP="002841AB">
            <w:pPr>
              <w:tabs>
                <w:tab w:val="left" w:pos="360"/>
              </w:tabs>
              <w:ind w:left="270"/>
            </w:pPr>
          </w:p>
        </w:tc>
      </w:tr>
      <w:tr w:rsidR="005C29D5" w:rsidRPr="002841AB" w:rsidTr="005C29D5">
        <w:trPr>
          <w:trHeight w:val="1077"/>
        </w:trPr>
        <w:tc>
          <w:tcPr>
            <w:tcW w:w="6228" w:type="dxa"/>
            <w:tcBorders>
              <w:top w:val="single" w:sz="24" w:space="0" w:color="auto"/>
            </w:tcBorders>
            <w:shd w:val="clear" w:color="auto" w:fill="auto"/>
          </w:tcPr>
          <w:p w:rsidR="002841AB" w:rsidRPr="002841AB" w:rsidRDefault="002841AB" w:rsidP="00115C40">
            <w:pPr>
              <w:numPr>
                <w:ilvl w:val="0"/>
                <w:numId w:val="2"/>
              </w:numPr>
              <w:tabs>
                <w:tab w:val="left" w:pos="360"/>
              </w:tabs>
            </w:pPr>
            <w:r w:rsidRPr="001A413B">
              <w:rPr>
                <w:rFonts w:ascii="Times New Roman" w:hAnsi="Times New Roman"/>
                <w:sz w:val="24"/>
                <w:szCs w:val="24"/>
              </w:rPr>
              <w:t>Align Retail Market Subcommittee Goals with TAC goals and the strategic vision of the ERCOT Board of Directors.</w:t>
            </w:r>
            <w:r w:rsidRPr="002841AB">
              <w:t xml:space="preserve">  </w:t>
            </w:r>
          </w:p>
        </w:tc>
        <w:tc>
          <w:tcPr>
            <w:tcW w:w="990" w:type="dxa"/>
            <w:tcBorders>
              <w:top w:val="single" w:sz="24" w:space="0" w:color="auto"/>
            </w:tcBorders>
            <w:shd w:val="clear" w:color="auto" w:fill="auto"/>
            <w:vAlign w:val="center"/>
          </w:tcPr>
          <w:p w:rsidR="002841AB" w:rsidRPr="002841AB" w:rsidRDefault="002841AB" w:rsidP="002841AB">
            <w:pPr>
              <w:tabs>
                <w:tab w:val="left" w:pos="360"/>
              </w:tabs>
              <w:ind w:left="270"/>
              <w:rPr>
                <w:b/>
              </w:rPr>
            </w:pPr>
          </w:p>
        </w:tc>
        <w:tc>
          <w:tcPr>
            <w:tcW w:w="1170" w:type="dxa"/>
            <w:tcBorders>
              <w:top w:val="single" w:sz="24" w:space="0" w:color="auto"/>
            </w:tcBorders>
            <w:shd w:val="clear" w:color="auto" w:fill="FFFF00"/>
          </w:tcPr>
          <w:p w:rsidR="002841AB" w:rsidRPr="002841AB" w:rsidRDefault="002841AB" w:rsidP="002841AB">
            <w:pPr>
              <w:tabs>
                <w:tab w:val="left" w:pos="360"/>
              </w:tabs>
              <w:ind w:left="270"/>
            </w:pPr>
            <w:r w:rsidRPr="002841AB">
              <w:rPr>
                <w:noProof/>
              </w:rPr>
              <mc:AlternateContent>
                <mc:Choice Requires="wps">
                  <w:drawing>
                    <wp:anchor distT="0" distB="0" distL="114300" distR="114300" simplePos="0" relativeHeight="251662336" behindDoc="0" locked="0" layoutInCell="1" allowOverlap="1" wp14:anchorId="2F84B7ED" wp14:editId="1190DE2F">
                      <wp:simplePos x="0" y="0"/>
                      <wp:positionH relativeFrom="column">
                        <wp:posOffset>104140</wp:posOffset>
                      </wp:positionH>
                      <wp:positionV relativeFrom="paragraph">
                        <wp:posOffset>203200</wp:posOffset>
                      </wp:positionV>
                      <wp:extent cx="402590" cy="377825"/>
                      <wp:effectExtent l="76200" t="76200" r="54610" b="79375"/>
                      <wp:wrapNone/>
                      <wp:docPr id="20" name="5-Point Star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77825"/>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20" o:spid="_x0000_s1026" style="position:absolute;margin-left:8.2pt;margin-top:16pt;width:31.7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37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aafQIAAOkEAAAOAAAAZHJzL2Uyb0RvYy54bWysVNtu2zAMfR+wfxD03tpxc3GMOkWXrsOA&#10;XQpkw54VSbaFyZJGKXG6rx8lp1m67mlYAgiiKB0ekoe+vjn0muwleGVNTSeXOSXScCuUaWv69cv9&#10;RUmJD8wIpq2RNX2Unt6sXr+6HlwlC9tZLSQQBDG+GlxNuxBclWWed7Jn/tI6adDZWOhZQBPaTAAb&#10;EL3XWZHn82ywIBxYLr3H07vRSVcJv2kkD5+bxstAdE2RW0grpHUb12x1zaoWmOsUP9Jg/8CiZ8pg&#10;0BPUHQuM7EC9gOoVB+ttEy657TPbNIrLlANmM8n/yGbTMSdTLlgc705l8v8Pln/aPwBRoqYFlsew&#10;Hns0u3iwygSyCQwIHmONBucrvLpxDxCz9O6D5d89MXbdMdPKWwA7dJIJZDaJ97NnD6Lh8SnZDh+t&#10;wAhsF2wq16GBPgJiIcghdeXx1BV5CITj4TQvZkskx9F1tViUxSxFYNXTYwc+vJO2J3FTU5QbzBI6&#10;23/wIbJh1dOdxN5qJe6V1smAdrvWQPYMFTJ9c7tez4/w/vyaNmTA8OUkzxP0M6c/x7gv4v9vGL0K&#10;qHWt+pqWefzFS6yKdXtrRNoHpvS4R87aRLdMKsZEomF3CLHpxECEirkW5dUSJ0wolPRVmc/z5YIS&#10;plucRR6AErDhmwpdElIs7IuMi3xWzhdjtbTr2FiH2RM7ZHFMLlXxFD5ZZ8xSv2OLR6lsrXjEdmP0&#10;1FP8PuCms/CTkgFnDXv0Y8dAUqLfG5TMcjKdxuFMxnS2iFKEc8/23MMMR6iaBsw0bddhHOidA9V2&#10;GGmS8jH2FmXWqKSAKMGR1VGcOE8piePsx4E9t9Ot31+o1S8AAAD//wMAUEsDBBQABgAIAAAAIQBT&#10;4kf12wAAAAcBAAAPAAAAZHJzL2Rvd25yZXYueG1sTI/BTsMwEETvSPyDtUjcqNMCgYY4VQWKekGq&#10;CHyAG2/tiHgdxW6T/j3LCY6jGc28KTez78UZx9gFUrBcZCCQ2mA6sgq+Puu7ZxAxaTK6D4QKLhhh&#10;U11flbowYaIPPDfJCi6hWGgFLqWhkDK2Dr2OizAgsXcMo9eJ5WilGfXE5b6XqyzLpdcd8YLTA746&#10;bL+bk1dgm2ZXR2enVO+Pl3f/RrttTkrd3szbFxAJ5/QXhl98RoeKmQ7hRCaKnnX+wEkF9yu+xP7T&#10;mp8cFKyXjyCrUv7nr34AAAD//wMAUEsBAi0AFAAGAAgAAAAhALaDOJL+AAAA4QEAABMAAAAAAAAA&#10;AAAAAAAAAAAAAFtDb250ZW50X1R5cGVzXS54bWxQSwECLQAUAAYACAAAACEAOP0h/9YAAACUAQAA&#10;CwAAAAAAAAAAAAAAAAAvAQAAX3JlbHMvLnJlbHNQSwECLQAUAAYACAAAACEAWWt2mn0CAADpBAAA&#10;DgAAAAAAAAAAAAAAAAAuAgAAZHJzL2Uyb0RvYy54bWxQSwECLQAUAAYACAAAACEAU+JH9dsAAAAH&#10;AQAADwAAAAAAAAAAAAAAAADXBAAAZHJzL2Rvd25yZXYueG1sUEsFBgAAAAAEAAQA8wAAAN8FAAAA&#10;AA==&#10;" path="m,144316r153777,1l201295,r47518,144317l402590,144316,278181,233508r47521,144316l201295,288631,76888,377824,124409,233508,,144316xe" fillcolor="#4bacc6" strokecolor="#f2f2f2" strokeweight="3pt">
                      <v:stroke joinstyle="miter"/>
                      <v:shadow on="t" color="#205867" opacity=".5" offset="1pt"/>
                      <v:path o:connecttype="custom" o:connectlocs="0,144316;153777,144317;201295,0;248813,144317;402590,144316;278181,233508;325702,377824;201295,288631;76888,377824;124409,233508;0,144316" o:connectangles="0,0,0,0,0,0,0,0,0,0,0"/>
                    </v:shape>
                  </w:pict>
                </mc:Fallback>
              </mc:AlternateContent>
            </w:r>
          </w:p>
        </w:tc>
        <w:tc>
          <w:tcPr>
            <w:tcW w:w="1316" w:type="dxa"/>
            <w:tcBorders>
              <w:top w:val="single" w:sz="24" w:space="0" w:color="auto"/>
            </w:tcBorders>
            <w:shd w:val="clear" w:color="auto" w:fill="auto"/>
          </w:tcPr>
          <w:p w:rsidR="002841AB" w:rsidRPr="002841AB" w:rsidRDefault="002841AB" w:rsidP="002841AB">
            <w:pPr>
              <w:tabs>
                <w:tab w:val="left" w:pos="360"/>
              </w:tabs>
              <w:ind w:left="270"/>
            </w:pPr>
          </w:p>
        </w:tc>
        <w:tc>
          <w:tcPr>
            <w:tcW w:w="4640" w:type="dxa"/>
            <w:tcBorders>
              <w:top w:val="single" w:sz="24" w:space="0" w:color="auto"/>
            </w:tcBorders>
            <w:shd w:val="clear" w:color="auto" w:fill="auto"/>
          </w:tcPr>
          <w:p w:rsidR="002841AB" w:rsidRPr="005C29D5" w:rsidRDefault="005C29D5" w:rsidP="00464904">
            <w:pPr>
              <w:tabs>
                <w:tab w:val="left" w:pos="360"/>
              </w:tabs>
              <w:rPr>
                <w:rFonts w:asciiTheme="minorHAnsi" w:hAnsiTheme="minorHAnsi"/>
              </w:rPr>
            </w:pPr>
            <w:r w:rsidRPr="005C29D5">
              <w:rPr>
                <w:rFonts w:asciiTheme="minorHAnsi" w:hAnsiTheme="minorHAnsi"/>
                <w:b/>
              </w:rPr>
              <w:t>12/31/18:</w:t>
            </w:r>
            <w:r w:rsidRPr="005C29D5">
              <w:rPr>
                <w:rFonts w:asciiTheme="minorHAnsi" w:hAnsiTheme="minorHAnsi"/>
              </w:rPr>
              <w:t xml:space="preserve"> </w:t>
            </w:r>
            <w:r w:rsidRPr="005C29D5">
              <w:rPr>
                <w:rFonts w:asciiTheme="minorHAnsi" w:hAnsiTheme="minorHAnsi"/>
                <w:sz w:val="24"/>
                <w:szCs w:val="24"/>
              </w:rPr>
              <w:t xml:space="preserve"> </w:t>
            </w:r>
            <w:r w:rsidRPr="008A7480">
              <w:rPr>
                <w:rFonts w:asciiTheme="minorHAnsi" w:hAnsiTheme="minorHAnsi"/>
                <w:szCs w:val="24"/>
              </w:rPr>
              <w:t>Supported the TAC Subcommittee Restructuring Task Force</w:t>
            </w:r>
            <w:r w:rsidR="00B56ACC" w:rsidRPr="008A7480">
              <w:rPr>
                <w:rFonts w:asciiTheme="minorHAnsi" w:hAnsiTheme="minorHAnsi"/>
                <w:szCs w:val="24"/>
              </w:rPr>
              <w:t xml:space="preserve"> </w:t>
            </w:r>
            <w:r w:rsidR="00895FBC">
              <w:rPr>
                <w:rFonts w:asciiTheme="minorHAnsi" w:hAnsiTheme="minorHAnsi"/>
                <w:szCs w:val="24"/>
              </w:rPr>
              <w:t xml:space="preserve">(TSRTF) </w:t>
            </w:r>
            <w:r w:rsidR="00B56ACC" w:rsidRPr="008A7480">
              <w:rPr>
                <w:rFonts w:asciiTheme="minorHAnsi" w:hAnsiTheme="minorHAnsi"/>
                <w:szCs w:val="24"/>
              </w:rPr>
              <w:t>initiatives</w:t>
            </w:r>
            <w:r w:rsidRPr="008A7480">
              <w:rPr>
                <w:rFonts w:asciiTheme="minorHAnsi" w:hAnsiTheme="minorHAnsi"/>
                <w:szCs w:val="24"/>
              </w:rPr>
              <w:t xml:space="preserve"> by facilitating the transition of Commercial Operations Subcommittee iss</w:t>
            </w:r>
            <w:r w:rsidR="0006589E" w:rsidRPr="008A7480">
              <w:rPr>
                <w:rFonts w:asciiTheme="minorHAnsi" w:hAnsiTheme="minorHAnsi"/>
                <w:szCs w:val="24"/>
              </w:rPr>
              <w:t xml:space="preserve">ues, </w:t>
            </w:r>
            <w:r w:rsidRPr="008A7480">
              <w:rPr>
                <w:rFonts w:asciiTheme="minorHAnsi" w:hAnsiTheme="minorHAnsi"/>
                <w:szCs w:val="24"/>
              </w:rPr>
              <w:t>activities</w:t>
            </w:r>
            <w:r w:rsidR="0006589E" w:rsidRPr="008A7480">
              <w:rPr>
                <w:rFonts w:asciiTheme="minorHAnsi" w:hAnsiTheme="minorHAnsi"/>
                <w:szCs w:val="24"/>
              </w:rPr>
              <w:t xml:space="preserve"> and Working Groups</w:t>
            </w:r>
            <w:r w:rsidRPr="008A7480">
              <w:rPr>
                <w:rFonts w:asciiTheme="minorHAnsi" w:hAnsiTheme="minorHAnsi"/>
                <w:szCs w:val="24"/>
              </w:rPr>
              <w:t xml:space="preserve"> to the </w:t>
            </w:r>
            <w:r w:rsidR="0006589E" w:rsidRPr="008A7480">
              <w:rPr>
                <w:rFonts w:asciiTheme="minorHAnsi" w:hAnsiTheme="minorHAnsi"/>
                <w:szCs w:val="24"/>
              </w:rPr>
              <w:t>WMS and RMS.</w:t>
            </w:r>
          </w:p>
        </w:tc>
      </w:tr>
      <w:tr w:rsidR="005C29D5" w:rsidRPr="002841AB" w:rsidTr="005C29D5">
        <w:trPr>
          <w:trHeight w:val="1562"/>
        </w:trPr>
        <w:tc>
          <w:tcPr>
            <w:tcW w:w="6228" w:type="dxa"/>
            <w:shd w:val="clear" w:color="auto" w:fill="auto"/>
          </w:tcPr>
          <w:p w:rsidR="002841AB" w:rsidRPr="002841AB" w:rsidRDefault="002841AB" w:rsidP="00115C40">
            <w:pPr>
              <w:numPr>
                <w:ilvl w:val="0"/>
                <w:numId w:val="2"/>
              </w:numPr>
            </w:pPr>
            <w:r w:rsidRPr="00EA2646">
              <w:rPr>
                <w:rFonts w:ascii="Times New Roman" w:hAnsi="Times New Roman"/>
                <w:sz w:val="24"/>
                <w:szCs w:val="24"/>
              </w:rPr>
              <w:t>Maintain rules that support Retail Market processes and promote market solutions that are consistent with PURA and PUC.</w:t>
            </w:r>
          </w:p>
        </w:tc>
        <w:tc>
          <w:tcPr>
            <w:tcW w:w="990" w:type="dxa"/>
            <w:shd w:val="clear" w:color="auto" w:fill="auto"/>
            <w:vAlign w:val="center"/>
          </w:tcPr>
          <w:p w:rsidR="002841AB" w:rsidRPr="002841AB" w:rsidRDefault="002841AB" w:rsidP="002841AB">
            <w:pPr>
              <w:tabs>
                <w:tab w:val="left" w:pos="360"/>
              </w:tabs>
              <w:ind w:left="270"/>
              <w:rPr>
                <w:b/>
              </w:rPr>
            </w:pPr>
          </w:p>
          <w:p w:rsidR="002841AB" w:rsidRPr="002841AB" w:rsidRDefault="002841AB" w:rsidP="002841AB">
            <w:pPr>
              <w:tabs>
                <w:tab w:val="left" w:pos="360"/>
              </w:tabs>
              <w:ind w:left="270"/>
              <w:rPr>
                <w:b/>
              </w:rPr>
            </w:pPr>
            <w:r w:rsidRPr="002841AB">
              <w:rPr>
                <w:b/>
              </w:rPr>
              <w:t xml:space="preserve"> </w:t>
            </w:r>
          </w:p>
        </w:tc>
        <w:tc>
          <w:tcPr>
            <w:tcW w:w="1170" w:type="dxa"/>
            <w:shd w:val="clear" w:color="auto" w:fill="FFFF00"/>
          </w:tcPr>
          <w:p w:rsidR="002841AB" w:rsidRPr="002841AB" w:rsidRDefault="002841AB" w:rsidP="002841AB">
            <w:pPr>
              <w:tabs>
                <w:tab w:val="left" w:pos="360"/>
              </w:tabs>
              <w:ind w:left="270"/>
            </w:pPr>
            <w:r w:rsidRPr="002841AB">
              <w:rPr>
                <w:noProof/>
              </w:rPr>
              <mc:AlternateContent>
                <mc:Choice Requires="wps">
                  <w:drawing>
                    <wp:anchor distT="0" distB="0" distL="114300" distR="114300" simplePos="0" relativeHeight="251663360" behindDoc="0" locked="0" layoutInCell="1" allowOverlap="1" wp14:anchorId="7DA877CE" wp14:editId="430905A8">
                      <wp:simplePos x="0" y="0"/>
                      <wp:positionH relativeFrom="column">
                        <wp:posOffset>113665</wp:posOffset>
                      </wp:positionH>
                      <wp:positionV relativeFrom="paragraph">
                        <wp:posOffset>275590</wp:posOffset>
                      </wp:positionV>
                      <wp:extent cx="402590" cy="403860"/>
                      <wp:effectExtent l="57150" t="76200" r="54610" b="91440"/>
                      <wp:wrapNone/>
                      <wp:docPr id="19" name="5-Point Star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40386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9" o:spid="_x0000_s1026" style="position:absolute;margin-left:8.95pt;margin-top:21.7pt;width:31.7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ZefgIAAOkEAAAOAAAAZHJzL2Uyb0RvYy54bWysVNtu2zAMfR+wfxD03tpxLnWMOkWXrsOA&#10;XQpkw54ZSbaFyZImKXG6rx8lp1m67mlYAgiiSB3xkIe+vjn0iuyF89Lomk4uc0qEZoZL3db065f7&#10;i5ISH0BzUEaLmj4KT29Wr19dD7YShemM4sIRBNG+GmxNuxBslWWedaIHf2ms0OhsjOshoOnajDsY&#10;EL1XWZHni2wwjltnmPAeT+9GJ10l/KYRLHxuGi8CUTXF3EJaXVq3cc1W11C1Dmwn2TEN+IcsepAa&#10;Hz1B3UEAsnPyBVQvmTPeNOGSmT4zTSOZSByQzST/g82mAysSFyyOt6cy+f8Hyz7tHxyRHHu3pERD&#10;jz2aXzwYqQPZBHAEj7FGg/UVhm7sg4ssvf1g2HdPtFl3oFtx65wZOgEcM5vE+OzZhWh4vEq2w0fD&#10;8QXYBZPKdWhcHwGxEOSQuvJ46oo4BMLwcJYX8yX2jqFrlk/LRepaBtXTZet8eCdMT+Kmpig3N0/o&#10;sP/gQ8wGqqeYlL1Rkt9LpZLh2u1aObIHVMjsze16vUgEkOR5mNJkqOm0nOR5gn7m9OcY90X8/w2j&#10;lwG1rmRf0zKPvxgEVazbW83TPoBU4x5zVjq6RVIxEomG2SHEpuMD4TJyLcrpEieMS5T0tMwX+fKK&#10;ElAtziILjhJnwjcZuiSkWNgXjIt8Xi6uxmop28FYh/lTdpjFkVyq4un5ZJ1llvodWzxKZWv4I7Yb&#10;X089xe8DbjrjflIy4Kxhj37swAlK1HuNkllOZrM4nMmYza8KNNy5Z3vuAc0QqqYBmabtOowDvbNO&#10;th2+NEl8tLlFmTUyKSBKcMzqKE6cp0TiOPtxYM/tFPX7C7X6BQAA//8DAFBLAwQUAAYACAAAACEA&#10;M6b9dN4AAAAIAQAADwAAAGRycy9kb3ducmV2LnhtbEyPQU/CQBCF7yb+h82YeJMt0Fio3RJjojeD&#10;oCQeh+7YNnZnm+4CxV/veMLjm/fy5nvFanSdOtIQWs8GppMEFHHlbcu1gY/357sFqBCRLXaeycCZ&#10;AqzK66sCc+tPvKHjNtZKSjjkaKCJsc+1DlVDDsPE98TiffnBYRQ51NoOeJJy1+lZktxrhy3LhwZ7&#10;emqo+t4enIH163qHYZa9LO3Ob8I5/aSft9SY25vx8QFUpDFewvCHL+hQCtPeH9gG1YnOlpI0kM5T&#10;UOIvpnNQe7knWQK6LPT/AeUvAAAA//8DAFBLAQItABQABgAIAAAAIQC2gziS/gAAAOEBAAATAAAA&#10;AAAAAAAAAAAAAAAAAABbQ29udGVudF9UeXBlc10ueG1sUEsBAi0AFAAGAAgAAAAhADj9If/WAAAA&#10;lAEAAAsAAAAAAAAAAAAAAAAALwEAAF9yZWxzLy5yZWxzUEsBAi0AFAAGAAgAAAAhAIydVl5+AgAA&#10;6QQAAA4AAAAAAAAAAAAAAAAALgIAAGRycy9lMm9Eb2MueG1sUEsBAi0AFAAGAAgAAAAhADOm/XTe&#10;AAAACAEAAA8AAAAAAAAAAAAAAAAA2AQAAGRycy9kb3ducmV2LnhtbFBLBQYAAAAABAAEAPMAAADj&#10;BQAAAAA=&#10;" path="m,154260r153777,1l201295,r47518,154261l402590,154260,278181,249598r47521,154261l201295,308519,76888,403859,124409,249598,,154260xe" fillcolor="#4bacc6" strokecolor="#f2f2f2" strokeweight="3pt">
                      <v:stroke joinstyle="miter"/>
                      <v:shadow on="t" color="#205867" opacity=".5" offset="1pt"/>
                      <v:path o:connecttype="custom" o:connectlocs="0,154260;153777,154261;201295,0;248813,154261;402590,154260;278181,249598;325702,403859;201295,308519;76888,403859;124409,249598;0,154260" o:connectangles="0,0,0,0,0,0,0,0,0,0,0"/>
                    </v:shape>
                  </w:pict>
                </mc:Fallback>
              </mc:AlternateContent>
            </w: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tcPr>
          <w:p w:rsidR="002841AB" w:rsidRPr="00EA2646" w:rsidRDefault="002841AB" w:rsidP="00464904">
            <w:pPr>
              <w:tabs>
                <w:tab w:val="left" w:pos="360"/>
              </w:tabs>
            </w:pPr>
            <w:r w:rsidRPr="002841AB">
              <w:rPr>
                <w:b/>
              </w:rPr>
              <w:t>12/31/1</w:t>
            </w:r>
            <w:r w:rsidR="0006589E">
              <w:rPr>
                <w:b/>
              </w:rPr>
              <w:t>8</w:t>
            </w:r>
            <w:r w:rsidRPr="002841AB">
              <w:rPr>
                <w:b/>
              </w:rPr>
              <w:t>:</w:t>
            </w:r>
            <w:r w:rsidRPr="002841AB">
              <w:t xml:space="preserve"> </w:t>
            </w:r>
            <w:r w:rsidR="00EA2646" w:rsidRPr="00EA2646">
              <w:t xml:space="preserve">RMS held a series of workshops to address </w:t>
            </w:r>
            <w:r w:rsidR="00464904">
              <w:t>lessons learned</w:t>
            </w:r>
            <w:r w:rsidR="00EA2646">
              <w:t xml:space="preserve"> </w:t>
            </w:r>
            <w:r w:rsidR="00464904">
              <w:t>with</w:t>
            </w:r>
            <w:r w:rsidR="00EA2646">
              <w:t xml:space="preserve"> the </w:t>
            </w:r>
            <w:r w:rsidR="00EA2646" w:rsidRPr="00EA2646">
              <w:t>Mass Transition</w:t>
            </w:r>
            <w:r w:rsidRPr="00EA2646">
              <w:t xml:space="preserve"> </w:t>
            </w:r>
            <w:r w:rsidR="00EA2646" w:rsidRPr="00EA2646">
              <w:t>process</w:t>
            </w:r>
            <w:r w:rsidRPr="00EA2646">
              <w:t xml:space="preserve"> </w:t>
            </w:r>
            <w:r w:rsidR="00EA2646" w:rsidRPr="00EA2646">
              <w:t xml:space="preserve">and identified areas of improvement for </w:t>
            </w:r>
            <w:r w:rsidR="00895FBC">
              <w:t>Market Participants</w:t>
            </w:r>
            <w:r w:rsidR="00EA2646" w:rsidRPr="00EA2646">
              <w:t>.</w:t>
            </w:r>
          </w:p>
        </w:tc>
      </w:tr>
      <w:tr w:rsidR="005C29D5" w:rsidRPr="002841AB" w:rsidTr="005C29D5">
        <w:tc>
          <w:tcPr>
            <w:tcW w:w="6228" w:type="dxa"/>
            <w:shd w:val="clear" w:color="auto" w:fill="auto"/>
          </w:tcPr>
          <w:p w:rsidR="002841AB" w:rsidRPr="005C29D5" w:rsidRDefault="002841AB" w:rsidP="00115C40">
            <w:pPr>
              <w:pStyle w:val="ListParagraph"/>
              <w:numPr>
                <w:ilvl w:val="0"/>
                <w:numId w:val="2"/>
              </w:numPr>
              <w:rPr>
                <w:rFonts w:ascii="Calibri" w:eastAsia="Calibri" w:hAnsi="Calibri"/>
                <w:sz w:val="22"/>
                <w:szCs w:val="22"/>
              </w:rPr>
            </w:pPr>
            <w:r w:rsidRPr="002841AB">
              <w:rPr>
                <w:rFonts w:ascii="Calibri" w:eastAsia="Calibri" w:hAnsi="Calibri"/>
                <w:sz w:val="22"/>
                <w:szCs w:val="22"/>
              </w:rPr>
              <w:t>Collaborate with WMS to ensure the incorporation of demand response and load participation in the Wholesale market including participation in the ERCOT annual demand response survey.</w:t>
            </w:r>
          </w:p>
        </w:tc>
        <w:tc>
          <w:tcPr>
            <w:tcW w:w="990" w:type="dxa"/>
            <w:shd w:val="clear" w:color="auto" w:fill="auto"/>
            <w:vAlign w:val="center"/>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895FBC" w:rsidP="002841AB">
            <w:pPr>
              <w:tabs>
                <w:tab w:val="left" w:pos="360"/>
              </w:tabs>
              <w:ind w:left="270"/>
            </w:pPr>
            <w:r w:rsidRPr="002841AB">
              <w:rPr>
                <w:noProof/>
              </w:rPr>
              <mc:AlternateContent>
                <mc:Choice Requires="wps">
                  <w:drawing>
                    <wp:anchor distT="0" distB="0" distL="114300" distR="114300" simplePos="0" relativeHeight="251664384" behindDoc="0" locked="0" layoutInCell="1" allowOverlap="1" wp14:anchorId="05661B6E" wp14:editId="39370FF8">
                      <wp:simplePos x="0" y="0"/>
                      <wp:positionH relativeFrom="column">
                        <wp:posOffset>113665</wp:posOffset>
                      </wp:positionH>
                      <wp:positionV relativeFrom="paragraph">
                        <wp:posOffset>292735</wp:posOffset>
                      </wp:positionV>
                      <wp:extent cx="402590" cy="396240"/>
                      <wp:effectExtent l="57150" t="76200" r="54610" b="99060"/>
                      <wp:wrapNone/>
                      <wp:docPr id="18" name="5-Point Star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962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8" o:spid="_x0000_s1026" style="position:absolute;margin-left:8.95pt;margin-top:23.05pt;width:31.7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PfQIAAOkEAAAOAAAAZHJzL2Uyb0RvYy54bWysVFFv2jAQfp+0/2D5vSSkQCFqqBhdp0nd&#10;VolNeza2k1hzbO9sCO2v39mhjK57mgaS5fOdP993312ubw6dJnsJXllT0fEop0QaboUyTUW/fb27&#10;mFPiAzOCaWtkRR+lpzfLt2+ue1fKwrZWCwkEQYwve1fRNgRXZpnnreyYH1knDTprCx0LaEKTCWA9&#10;onc6K/J8lvUWhAPLpfd4ejs46TLh17Xk4UtdexmIrijmFtIKad3GNVtes7IB5lrFj2mwf8iiY8rg&#10;oyeoWxYY2YF6BdUpDtbbOoy47TJb14rLxAHZjPM/2Gxa5mTigsXx7lQm//9g+ef9AxAlUDtUyrAO&#10;NZpePFhlAtkEBgSPsUa98yWGbtwDRJbe3Vv+wxNj1y0zjVwB2L6VTGBm4xifvbgQDY9Xybb/ZAW+&#10;wHbBpnIdaugiIBaCHJIqjydV5CEQjoeTvJguUDuOrsvFrJgk1TJWPl924MMHaTsSNxXFdoNpQmf7&#10;ex9iNqx8jknZW63EndI6GdBs1xrInmGHTN6t1utZIoAkz8O0IT0+Px/neYJ+4fTnGHdF/P8No1MB&#10;e12rrqLzPP5iECtj3d4bkfaBKT3sMWdtolumLkYi0bA7hNi0oidCRa7F/HKBugmFLX05z2f54ooS&#10;phucRR6AErDhuwptaqRY2FeMi3w6n10N1dKuZUMdps/ZYRZHcqmKp+eTdZZZ0jtKPLTK1opHlBtf&#10;T5ri9wE3rYUnSnqcNdTo546BpER/NNgyi/EERSUhGZPpVYEGnHu25x5mOEJVNCDTtF2HYaB3DlTT&#10;4kvjxMfYFbZZrVIHxBYcsjo2J85TInGc/Tiw53aK+v2FWv4CAAD//wMAUEsDBBQABgAIAAAAIQAz&#10;Exqf3gAAAAgBAAAPAAAAZHJzL2Rvd25yZXYueG1sTI9LT8MwEITvSPwHa5G4USdA0yTEqVB5nGmp&#10;BNzceJuE+hHZbhr49SwnOM7OaPabajkZzUb0oXdWQDpLgKFtnOptK2D7+nSVAwtRWiW1syjgCwMs&#10;6/OzSpbKnewax01sGZXYUEoBXYxDyXloOjQyzNyAlry980ZGkr7lyssTlRvNr5Mk40b2lj50csBV&#10;h81hczQC+LheZfu3w7svXuaPnwX/1s8fD0JcXkz3d8AiTvEvDL/4hA41Me3c0arANOlFQUkBt1kK&#10;jPw8vQG2o3uSz4HXFf8/oP4BAAD//wMAUEsBAi0AFAAGAAgAAAAhALaDOJL+AAAA4QEAABMAAAAA&#10;AAAAAAAAAAAAAAAAAFtDb250ZW50X1R5cGVzXS54bWxQSwECLQAUAAYACAAAACEAOP0h/9YAAACU&#10;AQAACwAAAAAAAAAAAAAAAAAvAQAAX3JlbHMvLnJlbHNQSwECLQAUAAYACAAAACEAN46vz30CAADp&#10;BAAADgAAAAAAAAAAAAAAAAAuAgAAZHJzL2Uyb0RvYy54bWxQSwECLQAUAAYACAAAACEAMxMan94A&#10;AAAIAQAADwAAAAAAAAAAAAAAAADXBAAAZHJzL2Rvd25yZXYueG1sUEsFBgAAAAAEAAQA8wAAAOIF&#10;AAAAAA==&#10;" path="m,151350r153777,1l201295,r47518,151351l402590,151350,278181,244889r47521,151350l201295,302698,76888,396239,124409,244889,,151350xe" fillcolor="#4bacc6" strokecolor="#f2f2f2" strokeweight="3pt">
                      <v:stroke joinstyle="miter"/>
                      <v:shadow on="t" color="#205867" opacity=".5" offset="1pt"/>
                      <v:path o:connecttype="custom" o:connectlocs="0,151350;153777,151351;201295,0;248813,151351;402590,151350;278181,244889;325702,396239;201295,302698;76888,396239;124409,244889;0,151350" o:connectangles="0,0,0,0,0,0,0,0,0,0,0"/>
                    </v:shape>
                  </w:pict>
                </mc:Fallback>
              </mc:AlternateContent>
            </w: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tcPr>
          <w:p w:rsidR="002841AB" w:rsidRPr="002841AB" w:rsidRDefault="002841AB" w:rsidP="00464904">
            <w:pPr>
              <w:tabs>
                <w:tab w:val="left" w:pos="360"/>
              </w:tabs>
            </w:pPr>
            <w:r w:rsidRPr="002841AB">
              <w:rPr>
                <w:b/>
              </w:rPr>
              <w:t>12/31/1</w:t>
            </w:r>
            <w:r w:rsidR="0006589E">
              <w:rPr>
                <w:b/>
              </w:rPr>
              <w:t>8</w:t>
            </w:r>
            <w:r w:rsidRPr="002841AB">
              <w:rPr>
                <w:b/>
              </w:rPr>
              <w:t>:</w:t>
            </w:r>
            <w:r w:rsidR="00EA2646">
              <w:t xml:space="preserve"> </w:t>
            </w:r>
            <w:r w:rsidR="0006589E">
              <w:t>2018</w:t>
            </w:r>
            <w:r w:rsidRPr="002841AB">
              <w:t xml:space="preserve"> Price Responsive Load/Retail Demand Response </w:t>
            </w:r>
            <w:r w:rsidR="0006589E">
              <w:t>Data Collection</w:t>
            </w:r>
            <w:r w:rsidR="00EA2646">
              <w:t xml:space="preserve"> presentation </w:t>
            </w:r>
            <w:r w:rsidRPr="002841AB">
              <w:t xml:space="preserve">provided </w:t>
            </w:r>
            <w:r w:rsidR="0006589E">
              <w:t xml:space="preserve">to </w:t>
            </w:r>
            <w:r w:rsidRPr="002841AB">
              <w:t xml:space="preserve">RMS during </w:t>
            </w:r>
            <w:r w:rsidR="0006589E">
              <w:t xml:space="preserve">9/11/18 meeting.  </w:t>
            </w:r>
            <w:r w:rsidR="00EA2646">
              <w:br/>
            </w:r>
            <w:r w:rsidR="00EA2646">
              <w:br/>
            </w:r>
            <w:r w:rsidR="0006589E">
              <w:t xml:space="preserve">Link here:  </w:t>
            </w:r>
            <w:hyperlink r:id="rId9" w:history="1">
              <w:r w:rsidR="00EA2646" w:rsidRPr="00EA2646">
                <w:rPr>
                  <w:rStyle w:val="Hyperlink"/>
                  <w:sz w:val="20"/>
                </w:rPr>
                <w:t>http://ercot.com/content/wcm/key_documents_lists/139231/12._RMS_Data_Collection.pptx</w:t>
              </w:r>
            </w:hyperlink>
            <w:r w:rsidR="0006589E">
              <w:t xml:space="preserve"> </w:t>
            </w:r>
          </w:p>
        </w:tc>
      </w:tr>
      <w:tr w:rsidR="005C29D5" w:rsidRPr="002841AB" w:rsidTr="005C29D5">
        <w:tc>
          <w:tcPr>
            <w:tcW w:w="6228" w:type="dxa"/>
            <w:shd w:val="clear" w:color="auto" w:fill="auto"/>
          </w:tcPr>
          <w:p w:rsidR="002841AB" w:rsidRPr="002841AB" w:rsidRDefault="002841AB" w:rsidP="00115C40">
            <w:pPr>
              <w:numPr>
                <w:ilvl w:val="0"/>
                <w:numId w:val="2"/>
              </w:numPr>
              <w:tabs>
                <w:tab w:val="left" w:pos="360"/>
              </w:tabs>
            </w:pPr>
            <w:r w:rsidRPr="002841AB">
              <w:t xml:space="preserve">Support ERCOT’s initiatives to develop retail processes for integrating or transitioning Load into ERCOT as needed. </w:t>
            </w:r>
          </w:p>
          <w:p w:rsidR="002841AB" w:rsidRPr="002841AB" w:rsidRDefault="002841AB" w:rsidP="002841AB">
            <w:pPr>
              <w:tabs>
                <w:tab w:val="left" w:pos="360"/>
              </w:tabs>
              <w:ind w:left="270"/>
            </w:pPr>
          </w:p>
          <w:p w:rsidR="002841AB" w:rsidRPr="002841AB" w:rsidRDefault="00B94379" w:rsidP="002841AB">
            <w:pPr>
              <w:tabs>
                <w:tab w:val="left" w:pos="360"/>
              </w:tabs>
              <w:ind w:left="270"/>
            </w:pPr>
            <w:r w:rsidRPr="002841AB">
              <w:rPr>
                <w:noProof/>
              </w:rPr>
              <w:lastRenderedPageBreak/>
              <mc:AlternateContent>
                <mc:Choice Requires="wps">
                  <w:drawing>
                    <wp:anchor distT="0" distB="0" distL="114300" distR="114300" simplePos="0" relativeHeight="251665408" behindDoc="0" locked="0" layoutInCell="1" allowOverlap="1" wp14:anchorId="5520F416" wp14:editId="6C40CC74">
                      <wp:simplePos x="0" y="0"/>
                      <wp:positionH relativeFrom="column">
                        <wp:posOffset>3951605</wp:posOffset>
                      </wp:positionH>
                      <wp:positionV relativeFrom="paragraph">
                        <wp:posOffset>129540</wp:posOffset>
                      </wp:positionV>
                      <wp:extent cx="476250" cy="462915"/>
                      <wp:effectExtent l="76200" t="76200" r="57150" b="70485"/>
                      <wp:wrapNone/>
                      <wp:docPr id="17" name="5-Point Sta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62915"/>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7" o:spid="_x0000_s1026" style="position:absolute;margin-left:311.15pt;margin-top:10.2pt;width:37.5pt;height:3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6250,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U4fAIAAOkEAAAOAAAAZHJzL2Uyb0RvYy54bWysVNtuGyEQfa/Uf0C8J3uJr6uso9Rpqkq9&#10;RHKrPmNgd1FZoAP2Ov36DqzjOk2fqtoSYpjhMGfmzF7fHHpN9hK8sqamxWVOiTTcCmXamn79cn+x&#10;oMQHZgTT1siaPkpPb1avX10PrpKl7awWEgiCGF8NrqZdCK7KMs872TN/aZ006Gws9CygCW0mgA2I&#10;3uuszPNZNlgQDiyX3uPp3eikq4TfNJKHz03jZSC6pphbSCukdRvXbHXNqhaY6xQ/psH+IYueKYOP&#10;nqDuWGBkB+oFVK84WG+bcMltn9mmUVwmDsimyP9gs+mYk4kLFse7U5n8/4Pln/YPQJTA3s0pMazH&#10;Hk0vHqwygWwCA4LHWKPB+QpDN+4BIkvvPlj+3RNj1x0zrbwFsEMnmcDMihifPbsQDY9XyXb4aAW+&#10;wHbBpnIdGugjIBaCHFJXHk9dkYdAOB5O5rNyir3j6JrMymUxTS+w6umyAx/eSduTuKkpyg2mCZ3t&#10;P/gQs2HVU0zK3mol7pXWyYB2u9ZA9gwVMnlzu17PjvD+PEwbMtT0alHkeYJ+5vTnGPdl/P8No1cB&#10;ta5VX9NFHn8xiFWxbm+NSPvAlB73mLM20S2TipFINOwOITadGIhQkWu5uFrihAmFkr5a5LN8iV1k&#10;usVZ5AEoARu+qdAlIcXCvmBc5tPFbD5WS7uOjXWYPmWHWRzJpSqenk/WWWap37HFo1S2Vjxiu/H1&#10;1FP8PuCms/CTkgFnDXv0Y8dAUqLfG5TMsphM4nAmYzKdl2jAuWd77mGGI1RNAzJN23UYB3rnQLUd&#10;vlQkPsbeoswalRQQJThmdRQnzlMicZz9OLDndor6/YVa/QIAAP//AwBQSwMEFAAGAAgAAAAhADL+&#10;yKzeAAAACQEAAA8AAABkcnMvZG93bnJldi54bWxMj8FOhDAQhu8mvkMzJt7cViCsIMPGGI2JiYdd&#10;PXicpRUIdEpol8W3t570ODNf/vn+arfaUSxm9r1jhNuNAmG4cbrnFuHj/fnmDoQPxJpGxwbh23jY&#10;1ZcXFZXanXlvlkNoRQxhXxJCF8JUSumbzljyGzcZjrcvN1sKcZxbqWc6x3A7ykSpXFrqOX7oaDKP&#10;nWmGw8kivD61L/TJa569TVQs2V6l22FAvL5aH+5BBLOGPxh+9aM61NHp6E6svRgR8iRJI4qQqAxE&#10;BPJiGxdHhCJNQdaV/N+g/gEAAP//AwBQSwECLQAUAAYACAAAACEAtoM4kv4AAADhAQAAEwAAAAAA&#10;AAAAAAAAAAAAAAAAW0NvbnRlbnRfVHlwZXNdLnhtbFBLAQItABQABgAIAAAAIQA4/SH/1gAAAJQB&#10;AAALAAAAAAAAAAAAAAAAAC8BAABfcmVscy8ucmVsc1BLAQItABQABgAIAAAAIQCIngU4fAIAAOkE&#10;AAAOAAAAAAAAAAAAAAAAAC4CAABkcnMvZTJvRG9jLnhtbFBLAQItABQABgAIAAAAIQAy/sis3gAA&#10;AAkBAAAPAAAAAAAAAAAAAAAAANYEAABkcnMvZG93bnJldi54bWxQSwUGAAAAAAQABADzAAAA4QUA&#10;AAAA&#10;" path="m1,176817r181911,2l238125,r56213,176819l476249,176817,329079,286096r56215,176818l238125,353633,90956,462914,147171,286096,1,176817xe" fillcolor="#4bacc6" strokecolor="#f2f2f2" strokeweight="3pt">
                      <v:stroke joinstyle="miter"/>
                      <v:shadow on="t" color="#205867" opacity=".5" offset="1pt"/>
                      <v:path o:connecttype="custom" o:connectlocs="1,176817;181912,176819;238125,0;294338,176819;476249,176817;329079,286096;385294,462914;238125,353633;90956,462914;147171,286096;1,176817" o:connectangles="0,0,0,0,0,0,0,0,0,0,0"/>
                    </v:shape>
                  </w:pict>
                </mc:Fallback>
              </mc:AlternateContent>
            </w:r>
          </w:p>
          <w:p w:rsidR="002841AB" w:rsidRPr="002841AB" w:rsidRDefault="002841AB" w:rsidP="002841AB">
            <w:pPr>
              <w:tabs>
                <w:tab w:val="left" w:pos="360"/>
              </w:tabs>
              <w:ind w:left="270"/>
            </w:pPr>
          </w:p>
          <w:p w:rsidR="002841AB" w:rsidRPr="002841AB" w:rsidRDefault="002841AB" w:rsidP="002841AB">
            <w:pPr>
              <w:tabs>
                <w:tab w:val="left" w:pos="360"/>
              </w:tabs>
              <w:ind w:left="270"/>
            </w:pPr>
          </w:p>
          <w:p w:rsidR="002841AB" w:rsidRPr="002841AB" w:rsidRDefault="002841AB" w:rsidP="002841AB">
            <w:pPr>
              <w:tabs>
                <w:tab w:val="left" w:pos="360"/>
              </w:tabs>
              <w:ind w:left="270"/>
            </w:pPr>
          </w:p>
        </w:tc>
        <w:tc>
          <w:tcPr>
            <w:tcW w:w="990" w:type="dxa"/>
            <w:shd w:val="clear" w:color="auto" w:fill="auto"/>
            <w:vAlign w:val="center"/>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2841AB" w:rsidP="002841AB">
            <w:pPr>
              <w:tabs>
                <w:tab w:val="left" w:pos="360"/>
              </w:tabs>
              <w:ind w:left="270"/>
            </w:pP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tcPr>
          <w:p w:rsidR="008A7480" w:rsidRDefault="00B94379" w:rsidP="00B94379">
            <w:pPr>
              <w:tabs>
                <w:tab w:val="left" w:pos="360"/>
              </w:tabs>
            </w:pPr>
            <w:r w:rsidRPr="00B94379">
              <w:rPr>
                <w:b/>
              </w:rPr>
              <w:t>12/31/18:</w:t>
            </w:r>
            <w:r>
              <w:t xml:space="preserve"> Work Completed to Date:</w:t>
            </w:r>
          </w:p>
          <w:p w:rsidR="00B94379" w:rsidRPr="002841AB" w:rsidRDefault="00B94379" w:rsidP="00B94379">
            <w:pPr>
              <w:tabs>
                <w:tab w:val="left" w:pos="360"/>
              </w:tabs>
            </w:pPr>
            <w:r>
              <w:t xml:space="preserve">Profiling Working Group (PWG) discussed the impact of Lubbock’s entry to ERCOT. No action items as a result of discussion; pending further </w:t>
            </w:r>
            <w:r>
              <w:lastRenderedPageBreak/>
              <w:t>action by PUCT.</w:t>
            </w:r>
          </w:p>
        </w:tc>
      </w:tr>
      <w:tr w:rsidR="005C29D5" w:rsidRPr="002841AB" w:rsidTr="005C29D5">
        <w:tc>
          <w:tcPr>
            <w:tcW w:w="6228" w:type="dxa"/>
            <w:shd w:val="clear" w:color="auto" w:fill="auto"/>
          </w:tcPr>
          <w:p w:rsidR="002841AB" w:rsidRPr="002841AB" w:rsidRDefault="002841AB" w:rsidP="00115C40">
            <w:pPr>
              <w:pStyle w:val="ListParagraph"/>
              <w:numPr>
                <w:ilvl w:val="0"/>
                <w:numId w:val="2"/>
              </w:numPr>
              <w:tabs>
                <w:tab w:val="left" w:pos="360"/>
              </w:tabs>
            </w:pPr>
            <w:r w:rsidRPr="002841AB">
              <w:rPr>
                <w:rFonts w:ascii="Calibri" w:eastAsia="Calibri" w:hAnsi="Calibri"/>
                <w:sz w:val="22"/>
                <w:szCs w:val="22"/>
              </w:rPr>
              <w:lastRenderedPageBreak/>
              <w:t>Explore and implement Retail Market enhancements, process improvements, cost efficiencies, and evaluate lessons learned from previous events.</w:t>
            </w:r>
            <w:r w:rsidRPr="002841AB">
              <w:t xml:space="preserve">  </w:t>
            </w:r>
          </w:p>
          <w:p w:rsidR="002841AB" w:rsidRPr="002841AB" w:rsidRDefault="002841AB" w:rsidP="002841AB">
            <w:pPr>
              <w:tabs>
                <w:tab w:val="left" w:pos="360"/>
              </w:tabs>
              <w:ind w:left="270"/>
            </w:pPr>
          </w:p>
          <w:p w:rsidR="002841AB" w:rsidRPr="002841AB" w:rsidRDefault="002841AB" w:rsidP="002841AB">
            <w:pPr>
              <w:tabs>
                <w:tab w:val="left" w:pos="360"/>
              </w:tabs>
              <w:ind w:left="270"/>
            </w:pPr>
          </w:p>
        </w:tc>
        <w:tc>
          <w:tcPr>
            <w:tcW w:w="990" w:type="dxa"/>
            <w:shd w:val="clear" w:color="auto" w:fill="auto"/>
            <w:vAlign w:val="center"/>
          </w:tcPr>
          <w:p w:rsidR="002841AB" w:rsidRPr="002841AB" w:rsidRDefault="002841AB" w:rsidP="002841AB">
            <w:pPr>
              <w:tabs>
                <w:tab w:val="left" w:pos="360"/>
              </w:tabs>
              <w:ind w:left="270"/>
              <w:rPr>
                <w:b/>
              </w:rPr>
            </w:pPr>
          </w:p>
          <w:p w:rsidR="002841AB" w:rsidRPr="002841AB" w:rsidRDefault="002841AB" w:rsidP="002841AB">
            <w:pPr>
              <w:tabs>
                <w:tab w:val="left" w:pos="360"/>
              </w:tabs>
              <w:ind w:left="270"/>
              <w:rPr>
                <w:b/>
              </w:rPr>
            </w:pPr>
          </w:p>
        </w:tc>
        <w:tc>
          <w:tcPr>
            <w:tcW w:w="1170" w:type="dxa"/>
            <w:shd w:val="clear" w:color="auto" w:fill="FFFF00"/>
          </w:tcPr>
          <w:p w:rsidR="002841AB" w:rsidRPr="002841AB" w:rsidRDefault="002841AB" w:rsidP="002841AB">
            <w:pPr>
              <w:tabs>
                <w:tab w:val="left" w:pos="360"/>
              </w:tabs>
              <w:ind w:left="270"/>
            </w:pPr>
            <w:r w:rsidRPr="002841AB">
              <w:rPr>
                <w:noProof/>
              </w:rPr>
              <mc:AlternateContent>
                <mc:Choice Requires="wps">
                  <w:drawing>
                    <wp:anchor distT="0" distB="0" distL="114300" distR="114300" simplePos="0" relativeHeight="251666432" behindDoc="0" locked="0" layoutInCell="1" allowOverlap="1" wp14:anchorId="72AE2914" wp14:editId="1E6ACC1E">
                      <wp:simplePos x="0" y="0"/>
                      <wp:positionH relativeFrom="column">
                        <wp:posOffset>44450</wp:posOffset>
                      </wp:positionH>
                      <wp:positionV relativeFrom="paragraph">
                        <wp:posOffset>335280</wp:posOffset>
                      </wp:positionV>
                      <wp:extent cx="466725" cy="510540"/>
                      <wp:effectExtent l="57150" t="76200" r="85725" b="99060"/>
                      <wp:wrapNone/>
                      <wp:docPr id="16" name="5-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6" o:spid="_x0000_s1026" style="position:absolute;margin-left:3.5pt;margin-top:26.4pt;width:36.75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6725,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t0gAIAAOkEAAAOAAAAZHJzL2Uyb0RvYy54bWysVMtu2zAQvBfoPxC8J3rEsh0hcpA6TVGg&#10;jwBu0TNNUhJRimRJ2nL69V2u4tRJbkVtgODyMdyZndXV9WHQZC99UNY0tDjPKZGGW6FM19Dv3+7O&#10;lpSEyIxg2hrZ0AcZ6PXq7Zur0dWytL3VQnoCICbUo2toH6OrsyzwXg4snFsnDWy21g8sQui7THg2&#10;AvqgszLP59lovXDechkCrN5Om3SF+G0refzatkFGohsKuUUcPY7bNGarK1Z3nrle8cc02D9kMTBl&#10;4NEnqFsWGdl59QpqUNzbYNt4zu2Q2bZVXCIHYFPkL9hseuYkcgFxgnuSKfw/WP5lf++JElC7OSWG&#10;DVCj6uzeKhPJJjJPYBk0Gl2o4ejG3fvEMrhPlv8MxNh1z0wnb7y3Yy+ZgMyKdD57diEFAa6S7fjZ&#10;CniB7aJFuQ6tHxIgCEEOWJWHp6rIQyQcFmfz+aKsKOGwVRV5NcOqZaw+XnY+xA/SDiRNGgp28xWi&#10;s/2nEFM2rD6eweytVuJOaY2B77Zr7cmegUNm727WayQMV8LpMW3I2NCLZZHnCP1sM5xi3JXpjyK8&#10;wBhUBK9rNTR0maff5L6k23sj0ImRKT3NIQFtUoISXQxEUKcdQGx6MRKhEtdyeXEJHSYUWPpimc/z&#10;ywUlTHfQizx6SryNP1Ts0UhJ2FeMy7xazheTWtr1bNKhOmaXZJjIoYr2+DxGJ5lhvVOJJ6tsrXiA&#10;csPrWFP4PsCkt/43JSP0GtTo1455SYn+aMAyl8UMikoiBrNqUULgT3e2pzvMcIBqaASmOF3HqaF3&#10;zquuh5cK5GPsDdisVeiAZMEpq0dzQj8hicfeTw17GuOpv1+o1R8AAAD//wMAUEsDBBQABgAIAAAA&#10;IQDo3H173gAAAAcBAAAPAAAAZHJzL2Rvd25yZXYueG1sTI9BS8NAFITvgv9heYIXaTemxJaYTZGq&#10;aEFEE/G8yb4mwezbkN028d/7POlxmGHmm2w7216ccPSdIwXXywgEUu1MR42Cj/JxsQHhgyaje0eo&#10;4Bs9bPPzs0ynxk30jqciNIJLyKdaQRvCkErp6xat9ks3ILF3cKPVgeXYSDPqicttL+MoupFWd8QL&#10;rR5w12L9VRytgocqKfav5fTc3j/t3KG5ml4+yzelLi/mu1sQAefwF4ZffEaHnJkqdyTjRa9gzU+C&#10;giTmA2xvogRExbHVKgaZZ/I/f/4DAAD//wMAUEsBAi0AFAAGAAgAAAAhALaDOJL+AAAA4QEAABMA&#10;AAAAAAAAAAAAAAAAAAAAAFtDb250ZW50X1R5cGVzXS54bWxQSwECLQAUAAYACAAAACEAOP0h/9YA&#10;AACUAQAACwAAAAAAAAAAAAAAAAAvAQAAX3JlbHMvLnJlbHNQSwECLQAUAAYACAAAACEAotp7dIAC&#10;AADpBAAADgAAAAAAAAAAAAAAAAAuAgAAZHJzL2Uyb0RvYy54bWxQSwECLQAUAAYACAAAACEA6Nx9&#10;e94AAAAHAQAADwAAAAAAAAAAAAAAAADaBAAAZHJzL2Rvd25yZXYueG1sUEsFBgAAAAAEAAQA8wAA&#10;AOUFAAAAAA==&#10;" path="m,195008r178274,2l233363,r55088,195010l466725,195008,322497,315530r55091,195009l233363,390015,89137,510539,144228,315530,,195008xe" fillcolor="#4bacc6" strokecolor="#f2f2f2" strokeweight="3pt">
                      <v:stroke joinstyle="miter"/>
                      <v:shadow on="t" color="#205867" opacity=".5" offset="1pt"/>
                      <v:path o:connecttype="custom" o:connectlocs="0,195008;178274,195010;233363,0;288451,195010;466725,195008;322497,315530;377588,510539;233363,390015;89137,510539;144228,315530;0,195008" o:connectangles="0,0,0,0,0,0,0,0,0,0,0"/>
                    </v:shape>
                  </w:pict>
                </mc:Fallback>
              </mc:AlternateContent>
            </w: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tcPr>
          <w:p w:rsidR="00895FBC" w:rsidRPr="00464904" w:rsidRDefault="002841AB" w:rsidP="00464904">
            <w:pPr>
              <w:tabs>
                <w:tab w:val="left" w:pos="360"/>
              </w:tabs>
            </w:pPr>
            <w:r w:rsidRPr="00464904">
              <w:rPr>
                <w:b/>
              </w:rPr>
              <w:t>12/31/1</w:t>
            </w:r>
            <w:r w:rsidR="00567FBB" w:rsidRPr="00464904">
              <w:rPr>
                <w:b/>
              </w:rPr>
              <w:t>8</w:t>
            </w:r>
            <w:r w:rsidRPr="00464904">
              <w:rPr>
                <w:b/>
              </w:rPr>
              <w:t>:</w:t>
            </w:r>
            <w:r w:rsidRPr="002841AB">
              <w:t xml:space="preserve"> Work Completed to Date:</w:t>
            </w:r>
          </w:p>
          <w:p w:rsidR="00464904" w:rsidRPr="00464904" w:rsidRDefault="00464904" w:rsidP="00464904">
            <w:r>
              <w:t>Approved the following RMGRRs:</w:t>
            </w:r>
          </w:p>
          <w:p w:rsidR="002841AB" w:rsidRDefault="008A7480" w:rsidP="00464904">
            <w:pPr>
              <w:pStyle w:val="ListParagraph"/>
              <w:numPr>
                <w:ilvl w:val="0"/>
                <w:numId w:val="13"/>
              </w:numPr>
              <w:tabs>
                <w:tab w:val="left" w:pos="360"/>
              </w:tabs>
              <w:rPr>
                <w:rFonts w:ascii="Calibri" w:eastAsia="Calibri" w:hAnsi="Calibri"/>
                <w:sz w:val="22"/>
                <w:szCs w:val="22"/>
              </w:rPr>
            </w:pPr>
            <w:r w:rsidRPr="008A7480">
              <w:rPr>
                <w:rFonts w:ascii="Calibri" w:eastAsia="Calibri" w:hAnsi="Calibri"/>
                <w:sz w:val="22"/>
                <w:szCs w:val="22"/>
              </w:rPr>
              <w:t>RMGRR150</w:t>
            </w:r>
            <w:r>
              <w:rPr>
                <w:rFonts w:ascii="Calibri" w:eastAsia="Calibri" w:hAnsi="Calibri"/>
                <w:sz w:val="22"/>
                <w:szCs w:val="22"/>
              </w:rPr>
              <w:t>, Appendix Removal and Cleanup of the Competitive Retailer Safety Net Spreadsheet</w:t>
            </w:r>
          </w:p>
          <w:p w:rsidR="008A7480" w:rsidRDefault="008A7480"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RMGRR151, Updates to Retail Market Guide for TAC Subcommittee Restructuring</w:t>
            </w:r>
          </w:p>
          <w:p w:rsidR="002F2512" w:rsidRDefault="002F2512"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RMGRR152, Additional Alignment with NPRR778, Modifications to Date Change and Cancellation Evaluation Window</w:t>
            </w:r>
          </w:p>
          <w:p w:rsidR="008A7480" w:rsidRDefault="008A7480"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RMGRR153, Modifications to TDSP References and Processes in the Retail Market Guide</w:t>
            </w:r>
          </w:p>
          <w:p w:rsidR="008A7480" w:rsidRDefault="008A7480"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RMGRR154, Remove References to Lite Up Texas</w:t>
            </w:r>
          </w:p>
          <w:p w:rsidR="008A7480" w:rsidRDefault="008A7480"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RMGRR155, Retailed to NPRR889, RTF-1 Replace Non-Modeled Generator with Settlement Only Generator</w:t>
            </w:r>
          </w:p>
          <w:p w:rsidR="002F2512" w:rsidRDefault="002F2512"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 xml:space="preserve">RMGRR156, Market </w:t>
            </w:r>
            <w:proofErr w:type="spellStart"/>
            <w:r>
              <w:rPr>
                <w:rFonts w:ascii="Calibri" w:eastAsia="Calibri" w:hAnsi="Calibri"/>
                <w:sz w:val="22"/>
                <w:szCs w:val="22"/>
              </w:rPr>
              <w:t>Notie</w:t>
            </w:r>
            <w:proofErr w:type="spellEnd"/>
            <w:r>
              <w:rPr>
                <w:rFonts w:ascii="Calibri" w:eastAsia="Calibri" w:hAnsi="Calibri"/>
                <w:sz w:val="22"/>
                <w:szCs w:val="22"/>
              </w:rPr>
              <w:t xml:space="preserve"> Communication Process Clean Up</w:t>
            </w:r>
          </w:p>
          <w:p w:rsidR="002F2512" w:rsidRDefault="002F2512"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RMGRR158, Revisions to Retail Market Guide Section 7.10 Unplanned Outages</w:t>
            </w:r>
          </w:p>
          <w:p w:rsidR="002F2512" w:rsidRDefault="002F2512"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RMGRR159, Related to NPRR908, Revisions to Mass Transition Process</w:t>
            </w:r>
          </w:p>
          <w:p w:rsidR="00464904" w:rsidRDefault="00464904" w:rsidP="00464904">
            <w:pPr>
              <w:tabs>
                <w:tab w:val="left" w:pos="360"/>
              </w:tabs>
            </w:pPr>
          </w:p>
          <w:p w:rsidR="00464904" w:rsidRDefault="00B34C09" w:rsidP="00464904">
            <w:pPr>
              <w:tabs>
                <w:tab w:val="left" w:pos="360"/>
              </w:tabs>
            </w:pPr>
            <w:r>
              <w:t xml:space="preserve">Reviewed &amp; </w:t>
            </w:r>
            <w:r w:rsidR="00464904">
              <w:t>Endorsed the following NPRRs:</w:t>
            </w:r>
          </w:p>
          <w:p w:rsidR="00B34C09" w:rsidRPr="002F2512" w:rsidRDefault="00B34C09" w:rsidP="00464904">
            <w:pPr>
              <w:pStyle w:val="ListParagraph"/>
              <w:numPr>
                <w:ilvl w:val="0"/>
                <w:numId w:val="13"/>
              </w:numPr>
              <w:tabs>
                <w:tab w:val="left" w:pos="360"/>
              </w:tabs>
              <w:rPr>
                <w:rFonts w:ascii="Calibri" w:eastAsia="Calibri" w:hAnsi="Calibri"/>
                <w:sz w:val="22"/>
                <w:szCs w:val="22"/>
              </w:rPr>
            </w:pPr>
            <w:r w:rsidRPr="002F2512">
              <w:rPr>
                <w:rFonts w:ascii="Calibri" w:eastAsia="Calibri" w:hAnsi="Calibri"/>
                <w:sz w:val="22"/>
                <w:szCs w:val="22"/>
              </w:rPr>
              <w:t>NPRR850</w:t>
            </w:r>
            <w:r w:rsidR="002F2512" w:rsidRPr="002F2512">
              <w:rPr>
                <w:rFonts w:ascii="Calibri" w:eastAsia="Calibri" w:hAnsi="Calibri"/>
                <w:sz w:val="22"/>
                <w:szCs w:val="22"/>
              </w:rPr>
              <w:t>, Market Suspension and Restart</w:t>
            </w:r>
          </w:p>
          <w:p w:rsidR="002F2512" w:rsidRDefault="002F2512" w:rsidP="00464904">
            <w:pPr>
              <w:pStyle w:val="ListParagraph"/>
              <w:numPr>
                <w:ilvl w:val="0"/>
                <w:numId w:val="13"/>
              </w:numPr>
              <w:tabs>
                <w:tab w:val="left" w:pos="360"/>
              </w:tabs>
              <w:rPr>
                <w:rFonts w:ascii="Calibri" w:eastAsia="Calibri" w:hAnsi="Calibri"/>
                <w:sz w:val="22"/>
                <w:szCs w:val="22"/>
              </w:rPr>
            </w:pPr>
            <w:r w:rsidRPr="002F2512">
              <w:rPr>
                <w:rFonts w:ascii="Calibri" w:eastAsia="Calibri" w:hAnsi="Calibri"/>
                <w:sz w:val="22"/>
                <w:szCs w:val="22"/>
              </w:rPr>
              <w:t>NPRR851, Procedure for Managing Disconnections for Bi-Directional Electrical Connections at Transmission Level Voltages</w:t>
            </w:r>
          </w:p>
          <w:p w:rsidR="002F2512" w:rsidRPr="002F2512" w:rsidRDefault="002F2512"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NPRR853, Availability of ERCOT Estimated Meter Data</w:t>
            </w:r>
          </w:p>
          <w:p w:rsidR="00464904" w:rsidRPr="002F2512" w:rsidRDefault="00464904" w:rsidP="00464904">
            <w:pPr>
              <w:pStyle w:val="ListParagraph"/>
              <w:numPr>
                <w:ilvl w:val="0"/>
                <w:numId w:val="13"/>
              </w:numPr>
              <w:tabs>
                <w:tab w:val="left" w:pos="360"/>
              </w:tabs>
              <w:rPr>
                <w:rFonts w:ascii="Calibri" w:eastAsia="Calibri" w:hAnsi="Calibri"/>
                <w:sz w:val="22"/>
                <w:szCs w:val="22"/>
              </w:rPr>
            </w:pPr>
            <w:r w:rsidRPr="00E90393">
              <w:rPr>
                <w:rFonts w:ascii="Calibri" w:eastAsia="Calibri" w:hAnsi="Calibri"/>
                <w:sz w:val="22"/>
                <w:szCs w:val="22"/>
              </w:rPr>
              <w:t>NPRR877, Use of Actual Interval Data for IDR ESIIDs for Initial Settlement</w:t>
            </w:r>
          </w:p>
          <w:p w:rsidR="00E90393" w:rsidRPr="00464904" w:rsidRDefault="00E90393" w:rsidP="00464904">
            <w:pPr>
              <w:pStyle w:val="ListParagraph"/>
              <w:numPr>
                <w:ilvl w:val="0"/>
                <w:numId w:val="13"/>
              </w:numPr>
              <w:tabs>
                <w:tab w:val="left" w:pos="360"/>
              </w:tabs>
              <w:rPr>
                <w:rFonts w:ascii="Calibri" w:eastAsia="Calibri" w:hAnsi="Calibri"/>
                <w:sz w:val="22"/>
                <w:szCs w:val="22"/>
              </w:rPr>
            </w:pPr>
            <w:r w:rsidRPr="00464904">
              <w:rPr>
                <w:rFonts w:ascii="Calibri" w:eastAsia="Calibri" w:hAnsi="Calibri"/>
                <w:sz w:val="22"/>
                <w:szCs w:val="22"/>
              </w:rPr>
              <w:t>NPRR889, RTF-1 Replace Non-Modeled Generator with Settlement Only Generator</w:t>
            </w:r>
          </w:p>
          <w:p w:rsidR="00464904" w:rsidRPr="002F2512" w:rsidRDefault="00464904" w:rsidP="00464904">
            <w:pPr>
              <w:pStyle w:val="ListParagraph"/>
              <w:numPr>
                <w:ilvl w:val="0"/>
                <w:numId w:val="13"/>
              </w:numPr>
              <w:tabs>
                <w:tab w:val="left" w:pos="360"/>
              </w:tabs>
              <w:rPr>
                <w:rFonts w:ascii="Calibri" w:eastAsia="Calibri" w:hAnsi="Calibri"/>
                <w:sz w:val="22"/>
                <w:szCs w:val="22"/>
              </w:rPr>
            </w:pPr>
            <w:r>
              <w:rPr>
                <w:rFonts w:ascii="Calibri" w:eastAsia="Calibri" w:hAnsi="Calibri"/>
                <w:sz w:val="22"/>
                <w:szCs w:val="22"/>
              </w:rPr>
              <w:t>NPRR89</w:t>
            </w:r>
            <w:r w:rsidR="00E90393">
              <w:rPr>
                <w:rFonts w:ascii="Calibri" w:eastAsia="Calibri" w:hAnsi="Calibri"/>
                <w:sz w:val="22"/>
                <w:szCs w:val="22"/>
              </w:rPr>
              <w:t>9, Digital Certificate and User Security Administrator Clarifications and Opt Out Procedure</w:t>
            </w:r>
          </w:p>
          <w:p w:rsidR="00464904" w:rsidRDefault="00464904" w:rsidP="00464904">
            <w:pPr>
              <w:tabs>
                <w:tab w:val="left" w:pos="360"/>
              </w:tabs>
            </w:pPr>
          </w:p>
          <w:p w:rsidR="00464904" w:rsidRDefault="00464904" w:rsidP="00464904">
            <w:pPr>
              <w:tabs>
                <w:tab w:val="left" w:pos="360"/>
              </w:tabs>
            </w:pPr>
            <w:r>
              <w:t>Facilitated the following workshops to discuss Retail issues:</w:t>
            </w:r>
          </w:p>
          <w:p w:rsidR="00464904" w:rsidRPr="00417EAA" w:rsidRDefault="00464904" w:rsidP="00464904">
            <w:pPr>
              <w:pStyle w:val="ListParagraph"/>
              <w:numPr>
                <w:ilvl w:val="0"/>
                <w:numId w:val="13"/>
              </w:numPr>
              <w:tabs>
                <w:tab w:val="left" w:pos="736"/>
              </w:tabs>
              <w:rPr>
                <w:rFonts w:ascii="Calibri" w:eastAsia="Calibri" w:hAnsi="Calibri"/>
                <w:sz w:val="22"/>
                <w:szCs w:val="22"/>
              </w:rPr>
            </w:pPr>
            <w:r w:rsidRPr="00417EAA">
              <w:rPr>
                <w:rFonts w:ascii="Calibri" w:eastAsia="Calibri" w:hAnsi="Calibri"/>
                <w:sz w:val="22"/>
                <w:szCs w:val="22"/>
              </w:rPr>
              <w:t>Mass Transition</w:t>
            </w:r>
          </w:p>
          <w:p w:rsidR="00464904" w:rsidRDefault="00464904" w:rsidP="00464904">
            <w:pPr>
              <w:pStyle w:val="ListParagraph"/>
              <w:numPr>
                <w:ilvl w:val="0"/>
                <w:numId w:val="13"/>
              </w:numPr>
              <w:tabs>
                <w:tab w:val="left" w:pos="736"/>
              </w:tabs>
              <w:rPr>
                <w:rFonts w:ascii="Calibri" w:eastAsia="Calibri" w:hAnsi="Calibri"/>
                <w:sz w:val="22"/>
                <w:szCs w:val="22"/>
              </w:rPr>
            </w:pPr>
            <w:r w:rsidRPr="00417EAA">
              <w:rPr>
                <w:rFonts w:ascii="Calibri" w:eastAsia="Calibri" w:hAnsi="Calibri"/>
                <w:sz w:val="22"/>
                <w:szCs w:val="22"/>
              </w:rPr>
              <w:t>Market Interface Service Provider (MISP)</w:t>
            </w:r>
          </w:p>
          <w:p w:rsidR="00464904" w:rsidRDefault="00464904" w:rsidP="00464904">
            <w:pPr>
              <w:pStyle w:val="ListParagraph"/>
              <w:numPr>
                <w:ilvl w:val="0"/>
                <w:numId w:val="13"/>
              </w:numPr>
              <w:tabs>
                <w:tab w:val="left" w:pos="736"/>
              </w:tabs>
              <w:rPr>
                <w:rFonts w:ascii="Calibri" w:eastAsia="Calibri" w:hAnsi="Calibri"/>
                <w:sz w:val="22"/>
                <w:szCs w:val="22"/>
              </w:rPr>
            </w:pPr>
            <w:proofErr w:type="spellStart"/>
            <w:r>
              <w:rPr>
                <w:rFonts w:ascii="Calibri" w:eastAsia="Calibri" w:hAnsi="Calibri"/>
                <w:sz w:val="22"/>
                <w:szCs w:val="22"/>
              </w:rPr>
              <w:t>Sharyland</w:t>
            </w:r>
            <w:proofErr w:type="spellEnd"/>
            <w:r>
              <w:rPr>
                <w:rFonts w:ascii="Calibri" w:eastAsia="Calibri" w:hAnsi="Calibri"/>
                <w:sz w:val="22"/>
                <w:szCs w:val="22"/>
              </w:rPr>
              <w:t>-Oncor asset swap transition</w:t>
            </w:r>
          </w:p>
          <w:p w:rsidR="00464904" w:rsidRDefault="00464904" w:rsidP="00464904">
            <w:pPr>
              <w:tabs>
                <w:tab w:val="left" w:pos="360"/>
              </w:tabs>
            </w:pPr>
          </w:p>
          <w:p w:rsidR="002841AB" w:rsidRPr="00464904" w:rsidRDefault="00464904" w:rsidP="00464904">
            <w:pPr>
              <w:tabs>
                <w:tab w:val="left" w:pos="360"/>
              </w:tabs>
            </w:pPr>
            <w:r w:rsidRPr="00464904">
              <w:t>Reviewed lessons learned from Hurricane Harvey to identify potential areas for Retail Market Participants to gain efficiencies when working through storm recovery</w:t>
            </w:r>
            <w:r>
              <w:t>.</w:t>
            </w:r>
          </w:p>
        </w:tc>
      </w:tr>
      <w:tr w:rsidR="005C29D5" w:rsidRPr="002841AB" w:rsidTr="005C29D5">
        <w:trPr>
          <w:trHeight w:val="1517"/>
        </w:trPr>
        <w:tc>
          <w:tcPr>
            <w:tcW w:w="6228" w:type="dxa"/>
            <w:shd w:val="clear" w:color="auto" w:fill="auto"/>
          </w:tcPr>
          <w:p w:rsidR="002841AB" w:rsidRPr="002841AB" w:rsidRDefault="002841AB" w:rsidP="00115C40">
            <w:pPr>
              <w:pStyle w:val="ListParagraph"/>
              <w:numPr>
                <w:ilvl w:val="0"/>
                <w:numId w:val="2"/>
              </w:numPr>
              <w:rPr>
                <w:rFonts w:ascii="Calibri" w:eastAsia="Calibri" w:hAnsi="Calibri"/>
                <w:sz w:val="22"/>
                <w:szCs w:val="22"/>
              </w:rPr>
            </w:pPr>
            <w:r w:rsidRPr="002841AB">
              <w:rPr>
                <w:rFonts w:ascii="Calibri" w:eastAsia="Calibri" w:hAnsi="Calibri"/>
                <w:sz w:val="22"/>
                <w:szCs w:val="22"/>
              </w:rPr>
              <w:lastRenderedPageBreak/>
              <w:t>Maintain market rules that support open access to the ERCOT retail market.</w:t>
            </w:r>
          </w:p>
          <w:p w:rsidR="002841AB" w:rsidRPr="002841AB" w:rsidRDefault="002841AB" w:rsidP="005C29D5">
            <w:pPr>
              <w:tabs>
                <w:tab w:val="left" w:pos="360"/>
              </w:tabs>
              <w:ind w:left="360"/>
            </w:pPr>
          </w:p>
        </w:tc>
        <w:tc>
          <w:tcPr>
            <w:tcW w:w="990" w:type="dxa"/>
            <w:shd w:val="clear" w:color="auto" w:fill="auto"/>
            <w:vAlign w:val="center"/>
          </w:tcPr>
          <w:p w:rsidR="002841AB" w:rsidRPr="002841AB" w:rsidRDefault="002841AB" w:rsidP="002841AB">
            <w:pPr>
              <w:tabs>
                <w:tab w:val="left" w:pos="360"/>
              </w:tabs>
              <w:ind w:left="270"/>
              <w:rPr>
                <w:b/>
              </w:rPr>
            </w:pPr>
            <w:r w:rsidRPr="002841AB">
              <w:rPr>
                <w:b/>
              </w:rPr>
              <w:t xml:space="preserve"> </w:t>
            </w:r>
          </w:p>
        </w:tc>
        <w:tc>
          <w:tcPr>
            <w:tcW w:w="1170" w:type="dxa"/>
            <w:shd w:val="clear" w:color="auto" w:fill="FFFF00"/>
          </w:tcPr>
          <w:p w:rsidR="002841AB" w:rsidRPr="002841AB" w:rsidRDefault="002841AB" w:rsidP="002841AB">
            <w:pPr>
              <w:tabs>
                <w:tab w:val="left" w:pos="360"/>
              </w:tabs>
              <w:ind w:left="270"/>
              <w:rPr>
                <w:b/>
              </w:rPr>
            </w:pPr>
          </w:p>
          <w:p w:rsidR="002841AB" w:rsidRPr="002841AB" w:rsidRDefault="00567FBB" w:rsidP="002841AB">
            <w:pPr>
              <w:tabs>
                <w:tab w:val="left" w:pos="360"/>
              </w:tabs>
              <w:ind w:left="270"/>
              <w:rPr>
                <w:b/>
              </w:rPr>
            </w:pPr>
            <w:r w:rsidRPr="002841AB">
              <w:rPr>
                <w:noProof/>
              </w:rPr>
              <mc:AlternateContent>
                <mc:Choice Requires="wps">
                  <w:drawing>
                    <wp:anchor distT="0" distB="0" distL="114300" distR="114300" simplePos="0" relativeHeight="251673600" behindDoc="0" locked="0" layoutInCell="1" allowOverlap="1" wp14:anchorId="02256B4D" wp14:editId="709218A0">
                      <wp:simplePos x="0" y="0"/>
                      <wp:positionH relativeFrom="column">
                        <wp:posOffset>117475</wp:posOffset>
                      </wp:positionH>
                      <wp:positionV relativeFrom="paragraph">
                        <wp:posOffset>69215</wp:posOffset>
                      </wp:positionV>
                      <wp:extent cx="402590" cy="510540"/>
                      <wp:effectExtent l="57150" t="95250" r="73660" b="99060"/>
                      <wp:wrapNone/>
                      <wp:docPr id="15"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5" o:spid="_x0000_s1026" style="position:absolute;margin-left:9.25pt;margin-top:5.45pt;width:31.7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ItfgIAAOkEAAAOAAAAZHJzL2Uyb0RvYy54bWysVFFv2yAQfp+0/4B4b+24cZpYdaouXadJ&#10;3VYpm/Z8AWyjYWBA4rS/fgdOs3Td07REQhx3fNx3352vrve9IjvhvDS6ppPznBKhmeFStzX99vXu&#10;bE6JD6A5KKNFTR+Fp9fLt2+uBluJwnRGceEIgmhfDbamXQi2yjLPOtGDPzdWaHQ2xvUQ0HRtxh0M&#10;iN6rrMjzWTYYx60zTHiPp7ejky4TftMIFr40jReBqJpibiGtLq2buGbLK6haB7aT7JAG/EMWPUiN&#10;jx6hbiEA2Tr5CqqXzBlvmnDOTJ+ZppFMJA7IZpL/wWbdgRWJCxbH22OZ/P+DZZ93D45IjtqVlGjo&#10;UaPy7MFIHcg6gCN4jDUarK8wdG0fXGTp7b1hPzzRZtWBbsWNc2boBHDMbBLjsxcXouHxKtkMnwzH&#10;F2AbTCrXvnF9BMRCkH1S5fGoitgHwvBwmhflArVj6ConeTlNqmVQPV+2zocPwvQkbmqK7ebKhA67&#10;ex9iNlA9x6TsjZL8TiqVDNduVsqRHWCHTN/drFazRABJnoYpTYaaXswneZ6gXzj9KcZdEf9/w+hl&#10;wF5Xsq/pPI+/GARVrNt7zdM+gFTjHnNWOrpF6mIkEg2zRYh1xwfCZeRazC8WOGFcYktfzPNZvrik&#10;BFSLs8iCo8SZ8F2GLjVSLOwrxkVezmeXY7WU7WCsQ/mcHWZxIJeqeHw+WSeZJb2jxGOrbAx/RLnx&#10;9aQpfh9w0xn3RMmAs4Ya/dyCE5SojxpbZjGZoqgkJGNaXhZouFPP5tQDmiFUTQMyTdtVGAd6a51s&#10;O3xpkvhoc4Nt1sjUAbEFx6wOzYnzlEgcZj8O7Kmdon5/oZa/AAAA//8DAFBLAwQUAAYACAAAACEA&#10;nM/NvN4AAAAHAQAADwAAAGRycy9kb3ducmV2LnhtbEyOT0vDQBTE70K/w/IKXordRKmkMZviH8RD&#10;ETGtgrdt9jVJm30bsps2fnufJz0Nwwwzv2w12lacsPeNIwXxPAKBVDrTUKVgu3m+SkD4oMno1hEq&#10;+EYPq3xykenUuDO946kIleAR8qlWUIfQpVL6skar/dx1SJztXW91YNtX0vT6zOO2lddRdCutbogf&#10;at3hY43lsRisgsHS5z7MPl4PD4tZ8fLm119Pbq3U5XS8vwMRcAx/ZfjFZ3TImWnnBjJetOyTBTdZ&#10;oyUIzpOYdadgGd+AzDP5nz//AQAA//8DAFBLAQItABQABgAIAAAAIQC2gziS/gAAAOEBAAATAAAA&#10;AAAAAAAAAAAAAAAAAABbQ29udGVudF9UeXBlc10ueG1sUEsBAi0AFAAGAAgAAAAhADj9If/WAAAA&#10;lAEAAAsAAAAAAAAAAAAAAAAALwEAAF9yZWxzLy5yZWxzUEsBAi0AFAAGAAgAAAAhAK9m8i1+AgAA&#10;6QQAAA4AAAAAAAAAAAAAAAAALgIAAGRycy9lMm9Eb2MueG1sUEsBAi0AFAAGAAgAAAAhAJzPzbze&#10;AAAABwEAAA8AAAAAAAAAAAAAAAAA2AQAAGRycy9kb3ducmV2LnhtbFBLBQYAAAAABAAEAPMAAADj&#10;BQ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p w:rsidR="002841AB" w:rsidRPr="002841AB" w:rsidRDefault="002841AB" w:rsidP="002841AB">
            <w:pPr>
              <w:tabs>
                <w:tab w:val="left" w:pos="360"/>
              </w:tabs>
              <w:ind w:left="270"/>
            </w:pP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tcPr>
          <w:p w:rsidR="002841AB" w:rsidRPr="002841AB" w:rsidRDefault="002841AB" w:rsidP="00464904">
            <w:pPr>
              <w:tabs>
                <w:tab w:val="left" w:pos="360"/>
              </w:tabs>
            </w:pPr>
            <w:r w:rsidRPr="00464904">
              <w:rPr>
                <w:b/>
              </w:rPr>
              <w:t>12/31/1</w:t>
            </w:r>
            <w:r w:rsidR="00E90393" w:rsidRPr="00464904">
              <w:rPr>
                <w:b/>
              </w:rPr>
              <w:t>8</w:t>
            </w:r>
            <w:r w:rsidRPr="00464904">
              <w:rPr>
                <w:b/>
              </w:rPr>
              <w:t>:</w:t>
            </w:r>
            <w:r w:rsidRPr="00464904">
              <w:t xml:space="preserve"> Work Completed</w:t>
            </w:r>
            <w:r w:rsidRPr="002841AB">
              <w:t xml:space="preserve"> to Date: </w:t>
            </w:r>
          </w:p>
          <w:p w:rsidR="002841AB" w:rsidRPr="00464904" w:rsidRDefault="002841AB" w:rsidP="002F2512">
            <w:pPr>
              <w:tabs>
                <w:tab w:val="left" w:pos="360"/>
              </w:tabs>
            </w:pPr>
            <w:r w:rsidRPr="00464904">
              <w:t>RMS Approved 201</w:t>
            </w:r>
            <w:r w:rsidR="00417EAA" w:rsidRPr="00464904">
              <w:t>9</w:t>
            </w:r>
            <w:r w:rsidRPr="00464904">
              <w:t xml:space="preserve"> Market Test Flight</w:t>
            </w:r>
            <w:r w:rsidR="00464904">
              <w:t xml:space="preserve"> Schedule</w:t>
            </w:r>
            <w:r w:rsidRPr="00464904">
              <w:t xml:space="preserve">:  </w:t>
            </w:r>
          </w:p>
          <w:p w:rsidR="002841AB" w:rsidRPr="002841AB" w:rsidRDefault="00B423DA" w:rsidP="00464904">
            <w:pPr>
              <w:tabs>
                <w:tab w:val="left" w:pos="360"/>
              </w:tabs>
            </w:pPr>
            <w:hyperlink r:id="rId10" w:history="1">
              <w:r w:rsidR="00417EAA" w:rsidRPr="00F34BC4">
                <w:rPr>
                  <w:rStyle w:val="Hyperlink"/>
                </w:rPr>
                <w:t>http://ercot.com/content/wcm/key_documents_lists/27303/Approved_2019_Test_Flight_Schedule.doc</w:t>
              </w:r>
            </w:hyperlink>
            <w:r w:rsidR="00417EAA">
              <w:t xml:space="preserve"> </w:t>
            </w:r>
            <w:r w:rsidR="002841AB" w:rsidRPr="002841AB">
              <w:t xml:space="preserve">    </w:t>
            </w:r>
          </w:p>
          <w:p w:rsidR="002841AB" w:rsidRDefault="002F2512" w:rsidP="002F2512">
            <w:pPr>
              <w:tabs>
                <w:tab w:val="left" w:pos="360"/>
              </w:tabs>
            </w:pPr>
            <w:r>
              <w:t>RMS Approved 2019 Retail Market Services SLA</w:t>
            </w:r>
          </w:p>
          <w:p w:rsidR="002F2512" w:rsidRPr="002841AB" w:rsidRDefault="002F2512" w:rsidP="002F2512">
            <w:pPr>
              <w:tabs>
                <w:tab w:val="left" w:pos="360"/>
              </w:tabs>
            </w:pPr>
            <w:hyperlink r:id="rId11" w:history="1">
              <w:r w:rsidRPr="00B01B05">
                <w:rPr>
                  <w:rStyle w:val="Hyperlink"/>
                </w:rPr>
                <w:t>http://ercot.com/content/wcm/lists/93796/Retail_SLA_2019_Final.pdf</w:t>
              </w:r>
            </w:hyperlink>
            <w:r>
              <w:t xml:space="preserve"> </w:t>
            </w:r>
          </w:p>
        </w:tc>
      </w:tr>
      <w:tr w:rsidR="005C29D5" w:rsidRPr="002841AB" w:rsidTr="005C29D5">
        <w:tc>
          <w:tcPr>
            <w:tcW w:w="6228" w:type="dxa"/>
            <w:shd w:val="clear" w:color="auto" w:fill="auto"/>
          </w:tcPr>
          <w:p w:rsidR="002841AB" w:rsidRPr="002841AB" w:rsidRDefault="002841AB" w:rsidP="00115C40">
            <w:pPr>
              <w:numPr>
                <w:ilvl w:val="0"/>
                <w:numId w:val="3"/>
              </w:numPr>
              <w:tabs>
                <w:tab w:val="left" w:pos="360"/>
              </w:tabs>
            </w:pPr>
            <w:r w:rsidRPr="002841AB">
              <w:t>Continue to work with ERCOT to develop Protocols and other market improvements that support increased data transparency and data availability to the market.</w:t>
            </w:r>
          </w:p>
          <w:p w:rsidR="002841AB" w:rsidRPr="002841AB" w:rsidRDefault="00567FBB" w:rsidP="002841AB">
            <w:pPr>
              <w:tabs>
                <w:tab w:val="left" w:pos="360"/>
              </w:tabs>
              <w:ind w:left="270"/>
            </w:pPr>
            <w:r w:rsidRPr="002841AB">
              <w:rPr>
                <w:noProof/>
              </w:rPr>
              <mc:AlternateContent>
                <mc:Choice Requires="wps">
                  <w:drawing>
                    <wp:anchor distT="0" distB="0" distL="114300" distR="114300" simplePos="0" relativeHeight="251677696" behindDoc="0" locked="0" layoutInCell="1" allowOverlap="1" wp14:anchorId="2FC7A00C" wp14:editId="1853C8C0">
                      <wp:simplePos x="0" y="0"/>
                      <wp:positionH relativeFrom="column">
                        <wp:posOffset>4662805</wp:posOffset>
                      </wp:positionH>
                      <wp:positionV relativeFrom="paragraph">
                        <wp:posOffset>-375920</wp:posOffset>
                      </wp:positionV>
                      <wp:extent cx="402590" cy="510540"/>
                      <wp:effectExtent l="57150" t="95250" r="73660" b="99060"/>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2" o:spid="_x0000_s1026" style="position:absolute;margin-left:367.15pt;margin-top:-29.6pt;width:31.7pt;height:4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TifQIAAOcEAAAOAAAAZHJzL2Uyb0RvYy54bWysVFFv0zAQfkfiP1h+35JmTddGS6fRMYQ0&#10;YFJBPLu2k1g4tjm7Tbdfz9npSsd4QiSS5cudP993912urve9JjsJXllT08l5Tok03Apl2pp++3p3&#10;NqfEB2YE09bImj5KT6+Xb99cDa6She2sFhIIghhfDa6mXQiuyjLPO9kzf26dNOhsLPQsoAltJoAN&#10;iN7rrMjzWTZYEA4sl97j19vRSZcJv2kkD1+axstAdE0xt5BWSOsmrtnyilUtMNcpfkiD/UMWPVMG&#10;Lz1C3bLAyBbUK6hecbDeNuGc2z6zTaO4TByQzST/g826Y04mLlgc745l8v8Pln/ePQBRoqYFJYb1&#10;2KLy7MEqE8g6MCBFrNDgfIWBa/cAkaN395b/8MTYVcdMK28A7NBJJjCvSYzPXhyIhsejZDN8sgIv&#10;YNtgU7H2DfQREMtA9qknj8eeyH0gHD9O86JcYOc4uspJXk5TzzJWPR924MMHaXsSNzVFsUGZ0Nnu&#10;3oeYDaueY1L2Vitxp7ROBrSblQayY6iP6bub1WqWCCDJ0zBtyFDTi/kkzxP0C6c/xbgr4vs3jF4F&#10;VLpWfU3neXxiEKti3d4bkfaBKT3uMWdtolsmDSORaNgtQqw7MRChItdifrHA+RIKBX0xz2f54pIS&#10;plucRB6AErDhuwpdklEs7CvGRV7OZ5djtbTr2FiH8jk7zOJALlXxeH2yTjJL/Y4tHqWyseIR2423&#10;p57i3wE3nYUnSgacNOzRzy0DSYn+aFAyi8kUm0pCMqblZYEGnHo2px5mOELVNCDTtF2FcZy3DlTb&#10;4U2TxMfYG5RZo5ICogTHrA7ixGlKJA6TH8f11E5Rv/9Py18AAAD//wMAUEsDBBQABgAIAAAAIQA6&#10;v0Sm5AAAAAoBAAAPAAAAZHJzL2Rvd25yZXYueG1sTI/LTsMwEEX3SPyDNUhsqtZpSgkNmVQ8hLqo&#10;ECI8JHZuPE0C8TiKnTb8PWYFy9E9uvdMth5NKw7Uu8YywnwWgSAurW64Qnh9eZhegXBesVatZUL4&#10;Jgfr/PQkU6m2R36mQ+ErEUrYpQqh9r5LpXRlTUa5me2IQ7a3vVE+nH0lda+Oody0Mo6iS2lUw2Gh&#10;Vh3d1VR+FYNBGAy/7/3k7fHzdjkpNk9u+3Fvt4jnZ+PNNQhPo/+D4Vc/qEMenHZ2YO1Ei5AsLhYB&#10;RZguVzGIQCSrJAGxQ4jnMcg8k/9fyH8AAAD//wMAUEsBAi0AFAAGAAgAAAAhALaDOJL+AAAA4QEA&#10;ABMAAAAAAAAAAAAAAAAAAAAAAFtDb250ZW50X1R5cGVzXS54bWxQSwECLQAUAAYACAAAACEAOP0h&#10;/9YAAACUAQAACwAAAAAAAAAAAAAAAAAvAQAAX3JlbHMvLnJlbHNQSwECLQAUAAYACAAAACEAI80k&#10;4n0CAADnBAAADgAAAAAAAAAAAAAAAAAuAgAAZHJzL2Uyb0RvYy54bWxQSwECLQAUAAYACAAAACEA&#10;Or9EpuQAAAAKAQAADwAAAAAAAAAAAAAAAADXBAAAZHJzL2Rvd25yZXYueG1sUEsFBgAAAAAEAAQA&#10;8wAAAOg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990" w:type="dxa"/>
            <w:shd w:val="clear" w:color="auto" w:fill="auto"/>
            <w:vAlign w:val="center"/>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2841AB" w:rsidP="002841AB">
            <w:pPr>
              <w:tabs>
                <w:tab w:val="left" w:pos="360"/>
              </w:tabs>
              <w:ind w:left="270"/>
            </w:pP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vAlign w:val="center"/>
          </w:tcPr>
          <w:p w:rsidR="002841AB" w:rsidRPr="00417EAA" w:rsidRDefault="002841AB" w:rsidP="00464904">
            <w:pPr>
              <w:tabs>
                <w:tab w:val="left" w:pos="360"/>
              </w:tabs>
            </w:pPr>
            <w:r w:rsidRPr="00464904">
              <w:rPr>
                <w:b/>
              </w:rPr>
              <w:t>12/31/1</w:t>
            </w:r>
            <w:r w:rsidR="00567FBB" w:rsidRPr="00464904">
              <w:rPr>
                <w:b/>
              </w:rPr>
              <w:t>8</w:t>
            </w:r>
            <w:r w:rsidRPr="00464904">
              <w:rPr>
                <w:b/>
              </w:rPr>
              <w:t>:</w:t>
            </w:r>
            <w:r w:rsidRPr="00417EAA">
              <w:t xml:space="preserve"> Work Completed to Date </w:t>
            </w:r>
          </w:p>
          <w:p w:rsidR="002F2512" w:rsidRPr="002F2512" w:rsidRDefault="00E90393" w:rsidP="002F2512">
            <w:pPr>
              <w:pStyle w:val="ListParagraph"/>
              <w:numPr>
                <w:ilvl w:val="0"/>
                <w:numId w:val="7"/>
              </w:numPr>
              <w:tabs>
                <w:tab w:val="left" w:pos="360"/>
              </w:tabs>
              <w:rPr>
                <w:rFonts w:ascii="Calibri" w:eastAsia="Calibri" w:hAnsi="Calibri"/>
                <w:bCs/>
                <w:sz w:val="22"/>
                <w:szCs w:val="22"/>
              </w:rPr>
            </w:pPr>
            <w:r w:rsidRPr="00464904">
              <w:rPr>
                <w:rFonts w:ascii="Calibri" w:eastAsia="Calibri" w:hAnsi="Calibri"/>
                <w:bCs/>
                <w:sz w:val="22"/>
                <w:szCs w:val="22"/>
              </w:rPr>
              <w:t>NPRR877, Use of Actual Interval Data for IDR ESIIDs for Initial Settlement</w:t>
            </w:r>
          </w:p>
        </w:tc>
      </w:tr>
      <w:tr w:rsidR="005C29D5" w:rsidRPr="002841AB" w:rsidTr="005C29D5">
        <w:tc>
          <w:tcPr>
            <w:tcW w:w="6228" w:type="dxa"/>
            <w:shd w:val="clear" w:color="auto" w:fill="auto"/>
          </w:tcPr>
          <w:p w:rsidR="002841AB" w:rsidRPr="002841AB" w:rsidRDefault="002841AB" w:rsidP="00D97C92">
            <w:pPr>
              <w:numPr>
                <w:ilvl w:val="0"/>
                <w:numId w:val="3"/>
              </w:numPr>
              <w:tabs>
                <w:tab w:val="left" w:pos="360"/>
              </w:tabs>
              <w:ind w:left="270"/>
            </w:pPr>
            <w:r w:rsidRPr="002841AB">
              <w:t>Assess and develop Retail Market training initiatives that may include ERCOT’s Learning Management System’s (LMS) online modules and Instructor Led Market Training courses and/or webinars.</w:t>
            </w:r>
          </w:p>
        </w:tc>
        <w:tc>
          <w:tcPr>
            <w:tcW w:w="990" w:type="dxa"/>
            <w:shd w:val="clear" w:color="auto" w:fill="auto"/>
            <w:vAlign w:val="center"/>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2841AB" w:rsidP="002841AB">
            <w:pPr>
              <w:tabs>
                <w:tab w:val="left" w:pos="360"/>
              </w:tabs>
              <w:ind w:left="270"/>
            </w:pPr>
          </w:p>
          <w:p w:rsidR="002841AB" w:rsidRPr="002841AB" w:rsidRDefault="002841AB" w:rsidP="002841AB">
            <w:pPr>
              <w:tabs>
                <w:tab w:val="left" w:pos="360"/>
              </w:tabs>
              <w:ind w:left="270"/>
              <w:rPr>
                <w:b/>
              </w:rPr>
            </w:pPr>
          </w:p>
          <w:p w:rsidR="002841AB" w:rsidRPr="002841AB" w:rsidRDefault="002841AB" w:rsidP="002841AB">
            <w:pPr>
              <w:tabs>
                <w:tab w:val="left" w:pos="360"/>
              </w:tabs>
              <w:ind w:left="270"/>
              <w:rPr>
                <w:b/>
              </w:rPr>
            </w:pPr>
          </w:p>
          <w:p w:rsidR="002841AB" w:rsidRPr="002841AB" w:rsidRDefault="0054687D" w:rsidP="002841AB">
            <w:pPr>
              <w:tabs>
                <w:tab w:val="left" w:pos="360"/>
              </w:tabs>
              <w:ind w:left="270"/>
              <w:rPr>
                <w:b/>
              </w:rPr>
            </w:pPr>
            <w:r w:rsidRPr="002841AB">
              <w:rPr>
                <w:b/>
                <w:noProof/>
              </w:rPr>
              <mc:AlternateContent>
                <mc:Choice Requires="wps">
                  <w:drawing>
                    <wp:anchor distT="0" distB="0" distL="114300" distR="114300" simplePos="0" relativeHeight="251659264" behindDoc="0" locked="0" layoutInCell="1" allowOverlap="1" wp14:anchorId="61491FCD" wp14:editId="4D55E233">
                      <wp:simplePos x="0" y="0"/>
                      <wp:positionH relativeFrom="column">
                        <wp:posOffset>79375</wp:posOffset>
                      </wp:positionH>
                      <wp:positionV relativeFrom="paragraph">
                        <wp:posOffset>142875</wp:posOffset>
                      </wp:positionV>
                      <wp:extent cx="402590" cy="461010"/>
                      <wp:effectExtent l="57150" t="76200" r="73660" b="91440"/>
                      <wp:wrapNone/>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46101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3" o:spid="_x0000_s1026" style="position:absolute;margin-left:6.25pt;margin-top:11.25pt;width:31.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KfAIAAOkEAAAOAAAAZHJzL2Uyb0RvYy54bWysVNtuGyEQfa/Uf0C8J3vxJfYq6yh1mqpS&#10;L5Hcqs9jYHdRWaCAvU6/vgPruE7Tp6q2hBhmOMyZObPXN4dekb1wXhpd0+Iyp0RoZrjUbU2/frm/&#10;WFDiA2gOymhR00fh6c3q9avrwVaiNJ1RXDiCINpXg61pF4KtssyzTvTgL40VGp2NcT0ENF2bcQcD&#10;ovcqK/N8ng3GcesME97j6d3opKuE3zSChc9N40UgqqaYW0irS+s2rtnqGqrWge0kO6YB/5BFD1Lj&#10;oyeoOwhAdk6+gOolc8abJlwy02emaSQTiQOyKfI/2Gw6sCJxweJ4eyqT/3+w7NP+wRHJsXcTSjT0&#10;2KPZxYOROpBNAEfwGGs0WF9h6MY+uMjS2w+GffdEm3UHuhW3zpmhE8AxsyLGZ88uRMPjVbIdPhqO&#10;L8AumFSuQ+P6CIiFIIfUlcdTV8QhEIaH07ycLbF3DF3TeYFlSi9A9XTZOh/eCdOTuKkpys3NEjrs&#10;P/gQs4HqKSZlb5Tk91KpZLh2u1aO7AEVMn1zu17Pj/D+PExpMtR0sijyPEE/c/pzjPsy/v+G0cuA&#10;Wleyr+kij78YBFWs21vN0z6AVOMec1Y6ukVSMRKJhtkhxKbjA+Eyci0XkyVOGJco6ckin+fLK0pA&#10;tTiLLDhKnAnfZOiSkGJhXzAu89lifjVWS9kOxjrMnrLDLI7kUhVPzyfrLLPU79jiUSpbwx+x3fh6&#10;6il+H3DTGfeTkgFnDXv0YwdOUKLea5TMsphO43AmYzq7KtFw557tuQc0Q6iaBmSatuswDvTOOtl2&#10;+FKR+GhzizJrZFJAlOCY1VGcOE+JxHH248Ce2ynq9xdq9QsAAP//AwBQSwMEFAAGAAgAAAAhAFaZ&#10;z0TdAAAABwEAAA8AAABkcnMvZG93bnJldi54bWxMjk9LxDAUxO+C3yE8wYu4aQtVtzZdFkEQPO2u&#10;CN6yzbOtm7yUJv2jn963Jz0Nwwwzv3KzOCsmHELnSUG6SkAg1d501Ch4OzzfPoAIUZPR1hMq+MYA&#10;m+ryotSF8TPtcNrHRvAIhUIraGPsCylD3aLTYeV7JM4+/eB0ZDs00gx65nFnZZYkd9Lpjvih1T0+&#10;tVif9qNT8G5/dh/ptn49zcvNdBi/MhdenFLXV8v2EUTEJf6V4YzP6FAx09GPZIKw7LOcmwqys3J+&#10;n69BHBWs8xRkVcr//NUvAAAA//8DAFBLAQItABQABgAIAAAAIQC2gziS/gAAAOEBAAATAAAAAAAA&#10;AAAAAAAAAAAAAABbQ29udGVudF9UeXBlc10ueG1sUEsBAi0AFAAGAAgAAAAhADj9If/WAAAAlAEA&#10;AAsAAAAAAAAAAAAAAAAALwEAAF9yZWxzLy5yZWxzUEsBAi0AFAAGAAgAAAAhAAD5d0p8AgAA6QQA&#10;AA4AAAAAAAAAAAAAAAAALgIAAGRycy9lMm9Eb2MueG1sUEsBAi0AFAAGAAgAAAAhAFaZz0TdAAAA&#10;BwEAAA8AAAAAAAAAAAAAAAAA1gQAAGRycy9kb3ducmV2LnhtbFBLBQYAAAAABAAEAPMAAADgBQAA&#10;AAA=&#10;" path="m,176090r153777,1l201295,r47518,176091l402590,176090,278181,284919r47521,176090l201295,352178,76888,461009,124409,284919,,176090xe" fillcolor="#4bacc6" strokecolor="#f2f2f2" strokeweight="3pt">
                      <v:stroke joinstyle="miter"/>
                      <v:shadow on="t" color="#205867" opacity=".5" offset="1pt"/>
                      <v:path o:connecttype="custom" o:connectlocs="0,176090;153777,176091;201295,0;248813,176091;402590,176090;278181,284919;325702,461009;201295,352178;76888,461009;124409,284919;0,176090" o:connectangles="0,0,0,0,0,0,0,0,0,0,0"/>
                    </v:shape>
                  </w:pict>
                </mc:Fallback>
              </mc:AlternateContent>
            </w:r>
          </w:p>
          <w:p w:rsidR="002841AB" w:rsidRPr="002841AB" w:rsidRDefault="002841AB" w:rsidP="002841AB">
            <w:pPr>
              <w:tabs>
                <w:tab w:val="left" w:pos="360"/>
              </w:tabs>
              <w:ind w:left="270"/>
            </w:pPr>
          </w:p>
        </w:tc>
        <w:tc>
          <w:tcPr>
            <w:tcW w:w="1316" w:type="dxa"/>
            <w:shd w:val="clear" w:color="auto" w:fill="auto"/>
          </w:tcPr>
          <w:p w:rsidR="002841AB" w:rsidRPr="002841AB" w:rsidRDefault="002841AB" w:rsidP="002841AB">
            <w:pPr>
              <w:tabs>
                <w:tab w:val="left" w:pos="360"/>
              </w:tabs>
              <w:ind w:left="270"/>
            </w:pPr>
          </w:p>
        </w:tc>
        <w:tc>
          <w:tcPr>
            <w:tcW w:w="4640" w:type="dxa"/>
            <w:shd w:val="clear" w:color="auto" w:fill="auto"/>
          </w:tcPr>
          <w:p w:rsidR="002841AB" w:rsidRPr="0015026C" w:rsidRDefault="002841AB" w:rsidP="00464904">
            <w:pPr>
              <w:tabs>
                <w:tab w:val="left" w:pos="360"/>
              </w:tabs>
              <w:rPr>
                <w:bCs/>
              </w:rPr>
            </w:pPr>
            <w:r w:rsidRPr="00464904">
              <w:rPr>
                <w:b/>
                <w:bCs/>
              </w:rPr>
              <w:t>12/31/1</w:t>
            </w:r>
            <w:r w:rsidR="0054687D" w:rsidRPr="00464904">
              <w:rPr>
                <w:b/>
                <w:bCs/>
              </w:rPr>
              <w:t>8</w:t>
            </w:r>
            <w:r w:rsidRPr="00464904">
              <w:rPr>
                <w:b/>
                <w:bCs/>
              </w:rPr>
              <w:t>:</w:t>
            </w:r>
            <w:r w:rsidRPr="0015026C">
              <w:rPr>
                <w:bCs/>
              </w:rPr>
              <w:t xml:space="preserve"> Work Completed to Date: </w:t>
            </w:r>
          </w:p>
          <w:p w:rsidR="002841AB" w:rsidRPr="0015026C" w:rsidRDefault="00567FBB" w:rsidP="00567FBB">
            <w:pPr>
              <w:numPr>
                <w:ilvl w:val="0"/>
                <w:numId w:val="7"/>
              </w:numPr>
              <w:tabs>
                <w:tab w:val="left" w:pos="360"/>
              </w:tabs>
              <w:ind w:left="0"/>
              <w:rPr>
                <w:bCs/>
              </w:rPr>
            </w:pPr>
            <w:r>
              <w:rPr>
                <w:bCs/>
              </w:rPr>
              <w:t xml:space="preserve">Retail Market Training Task Force </w:t>
            </w:r>
            <w:r w:rsidR="00417EAA">
              <w:rPr>
                <w:bCs/>
              </w:rPr>
              <w:t>(RMTTF) created</w:t>
            </w:r>
            <w:r>
              <w:rPr>
                <w:bCs/>
              </w:rPr>
              <w:t xml:space="preserve"> Texas SET training</w:t>
            </w:r>
            <w:r w:rsidR="0015026C">
              <w:rPr>
                <w:bCs/>
              </w:rPr>
              <w:t xml:space="preserve"> </w:t>
            </w:r>
            <w:r w:rsidR="00417EAA">
              <w:rPr>
                <w:bCs/>
              </w:rPr>
              <w:t xml:space="preserve">from scratch </w:t>
            </w:r>
            <w:r w:rsidR="0015026C">
              <w:rPr>
                <w:bCs/>
              </w:rPr>
              <w:t>in addition to existing Retail 101 and MarkeTrak</w:t>
            </w:r>
            <w:r>
              <w:rPr>
                <w:bCs/>
              </w:rPr>
              <w:t>.</w:t>
            </w:r>
          </w:p>
          <w:p w:rsidR="00567FBB" w:rsidRPr="0015026C" w:rsidRDefault="0015026C" w:rsidP="00567FBB">
            <w:pPr>
              <w:numPr>
                <w:ilvl w:val="0"/>
                <w:numId w:val="7"/>
              </w:numPr>
              <w:tabs>
                <w:tab w:val="left" w:pos="360"/>
              </w:tabs>
              <w:ind w:left="0"/>
              <w:rPr>
                <w:bCs/>
              </w:rPr>
            </w:pPr>
            <w:r>
              <w:rPr>
                <w:bCs/>
              </w:rPr>
              <w:t xml:space="preserve">RMTTF &amp; ERCOT instructors </w:t>
            </w:r>
            <w:r w:rsidR="00417EAA">
              <w:rPr>
                <w:bCs/>
              </w:rPr>
              <w:t>gave 3 trainings in 2018:</w:t>
            </w:r>
          </w:p>
          <w:p w:rsidR="00567FBB" w:rsidRDefault="0015026C" w:rsidP="0015026C">
            <w:pPr>
              <w:pStyle w:val="ListParagraph"/>
              <w:numPr>
                <w:ilvl w:val="0"/>
                <w:numId w:val="9"/>
              </w:numPr>
              <w:rPr>
                <w:rFonts w:ascii="Calibri" w:eastAsia="Calibri" w:hAnsi="Calibri"/>
                <w:bCs/>
                <w:sz w:val="22"/>
                <w:szCs w:val="22"/>
              </w:rPr>
            </w:pPr>
            <w:r>
              <w:rPr>
                <w:rFonts w:ascii="Calibri" w:eastAsia="Calibri" w:hAnsi="Calibri"/>
                <w:bCs/>
                <w:sz w:val="22"/>
                <w:szCs w:val="22"/>
              </w:rPr>
              <w:t>January 30</w:t>
            </w:r>
            <w:r w:rsidRPr="0015026C">
              <w:rPr>
                <w:rFonts w:ascii="Calibri" w:eastAsia="Calibri" w:hAnsi="Calibri"/>
                <w:bCs/>
                <w:sz w:val="22"/>
                <w:szCs w:val="22"/>
                <w:vertAlign w:val="superscript"/>
              </w:rPr>
              <w:t>t</w:t>
            </w:r>
            <w:r>
              <w:rPr>
                <w:rFonts w:ascii="Calibri" w:eastAsia="Calibri" w:hAnsi="Calibri"/>
                <w:bCs/>
                <w:sz w:val="22"/>
                <w:szCs w:val="22"/>
                <w:vertAlign w:val="superscript"/>
              </w:rPr>
              <w:t xml:space="preserve">h </w:t>
            </w:r>
            <w:r>
              <w:rPr>
                <w:rFonts w:ascii="Calibri" w:eastAsia="Calibri" w:hAnsi="Calibri"/>
                <w:bCs/>
                <w:sz w:val="22"/>
                <w:szCs w:val="22"/>
              </w:rPr>
              <w:t>&amp; 31</w:t>
            </w:r>
            <w:r w:rsidRPr="0015026C">
              <w:rPr>
                <w:rFonts w:ascii="Calibri" w:eastAsia="Calibri" w:hAnsi="Calibri"/>
                <w:bCs/>
                <w:sz w:val="22"/>
                <w:szCs w:val="22"/>
                <w:vertAlign w:val="superscript"/>
              </w:rPr>
              <w:t>st</w:t>
            </w:r>
            <w:r>
              <w:rPr>
                <w:rFonts w:ascii="Calibri" w:eastAsia="Calibri" w:hAnsi="Calibri"/>
                <w:bCs/>
                <w:sz w:val="22"/>
                <w:szCs w:val="22"/>
              </w:rPr>
              <w:t xml:space="preserve"> </w:t>
            </w:r>
            <w:r w:rsidRPr="0015026C">
              <w:rPr>
                <w:rFonts w:ascii="Calibri" w:eastAsia="Calibri" w:hAnsi="Calibri"/>
                <w:bCs/>
                <w:sz w:val="22"/>
                <w:szCs w:val="22"/>
              </w:rPr>
              <w:t>(WebEx only</w:t>
            </w:r>
            <w:r w:rsidR="00567FBB" w:rsidRPr="0015026C">
              <w:rPr>
                <w:rFonts w:ascii="Calibri" w:eastAsia="Calibri" w:hAnsi="Calibri"/>
                <w:bCs/>
                <w:sz w:val="22"/>
                <w:szCs w:val="22"/>
              </w:rPr>
              <w:t>):</w:t>
            </w:r>
            <w:r w:rsidR="00567FBB" w:rsidRPr="0015026C">
              <w:rPr>
                <w:rFonts w:ascii="Calibri" w:eastAsia="Calibri" w:hAnsi="Calibri"/>
                <w:bCs/>
                <w:sz w:val="22"/>
                <w:szCs w:val="22"/>
              </w:rPr>
              <w:br/>
              <w:t xml:space="preserve">Retail 101 </w:t>
            </w:r>
            <w:r w:rsidRPr="0015026C">
              <w:rPr>
                <w:rFonts w:ascii="Calibri" w:eastAsia="Calibri" w:hAnsi="Calibri"/>
                <w:bCs/>
                <w:sz w:val="22"/>
                <w:szCs w:val="22"/>
              </w:rPr>
              <w:t>&amp; Inadvertent Gains</w:t>
            </w:r>
            <w:r w:rsidR="00567FBB" w:rsidRPr="0015026C">
              <w:rPr>
                <w:rFonts w:ascii="Calibri" w:eastAsia="Calibri" w:hAnsi="Calibri"/>
                <w:bCs/>
                <w:sz w:val="22"/>
                <w:szCs w:val="22"/>
              </w:rPr>
              <w:t xml:space="preserve"> </w:t>
            </w:r>
          </w:p>
          <w:p w:rsidR="0015026C" w:rsidRPr="0015026C" w:rsidRDefault="0015026C" w:rsidP="0015026C">
            <w:pPr>
              <w:pStyle w:val="ListParagraph"/>
              <w:ind w:left="1080"/>
              <w:rPr>
                <w:rFonts w:ascii="Calibri" w:eastAsia="Calibri" w:hAnsi="Calibri"/>
                <w:bCs/>
                <w:sz w:val="22"/>
                <w:szCs w:val="22"/>
              </w:rPr>
            </w:pPr>
          </w:p>
          <w:p w:rsidR="0015026C" w:rsidRDefault="0015026C" w:rsidP="0015026C">
            <w:pPr>
              <w:pStyle w:val="ListParagraph"/>
              <w:numPr>
                <w:ilvl w:val="0"/>
                <w:numId w:val="9"/>
              </w:numPr>
              <w:rPr>
                <w:rFonts w:ascii="Calibri" w:eastAsia="Calibri" w:hAnsi="Calibri"/>
                <w:bCs/>
                <w:sz w:val="22"/>
                <w:szCs w:val="22"/>
              </w:rPr>
            </w:pPr>
            <w:r>
              <w:rPr>
                <w:rFonts w:ascii="Calibri" w:eastAsia="Calibri" w:hAnsi="Calibri"/>
                <w:bCs/>
                <w:sz w:val="22"/>
                <w:szCs w:val="22"/>
              </w:rPr>
              <w:t>May 1</w:t>
            </w:r>
            <w:r w:rsidRPr="0015026C">
              <w:rPr>
                <w:rFonts w:ascii="Calibri" w:eastAsia="Calibri" w:hAnsi="Calibri"/>
                <w:bCs/>
                <w:sz w:val="22"/>
                <w:szCs w:val="22"/>
                <w:vertAlign w:val="superscript"/>
              </w:rPr>
              <w:t>st</w:t>
            </w:r>
            <w:r>
              <w:rPr>
                <w:rFonts w:ascii="Calibri" w:eastAsia="Calibri" w:hAnsi="Calibri"/>
                <w:bCs/>
                <w:sz w:val="22"/>
                <w:szCs w:val="22"/>
              </w:rPr>
              <w:t xml:space="preserve"> &amp; 2</w:t>
            </w:r>
            <w:r w:rsidRPr="0015026C">
              <w:rPr>
                <w:rFonts w:ascii="Calibri" w:eastAsia="Calibri" w:hAnsi="Calibri"/>
                <w:bCs/>
                <w:sz w:val="22"/>
                <w:szCs w:val="22"/>
                <w:vertAlign w:val="superscript"/>
              </w:rPr>
              <w:t>nd</w:t>
            </w:r>
            <w:r>
              <w:rPr>
                <w:rFonts w:ascii="Calibri" w:eastAsia="Calibri" w:hAnsi="Calibri"/>
                <w:bCs/>
                <w:sz w:val="22"/>
                <w:szCs w:val="22"/>
              </w:rPr>
              <w:t xml:space="preserve"> </w:t>
            </w:r>
            <w:r w:rsidRPr="0015026C">
              <w:rPr>
                <w:rFonts w:ascii="Calibri" w:eastAsia="Calibri" w:hAnsi="Calibri"/>
                <w:bCs/>
                <w:sz w:val="22"/>
                <w:szCs w:val="22"/>
              </w:rPr>
              <w:t>(Dallas – Oncor):</w:t>
            </w:r>
            <w:r>
              <w:rPr>
                <w:rFonts w:ascii="Calibri" w:eastAsia="Calibri" w:hAnsi="Calibri"/>
                <w:bCs/>
                <w:sz w:val="22"/>
                <w:szCs w:val="22"/>
              </w:rPr>
              <w:br/>
              <w:t>Retail 101 &amp; MarkeTrak/IAG</w:t>
            </w:r>
          </w:p>
          <w:p w:rsidR="00D97C92" w:rsidRPr="00D97C92" w:rsidRDefault="00D97C92" w:rsidP="00D97C92">
            <w:pPr>
              <w:pStyle w:val="ListParagraph"/>
              <w:rPr>
                <w:rFonts w:ascii="Calibri" w:eastAsia="Calibri" w:hAnsi="Calibri"/>
                <w:bCs/>
                <w:sz w:val="22"/>
                <w:szCs w:val="22"/>
              </w:rPr>
            </w:pPr>
          </w:p>
          <w:p w:rsidR="00D97C92" w:rsidRDefault="00D97C92" w:rsidP="00D97C92">
            <w:pPr>
              <w:pStyle w:val="ListParagraph"/>
              <w:numPr>
                <w:ilvl w:val="1"/>
                <w:numId w:val="9"/>
              </w:numPr>
              <w:ind w:left="1366" w:hanging="270"/>
              <w:rPr>
                <w:rFonts w:ascii="Calibri" w:eastAsia="Calibri" w:hAnsi="Calibri"/>
                <w:bCs/>
                <w:sz w:val="22"/>
                <w:szCs w:val="22"/>
              </w:rPr>
            </w:pPr>
            <w:r>
              <w:rPr>
                <w:rFonts w:ascii="Calibri" w:eastAsia="Calibri" w:hAnsi="Calibri"/>
                <w:bCs/>
                <w:sz w:val="22"/>
                <w:szCs w:val="22"/>
              </w:rPr>
              <w:t>Retail 101 - 38 attendees</w:t>
            </w:r>
          </w:p>
          <w:p w:rsidR="00D97C92" w:rsidRDefault="00D97C92" w:rsidP="00D97C92">
            <w:pPr>
              <w:pStyle w:val="ListParagraph"/>
              <w:numPr>
                <w:ilvl w:val="1"/>
                <w:numId w:val="9"/>
              </w:numPr>
              <w:ind w:left="1366" w:hanging="270"/>
              <w:rPr>
                <w:rFonts w:ascii="Calibri" w:eastAsia="Calibri" w:hAnsi="Calibri"/>
                <w:bCs/>
                <w:sz w:val="22"/>
                <w:szCs w:val="22"/>
              </w:rPr>
            </w:pPr>
            <w:r>
              <w:rPr>
                <w:rFonts w:ascii="Calibri" w:eastAsia="Calibri" w:hAnsi="Calibri"/>
                <w:bCs/>
                <w:sz w:val="22"/>
                <w:szCs w:val="22"/>
              </w:rPr>
              <w:lastRenderedPageBreak/>
              <w:t>MarkeTrak-IAG – 33 attendees</w:t>
            </w:r>
          </w:p>
          <w:p w:rsidR="0015026C" w:rsidRPr="0015026C" w:rsidRDefault="0015026C" w:rsidP="0015026C">
            <w:pPr>
              <w:pStyle w:val="ListParagraph"/>
              <w:rPr>
                <w:rFonts w:ascii="Calibri" w:eastAsia="Calibri" w:hAnsi="Calibri"/>
                <w:bCs/>
                <w:sz w:val="22"/>
                <w:szCs w:val="22"/>
              </w:rPr>
            </w:pPr>
          </w:p>
          <w:p w:rsidR="0015026C" w:rsidRDefault="0015026C" w:rsidP="0015026C">
            <w:pPr>
              <w:pStyle w:val="ListParagraph"/>
              <w:numPr>
                <w:ilvl w:val="0"/>
                <w:numId w:val="9"/>
              </w:numPr>
              <w:rPr>
                <w:rFonts w:ascii="Calibri" w:eastAsia="Calibri" w:hAnsi="Calibri"/>
                <w:bCs/>
                <w:sz w:val="22"/>
                <w:szCs w:val="22"/>
              </w:rPr>
            </w:pPr>
            <w:r>
              <w:rPr>
                <w:rFonts w:ascii="Calibri" w:eastAsia="Calibri" w:hAnsi="Calibri"/>
                <w:bCs/>
                <w:sz w:val="22"/>
                <w:szCs w:val="22"/>
              </w:rPr>
              <w:t>Sept 25</w:t>
            </w:r>
            <w:r w:rsidRPr="0015026C">
              <w:rPr>
                <w:rFonts w:ascii="Calibri" w:eastAsia="Calibri" w:hAnsi="Calibri"/>
                <w:bCs/>
                <w:sz w:val="22"/>
                <w:szCs w:val="22"/>
                <w:vertAlign w:val="superscript"/>
              </w:rPr>
              <w:t>th</w:t>
            </w:r>
            <w:r>
              <w:rPr>
                <w:rFonts w:ascii="Calibri" w:eastAsia="Calibri" w:hAnsi="Calibri"/>
                <w:bCs/>
                <w:sz w:val="22"/>
                <w:szCs w:val="22"/>
              </w:rPr>
              <w:t xml:space="preserve"> &amp; 26</w:t>
            </w:r>
            <w:r w:rsidRPr="0015026C">
              <w:rPr>
                <w:rFonts w:ascii="Calibri" w:eastAsia="Calibri" w:hAnsi="Calibri"/>
                <w:bCs/>
                <w:sz w:val="22"/>
                <w:szCs w:val="22"/>
                <w:vertAlign w:val="superscript"/>
              </w:rPr>
              <w:t>th</w:t>
            </w:r>
            <w:r>
              <w:rPr>
                <w:rFonts w:ascii="Calibri" w:eastAsia="Calibri" w:hAnsi="Calibri"/>
                <w:bCs/>
                <w:sz w:val="22"/>
                <w:szCs w:val="22"/>
              </w:rPr>
              <w:t xml:space="preserve">  (Houston – CNP):</w:t>
            </w:r>
            <w:r>
              <w:rPr>
                <w:rFonts w:ascii="Calibri" w:eastAsia="Calibri" w:hAnsi="Calibri"/>
                <w:bCs/>
                <w:sz w:val="22"/>
                <w:szCs w:val="22"/>
              </w:rPr>
              <w:br/>
              <w:t>Retail 101 &amp; TXSET (inaugural)</w:t>
            </w:r>
          </w:p>
          <w:p w:rsidR="0015026C" w:rsidRPr="0015026C" w:rsidRDefault="0015026C" w:rsidP="0015026C">
            <w:pPr>
              <w:pStyle w:val="ListParagraph"/>
              <w:rPr>
                <w:rFonts w:ascii="Calibri" w:eastAsia="Calibri" w:hAnsi="Calibri"/>
                <w:bCs/>
                <w:sz w:val="22"/>
                <w:szCs w:val="22"/>
              </w:rPr>
            </w:pPr>
          </w:p>
          <w:p w:rsidR="0015026C" w:rsidRDefault="0015026C" w:rsidP="0015026C">
            <w:pPr>
              <w:pStyle w:val="ListParagraph"/>
              <w:numPr>
                <w:ilvl w:val="1"/>
                <w:numId w:val="9"/>
              </w:numPr>
              <w:ind w:left="1366" w:hanging="270"/>
              <w:rPr>
                <w:rFonts w:ascii="Calibri" w:eastAsia="Calibri" w:hAnsi="Calibri"/>
                <w:bCs/>
                <w:sz w:val="22"/>
                <w:szCs w:val="22"/>
              </w:rPr>
            </w:pPr>
            <w:r>
              <w:rPr>
                <w:rFonts w:ascii="Calibri" w:eastAsia="Calibri" w:hAnsi="Calibri"/>
                <w:bCs/>
                <w:sz w:val="22"/>
                <w:szCs w:val="22"/>
              </w:rPr>
              <w:t xml:space="preserve">50+ attendees </w:t>
            </w:r>
            <w:r w:rsidR="00417EAA">
              <w:rPr>
                <w:rFonts w:ascii="Calibri" w:eastAsia="Calibri" w:hAnsi="Calibri"/>
                <w:bCs/>
                <w:sz w:val="22"/>
                <w:szCs w:val="22"/>
              </w:rPr>
              <w:t>each day</w:t>
            </w:r>
          </w:p>
          <w:p w:rsidR="002841AB" w:rsidRPr="00D97C92" w:rsidRDefault="0015026C" w:rsidP="00D97C92">
            <w:pPr>
              <w:pStyle w:val="ListParagraph"/>
              <w:numPr>
                <w:ilvl w:val="1"/>
                <w:numId w:val="9"/>
              </w:numPr>
              <w:ind w:left="1366" w:hanging="270"/>
              <w:rPr>
                <w:rFonts w:eastAsia="Calibri"/>
                <w:bCs/>
              </w:rPr>
            </w:pPr>
            <w:r w:rsidRPr="00D97C92">
              <w:rPr>
                <w:rFonts w:ascii="Calibri" w:eastAsia="Calibri" w:hAnsi="Calibri"/>
                <w:bCs/>
                <w:sz w:val="22"/>
                <w:szCs w:val="22"/>
              </w:rPr>
              <w:t>Attended by REPs, TDSPs and 3</w:t>
            </w:r>
            <w:r w:rsidRPr="00D97C92">
              <w:rPr>
                <w:rFonts w:ascii="Calibri" w:eastAsia="Calibri" w:hAnsi="Calibri"/>
                <w:bCs/>
                <w:sz w:val="22"/>
                <w:szCs w:val="22"/>
                <w:vertAlign w:val="superscript"/>
              </w:rPr>
              <w:t>rd</w:t>
            </w:r>
            <w:r w:rsidRPr="00D97C92">
              <w:rPr>
                <w:rFonts w:ascii="Calibri" w:eastAsia="Calibri" w:hAnsi="Calibri"/>
                <w:bCs/>
                <w:sz w:val="22"/>
                <w:szCs w:val="22"/>
              </w:rPr>
              <w:t xml:space="preserve"> party service providers</w:t>
            </w:r>
            <w:r w:rsidR="00417EAA">
              <w:rPr>
                <w:rFonts w:ascii="Calibri" w:eastAsia="Calibri" w:hAnsi="Calibri"/>
                <w:bCs/>
                <w:sz w:val="22"/>
                <w:szCs w:val="22"/>
              </w:rPr>
              <w:t xml:space="preserve"> representing 16 different companies</w:t>
            </w:r>
          </w:p>
          <w:p w:rsidR="00D97C92" w:rsidRPr="00D97C92" w:rsidRDefault="00D97C92" w:rsidP="00D97C92">
            <w:pPr>
              <w:pStyle w:val="ListParagraph"/>
              <w:ind w:left="1366"/>
              <w:rPr>
                <w:rFonts w:eastAsia="Calibri"/>
                <w:bCs/>
              </w:rPr>
            </w:pPr>
          </w:p>
        </w:tc>
      </w:tr>
      <w:tr w:rsidR="005C29D5" w:rsidRPr="002841AB" w:rsidTr="003A2B2C">
        <w:trPr>
          <w:trHeight w:val="1697"/>
        </w:trPr>
        <w:tc>
          <w:tcPr>
            <w:tcW w:w="6228" w:type="dxa"/>
            <w:shd w:val="clear" w:color="auto" w:fill="auto"/>
          </w:tcPr>
          <w:p w:rsidR="002841AB" w:rsidRPr="002841AB" w:rsidRDefault="002841AB" w:rsidP="00115C40">
            <w:pPr>
              <w:pStyle w:val="ListParagraph"/>
              <w:numPr>
                <w:ilvl w:val="0"/>
                <w:numId w:val="3"/>
              </w:numPr>
              <w:tabs>
                <w:tab w:val="left" w:pos="360"/>
              </w:tabs>
            </w:pPr>
            <w:r w:rsidRPr="002841AB">
              <w:rPr>
                <w:rFonts w:ascii="Calibri" w:eastAsia="Calibri" w:hAnsi="Calibri"/>
                <w:bCs/>
                <w:sz w:val="22"/>
                <w:szCs w:val="22"/>
              </w:rPr>
              <w:lastRenderedPageBreak/>
              <w:t>Continue to monitor the stabilization of NPRR 778, Modifications to Date Change and Cancellation Evaluation Window, including but not limited to market education and communications.</w:t>
            </w:r>
          </w:p>
        </w:tc>
        <w:tc>
          <w:tcPr>
            <w:tcW w:w="990" w:type="dxa"/>
            <w:shd w:val="clear" w:color="auto" w:fill="auto"/>
          </w:tcPr>
          <w:p w:rsidR="002841AB" w:rsidRPr="002841AB" w:rsidRDefault="002841AB" w:rsidP="002841AB">
            <w:pPr>
              <w:tabs>
                <w:tab w:val="left" w:pos="360"/>
              </w:tabs>
              <w:ind w:left="270"/>
              <w:rPr>
                <w:b/>
              </w:rPr>
            </w:pPr>
          </w:p>
          <w:p w:rsidR="002841AB" w:rsidRPr="002841AB" w:rsidRDefault="002841AB" w:rsidP="002841AB">
            <w:pPr>
              <w:tabs>
                <w:tab w:val="left" w:pos="360"/>
              </w:tabs>
              <w:ind w:left="270"/>
              <w:rPr>
                <w:b/>
              </w:rPr>
            </w:pPr>
          </w:p>
        </w:tc>
        <w:tc>
          <w:tcPr>
            <w:tcW w:w="1170" w:type="dxa"/>
            <w:shd w:val="clear" w:color="auto" w:fill="FFFF00"/>
          </w:tcPr>
          <w:p w:rsidR="002841AB" w:rsidRPr="002841AB" w:rsidRDefault="0054687D" w:rsidP="002841AB">
            <w:pPr>
              <w:tabs>
                <w:tab w:val="left" w:pos="360"/>
              </w:tabs>
              <w:ind w:left="270"/>
              <w:rPr>
                <w:b/>
              </w:rPr>
            </w:pPr>
            <w:r w:rsidRPr="002841AB">
              <w:rPr>
                <w:b/>
                <w:noProof/>
              </w:rPr>
              <mc:AlternateContent>
                <mc:Choice Requires="wps">
                  <w:drawing>
                    <wp:anchor distT="0" distB="0" distL="114300" distR="114300" simplePos="0" relativeHeight="251681792" behindDoc="0" locked="0" layoutInCell="1" allowOverlap="1" wp14:anchorId="72D3997D" wp14:editId="3AB43DE2">
                      <wp:simplePos x="0" y="0"/>
                      <wp:positionH relativeFrom="column">
                        <wp:posOffset>99060</wp:posOffset>
                      </wp:positionH>
                      <wp:positionV relativeFrom="paragraph">
                        <wp:posOffset>326390</wp:posOffset>
                      </wp:positionV>
                      <wp:extent cx="402590" cy="402590"/>
                      <wp:effectExtent l="57150" t="76200" r="54610" b="92710"/>
                      <wp:wrapNone/>
                      <wp:docPr id="12" name="5-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40259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2" o:spid="_x0000_s1026" style="position:absolute;margin-left:7.8pt;margin-top:25.7pt;width:31.7pt;height:3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I7eQIAAOkEAAAOAAAAZHJzL2Uyb0RvYy54bWysVN9v2jAQfp+0/8Hye0lIgULUUDG6TpO6&#10;rRKb9mxsJ7Hm2N7ZENq/fmeHMrruaRpI1p3v/N199yPXN4dOk70Er6yp6HiUUyINt0KZpqLfvt5d&#10;zCnxgRnBtDWyoo/S05vl2zfXvStlYVurhQSCIMaXvatoG4Irs8zzVnbMj6yTBo21hY4FVKHJBLAe&#10;0TudFXk+y3oLwoHl0nu8vR2MdJnw61ry8KWuvQxEVxRzC+mEdG7jmS2vWdkAc63ixzTYP2TRMWUw&#10;6AnqlgVGdqBeQXWKg/W2DiNuu8zWteIycUA24/wPNpuWOZm4YHG8O5XJ/z9Y/nn/AEQJ7F1BiWEd&#10;9mh68WCVCWQTGBC8xhr1zpfounEPEFl6d2/5D0+MXbfMNHIFYPtWMoGZjaN/9uJBVDw+Jdv+kxUY&#10;ge2CTeU61NBFQCwEOaSuPJ66Ig+BcLyc5MV0gb3jaDrKMQIrnx878OGDtB2JQkVx3GCa0Nn+3ofB&#10;99knZW+1EndK66RAs11rIHuGEzJ5t1qvZ4kAkjx304b0Fb2cj/M8Qb8w+nOMuyL+/4bRqYCzrlVX&#10;0Xkef9GJlbFu741IcmBKDzLy0yaaZZpiJBIVu0OITSt6IlTkWswvF7hhQuFIX87zWb64ooTpBneR&#10;B6AEbPiuQpsGKRb2FeMin85nV0O1tGvZUIfpc3aYxZFcqvgpfNLOMkv9ji0eRmVrxSO2G6OnnuL3&#10;AYXWwhMlPe4a9ujnjoGkRH80ODKL8WQSlzMpk+lVgQqcW7bnFmY4QlU0INMkrsOw0DsHqmkx0jjx&#10;MXaFY1arNAFxBIesjsOJ+5RIHHc/Luy5nrx+f6GWvwAAAP//AwBQSwMEFAAGAAgAAAAhAJHedv3a&#10;AAAACAEAAA8AAABkcnMvZG93bnJldi54bWxMj8FOwzAQRO9I/IO1SNyok5KUEOJUCAmJqwOCqxsv&#10;SUS8jmy3DX/PcoLj7Ixm3zT71c3ihCFOnhTkmwwEUu/tRIOCt9fnmwpETIasmT2hgm+MsG8vLxpT&#10;W38mjacuDYJLKNZGwZjSUksZ+xGdiRu/ILH36YMziWUYpA3mzOVultss20lnJuIPo1nwacT+qzs6&#10;BS9GF++E5XKrt10VpKZh0h9KXV+tjw8gEq7pLwy/+IwOLTMd/JFsFDPrcsdJBWVegGD/7p6nHfie&#10;FxXItpH/B7Q/AAAA//8DAFBLAQItABQABgAIAAAAIQC2gziS/gAAAOEBAAATAAAAAAAAAAAAAAAA&#10;AAAAAABbQ29udGVudF9UeXBlc10ueG1sUEsBAi0AFAAGAAgAAAAhADj9If/WAAAAlAEAAAsAAAAA&#10;AAAAAAAAAAAALwEAAF9yZWxzLy5yZWxzUEsBAi0AFAAGAAgAAAAhAOxSwjt5AgAA6QQAAA4AAAAA&#10;AAAAAAAAAAAALgIAAGRycy9lMm9Eb2MueG1sUEsBAi0AFAAGAAgAAAAhAJHedv3aAAAACAEAAA8A&#10;AAAAAAAAAAAAAAAA0wQAAGRycy9kb3ducmV2LnhtbFBLBQYAAAAABAAEAPMAAADaBQAAAAA=&#10;" path="m,153775r153777,1l201295,r47518,153776l402590,153775,278181,248813r47521,153776l201295,307549,76888,402589,124409,248813,,153775xe" fillcolor="#4bacc6" strokecolor="#f2f2f2" strokeweight="3pt">
                      <v:stroke joinstyle="miter"/>
                      <v:shadow on="t" color="#205867" opacity=".5" offset="1pt"/>
                      <v:path o:connecttype="custom" o:connectlocs="0,153775;153777,153776;201295,0;248813,153776;402590,153775;278181,248813;325702,402589;201295,307549;76888,402589;124409,248813;0,153775" o:connectangles="0,0,0,0,0,0,0,0,0,0,0"/>
                    </v:shape>
                  </w:pict>
                </mc:Fallback>
              </mc:AlternateContent>
            </w:r>
          </w:p>
        </w:tc>
        <w:tc>
          <w:tcPr>
            <w:tcW w:w="1316" w:type="dxa"/>
            <w:shd w:val="clear" w:color="auto" w:fill="auto"/>
          </w:tcPr>
          <w:p w:rsidR="002841AB" w:rsidRPr="002841AB" w:rsidRDefault="002841AB" w:rsidP="002841AB">
            <w:pPr>
              <w:tabs>
                <w:tab w:val="left" w:pos="360"/>
              </w:tabs>
              <w:ind w:left="270"/>
              <w:rPr>
                <w:b/>
              </w:rPr>
            </w:pPr>
          </w:p>
          <w:p w:rsidR="002841AB" w:rsidRPr="002841AB" w:rsidRDefault="002841AB" w:rsidP="002841AB">
            <w:pPr>
              <w:tabs>
                <w:tab w:val="left" w:pos="360"/>
              </w:tabs>
              <w:ind w:left="270"/>
              <w:rPr>
                <w:b/>
              </w:rPr>
            </w:pPr>
          </w:p>
          <w:p w:rsidR="002841AB" w:rsidRPr="002841AB" w:rsidRDefault="002841AB" w:rsidP="002841AB">
            <w:pPr>
              <w:tabs>
                <w:tab w:val="left" w:pos="360"/>
              </w:tabs>
              <w:ind w:left="270"/>
              <w:rPr>
                <w:b/>
              </w:rPr>
            </w:pPr>
            <w:r w:rsidRPr="002841AB">
              <w:rPr>
                <w:b/>
              </w:rPr>
              <w:t xml:space="preserve"> </w:t>
            </w:r>
          </w:p>
          <w:p w:rsidR="002841AB" w:rsidRPr="002841AB" w:rsidRDefault="002841AB" w:rsidP="002841AB">
            <w:pPr>
              <w:tabs>
                <w:tab w:val="left" w:pos="360"/>
              </w:tabs>
              <w:ind w:left="270"/>
              <w:rPr>
                <w:b/>
              </w:rPr>
            </w:pPr>
          </w:p>
        </w:tc>
        <w:tc>
          <w:tcPr>
            <w:tcW w:w="4640" w:type="dxa"/>
            <w:shd w:val="clear" w:color="auto" w:fill="auto"/>
          </w:tcPr>
          <w:p w:rsidR="0054687D" w:rsidRPr="0054687D" w:rsidRDefault="0054687D" w:rsidP="00464904">
            <w:pPr>
              <w:tabs>
                <w:tab w:val="left" w:pos="360"/>
              </w:tabs>
            </w:pPr>
            <w:r w:rsidRPr="00464904">
              <w:rPr>
                <w:b/>
                <w:bCs/>
              </w:rPr>
              <w:t>12/31/18:</w:t>
            </w:r>
            <w:r w:rsidRPr="0015026C">
              <w:rPr>
                <w:bCs/>
              </w:rPr>
              <w:t xml:space="preserve"> Work Completed to Date:</w:t>
            </w:r>
          </w:p>
          <w:p w:rsidR="002841AB" w:rsidRPr="00464904" w:rsidRDefault="0054687D" w:rsidP="00464904">
            <w:pPr>
              <w:pStyle w:val="ListParagraph"/>
              <w:numPr>
                <w:ilvl w:val="0"/>
                <w:numId w:val="8"/>
              </w:numPr>
              <w:tabs>
                <w:tab w:val="left" w:pos="360"/>
              </w:tabs>
              <w:rPr>
                <w:rFonts w:ascii="Calibri" w:eastAsia="Calibri" w:hAnsi="Calibri"/>
                <w:sz w:val="22"/>
                <w:szCs w:val="22"/>
              </w:rPr>
            </w:pPr>
            <w:r>
              <w:rPr>
                <w:rFonts w:ascii="Calibri" w:eastAsia="Calibri" w:hAnsi="Calibri"/>
                <w:sz w:val="22"/>
                <w:szCs w:val="22"/>
              </w:rPr>
              <w:t>RMGRR152, Additional Alignment with NPRR778, Modifications to Date Change and Cancellation Evaluation Window</w:t>
            </w:r>
          </w:p>
        </w:tc>
      </w:tr>
      <w:tr w:rsidR="002841AB" w:rsidRPr="002841AB" w:rsidTr="002841AB">
        <w:trPr>
          <w:trHeight w:val="2456"/>
        </w:trPr>
        <w:tc>
          <w:tcPr>
            <w:tcW w:w="6228" w:type="dxa"/>
            <w:shd w:val="clear" w:color="auto" w:fill="auto"/>
          </w:tcPr>
          <w:p w:rsidR="002841AB" w:rsidRPr="002841AB" w:rsidRDefault="002841AB" w:rsidP="00115C40">
            <w:pPr>
              <w:pStyle w:val="ListParagraph"/>
              <w:numPr>
                <w:ilvl w:val="0"/>
                <w:numId w:val="3"/>
              </w:numPr>
              <w:tabs>
                <w:tab w:val="left" w:pos="360"/>
              </w:tabs>
              <w:rPr>
                <w:rFonts w:ascii="Calibri" w:eastAsia="Calibri" w:hAnsi="Calibri"/>
                <w:bCs/>
                <w:sz w:val="22"/>
                <w:szCs w:val="22"/>
              </w:rPr>
            </w:pPr>
            <w:r w:rsidRPr="002841AB">
              <w:rPr>
                <w:rFonts w:ascii="Calibri" w:eastAsia="Calibri" w:hAnsi="Calibri"/>
                <w:bCs/>
                <w:sz w:val="22"/>
                <w:szCs w:val="22"/>
              </w:rPr>
              <w:t>Assess and improve communications and notifications processes for all Market Participants including ERCOT.</w:t>
            </w:r>
          </w:p>
        </w:tc>
        <w:tc>
          <w:tcPr>
            <w:tcW w:w="990" w:type="dxa"/>
            <w:shd w:val="clear" w:color="auto" w:fill="auto"/>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895FBC" w:rsidP="002841AB">
            <w:pPr>
              <w:tabs>
                <w:tab w:val="left" w:pos="360"/>
              </w:tabs>
              <w:ind w:left="270"/>
              <w:rPr>
                <w:b/>
              </w:rPr>
            </w:pPr>
            <w:r w:rsidRPr="002841AB">
              <w:rPr>
                <w:b/>
                <w:noProof/>
              </w:rPr>
              <mc:AlternateContent>
                <mc:Choice Requires="wps">
                  <w:drawing>
                    <wp:anchor distT="0" distB="0" distL="114300" distR="114300" simplePos="0" relativeHeight="251685888" behindDoc="0" locked="0" layoutInCell="1" allowOverlap="1" wp14:anchorId="2FB6C91D" wp14:editId="124E385A">
                      <wp:simplePos x="0" y="0"/>
                      <wp:positionH relativeFrom="column">
                        <wp:posOffset>72390</wp:posOffset>
                      </wp:positionH>
                      <wp:positionV relativeFrom="paragraph">
                        <wp:posOffset>325755</wp:posOffset>
                      </wp:positionV>
                      <wp:extent cx="402590" cy="510540"/>
                      <wp:effectExtent l="57150" t="95250" r="73660" b="99060"/>
                      <wp:wrapNone/>
                      <wp:docPr id="3" name="5-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3" o:spid="_x0000_s1026" style="position:absolute;margin-left:5.7pt;margin-top:25.65pt;width:31.7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wBfQIAAOcEAAAOAAAAZHJzL2Uyb0RvYy54bWysVE1v2zAMvQ/YfxB0b+04cZoYdYouXYcB&#10;+yiQDTsrkmwLkyWNUuJ0v36UnGbputMwGxBEk3riIx99fXPoNdlL8Mqamk4uc0qk4VYo09b065f7&#10;iwUlPjAjmLZG1vRRenqzev3qenCVLGxntZBAEMT4anA17UJwVZZ53sme+UvrpEFnY6FnAU1oMwFs&#10;QPReZ0Wez7PBgnBgufQev96NTrpK+E0jefjcNF4GomuKuYW0Qlq3cc1W16xqgblO8WMa7B+y6Jky&#10;eOkJ6o4FRnagXkD1ioP1tgmX3PaZbRrFZeKAbCb5H2w2HXMyccHieHcqk/9/sPzT/gGIEjWdUmJY&#10;jy0qLx6sMoFsAgMyjRUanK8wcOMeIHL07oPl3z0xdt0x08pbADt0kgnMaxLjs2cHouHxKNkOH63A&#10;C9gu2FSsQwN9BMQykEPqyeOpJ/IQCMePs7wol9g5jq5ykpez1LOMVU+HHfjwTtqexE1NUWxQJnS2&#10;/+BDzIZVTzEpe6uVuFdaJwPa7VoD2TPUx+zN7Xo9TwSQ5HmYNmTACi0meZ6gnzn9OcZ9Ed+/YfQq&#10;oNK16mu6yOMTg1gV6/bWiLQPTOlxjzlrE90yaRiJRMPuEGLTiYEIFbkWi+kS50soFPR0kc/z5RUl&#10;TLc4iTwAJWDDNxW6JKNY2BeMi7xczK/GamnXsbEO5VN2mMWRXKri6fpknWWW+h1bPEpla8Ujthtv&#10;Tz3FvwNuOgs/KRlw0rBHP3YMJCX6vUHJLCczbCoJyZiVVwUacO7ZnnuY4QhV04BM03YdxnHeOVBt&#10;hzdNEh9jb1FmjUoKiBIcszqKE6cpkThOfhzXcztF/f4/rX4BAAD//wMAUEsDBBQABgAIAAAAIQDR&#10;fo1L4QAAAAgBAAAPAAAAZHJzL2Rvd25yZXYueG1sTI/NTsMwEITvSLyDtUhcqtYJbWkV4lT8CHGo&#10;ECKFStzceJukjddR7LTh7VlOcJyd0ew36WqwjThh52tHCuJJBAKpcKamUsHH5nm8BOGDJqMbR6jg&#10;Gz2sssuLVCfGnekdT3koBZeQT7SCKoQ2kdIXFVrtJ65FYm/vOqsDy66UptNnLreNvImiW2l1Tfyh&#10;0i0+Vlgc894q6C1t92H0+Xp4mI/ylze//npya6Wur4b7OxABh/AXhl98RoeMmXauJ+NFwzqecVLB&#10;PJ6CYH8x4yU7vk/jBcgslf8HZD8AAAD//wMAUEsBAi0AFAAGAAgAAAAhALaDOJL+AAAA4QEAABMA&#10;AAAAAAAAAAAAAAAAAAAAAFtDb250ZW50X1R5cGVzXS54bWxQSwECLQAUAAYACAAAACEAOP0h/9YA&#10;AACUAQAACwAAAAAAAAAAAAAAAAAvAQAAX3JlbHMvLnJlbHNQSwECLQAUAAYACAAAACEAO17MAX0C&#10;AADnBAAADgAAAAAAAAAAAAAAAAAuAgAAZHJzL2Uyb0RvYy54bWxQSwECLQAUAAYACAAAACEA0X6N&#10;S+EAAAAIAQAADwAAAAAAAAAAAAAAAADXBAAAZHJzL2Rvd25yZXYueG1sUEsFBgAAAAAEAAQA8wAA&#10;AOU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2841AB" w:rsidRPr="002841AB" w:rsidRDefault="002841AB" w:rsidP="002841AB">
            <w:pPr>
              <w:tabs>
                <w:tab w:val="left" w:pos="360"/>
              </w:tabs>
              <w:ind w:left="270"/>
              <w:rPr>
                <w:b/>
              </w:rPr>
            </w:pPr>
          </w:p>
        </w:tc>
        <w:tc>
          <w:tcPr>
            <w:tcW w:w="4640" w:type="dxa"/>
            <w:shd w:val="clear" w:color="auto" w:fill="auto"/>
          </w:tcPr>
          <w:p w:rsidR="002841AB" w:rsidRPr="0054687D" w:rsidRDefault="0054687D" w:rsidP="00464904">
            <w:pPr>
              <w:tabs>
                <w:tab w:val="left" w:pos="360"/>
              </w:tabs>
            </w:pPr>
            <w:r w:rsidRPr="00464904">
              <w:rPr>
                <w:b/>
              </w:rPr>
              <w:t>12/31/18:</w:t>
            </w:r>
            <w:r w:rsidRPr="0054687D">
              <w:t xml:space="preserve"> Work Completed to Date:</w:t>
            </w:r>
          </w:p>
          <w:p w:rsidR="0054687D" w:rsidRPr="0054687D" w:rsidRDefault="0054687D" w:rsidP="0054687D">
            <w:pPr>
              <w:pStyle w:val="ListParagraph"/>
              <w:numPr>
                <w:ilvl w:val="0"/>
                <w:numId w:val="8"/>
              </w:numPr>
              <w:tabs>
                <w:tab w:val="left" w:pos="360"/>
              </w:tabs>
              <w:rPr>
                <w:rFonts w:ascii="Calibri" w:eastAsia="Calibri" w:hAnsi="Calibri"/>
                <w:sz w:val="22"/>
                <w:szCs w:val="22"/>
              </w:rPr>
            </w:pPr>
            <w:r w:rsidRPr="0054687D">
              <w:rPr>
                <w:rFonts w:ascii="Calibri" w:eastAsia="Calibri" w:hAnsi="Calibri"/>
                <w:sz w:val="22"/>
                <w:szCs w:val="22"/>
              </w:rPr>
              <w:t>Submitted RMGRR156, Market Notice Communication Process Clean Up to support the TSRTF with communications and notification process improvements</w:t>
            </w:r>
            <w:r>
              <w:rPr>
                <w:rFonts w:ascii="Calibri" w:eastAsia="Calibri" w:hAnsi="Calibri"/>
                <w:sz w:val="22"/>
                <w:szCs w:val="22"/>
              </w:rPr>
              <w:t xml:space="preserve"> </w:t>
            </w:r>
            <w:r w:rsidRPr="0054687D">
              <w:rPr>
                <w:rFonts w:ascii="Calibri" w:eastAsia="Calibri" w:hAnsi="Calibri"/>
                <w:i/>
                <w:sz w:val="22"/>
                <w:szCs w:val="22"/>
              </w:rPr>
              <w:t>(approved at January 2019 TAC)</w:t>
            </w:r>
          </w:p>
        </w:tc>
      </w:tr>
      <w:tr w:rsidR="002841AB" w:rsidRPr="002841AB" w:rsidTr="003A2B2C">
        <w:trPr>
          <w:trHeight w:val="1805"/>
        </w:trPr>
        <w:tc>
          <w:tcPr>
            <w:tcW w:w="6228" w:type="dxa"/>
            <w:shd w:val="clear" w:color="auto" w:fill="auto"/>
          </w:tcPr>
          <w:p w:rsidR="002841AB" w:rsidRPr="002841AB" w:rsidRDefault="002841AB" w:rsidP="00115C40">
            <w:pPr>
              <w:pStyle w:val="ListParagraph"/>
              <w:numPr>
                <w:ilvl w:val="0"/>
                <w:numId w:val="3"/>
              </w:numPr>
              <w:tabs>
                <w:tab w:val="left" w:pos="360"/>
              </w:tabs>
              <w:rPr>
                <w:rFonts w:ascii="Calibri" w:eastAsia="Calibri" w:hAnsi="Calibri"/>
                <w:bCs/>
                <w:sz w:val="22"/>
                <w:szCs w:val="22"/>
              </w:rPr>
            </w:pPr>
            <w:r w:rsidRPr="002841AB">
              <w:rPr>
                <w:rFonts w:ascii="Calibri" w:eastAsia="Calibri" w:hAnsi="Calibri"/>
                <w:bCs/>
                <w:sz w:val="22"/>
                <w:szCs w:val="22"/>
              </w:rPr>
              <w:t>Assess and develop Retail Market processes in support of NPRR850, Market Suspension and Restart, as necessary.</w:t>
            </w:r>
          </w:p>
        </w:tc>
        <w:tc>
          <w:tcPr>
            <w:tcW w:w="990" w:type="dxa"/>
            <w:shd w:val="clear" w:color="auto" w:fill="auto"/>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895FBC" w:rsidP="002841AB">
            <w:pPr>
              <w:tabs>
                <w:tab w:val="left" w:pos="360"/>
              </w:tabs>
              <w:ind w:left="270"/>
              <w:rPr>
                <w:b/>
              </w:rPr>
            </w:pPr>
            <w:r w:rsidRPr="002841AB">
              <w:rPr>
                <w:b/>
                <w:noProof/>
              </w:rPr>
              <mc:AlternateContent>
                <mc:Choice Requires="wps">
                  <w:drawing>
                    <wp:anchor distT="0" distB="0" distL="114300" distR="114300" simplePos="0" relativeHeight="251683840" behindDoc="0" locked="0" layoutInCell="1" allowOverlap="1" wp14:anchorId="5DD48DDD" wp14:editId="3E5347D4">
                      <wp:simplePos x="0" y="0"/>
                      <wp:positionH relativeFrom="column">
                        <wp:posOffset>100965</wp:posOffset>
                      </wp:positionH>
                      <wp:positionV relativeFrom="paragraph">
                        <wp:posOffset>255270</wp:posOffset>
                      </wp:positionV>
                      <wp:extent cx="402590" cy="510540"/>
                      <wp:effectExtent l="57150" t="95250" r="73660" b="99060"/>
                      <wp:wrapNone/>
                      <wp:docPr id="14" name="5-Point Sta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4" o:spid="_x0000_s1026" style="position:absolute;margin-left:7.95pt;margin-top:20.1pt;width:31.7pt;height:4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0HfgIAAOkEAAAOAAAAZHJzL2Uyb0RvYy54bWysVFFv2yAQfp+0/4B4b+24cZpYdaouXadJ&#10;3VYpm/ZMANtoGNhB4rS/fgdOs3Td07REQhx3fNx3352vrve9JjsJXllT08l5Tok03Apl2pp++3p3&#10;NqfEB2YE09bImj5KT6+Xb99cDa6She2sFhIIghhfDa6mXQiuyjLPO9kzf26dNOhsLPQsoAltJoAN&#10;iN7rrMjzWTZYEA4sl97j6e3opMuE3zSShy9N42UguqaYW0grpHUT12x5xaoWmOsUP6TB/iGLnimD&#10;jx6hbllgZAvqFVSvOFhvm3DObZ/ZplFcJg7IZpL/wWbdMScTFyyOd8cy+f8Hyz/vHoAogdpNKTGs&#10;R43KswerTCDrwIDgMdZocL7C0LV7gMjSu3vLf3hi7KpjppU3AHboJBOY2STGZy8uRMPjVbIZPlmB&#10;L7BtsKlc+wb6CIiFIPukyuNRFbkPhOPhNC/KBWrH0VVO8nKaVMtY9XzZgQ8fpO1J3NQU2w3KhM52&#10;9z7EbFj1HJOyt1qJO6V1MqDdrDSQHcMOmb67Wa1miQCSPA3Thgw1vZhP8jxBv3D6U4y7Iv7/htGr&#10;gL2uVV/TeR5/MYhVsW7vjUj7wJQe95izNtEtUxcjkWjYLUKsOzEQoSLXYn6xwAkTClv6Yp7P8sUl&#10;JUy3OIs8ACVgw3cVutRIsbCvGBd5OZ9djtXSrmNjHcrn7DCLA7lUxePzyTrJLOkdJR5bZWPFI8qN&#10;rydN8fuAm87CEyUDzhpq9HPLQFKiPxpsmcVkiqKSkIxpeVmgAaeezamHGY5QNQ3ING1XYRzorQPV&#10;dvjSJPEx9gbbrFGpA2ILjlkdmhPnKZE4zH4c2FM7Rf3+Qi1/AQAA//8DAFBLAwQUAAYACAAAACEA&#10;6V5tgOEAAAAIAQAADwAAAGRycy9kb3ducmV2LnhtbEyPS0/DMBCE70j8B2uRuFStTaCFhjgVDyEO&#10;FUIND4mbG2+TQLyOYqcN/57lBMfZGc1+k61G14o99qHxpOFspkAgld42VGl4fXmYXoEI0ZA1rSfU&#10;8I0BVvnxUWZS6w+0wX0RK8ElFFKjoY6xS6UMZY3OhJnvkNjb+d6ZyLKvpO3NgctdKxOlFtKZhvhD&#10;bTq8q7H8KganYXD0vouTt6fP2/mkeHwO6497v9b69GS8uQYRcYx/YfjFZ3TImWnrB7JBtKznS05q&#10;uFAJCPYvl+cgtnxP1AJknsn/A/IfAAAA//8DAFBLAQItABQABgAIAAAAIQC2gziS/gAAAOEBAAAT&#10;AAAAAAAAAAAAAAAAAAAAAABbQ29udGVudF9UeXBlc10ueG1sUEsBAi0AFAAGAAgAAAAhADj9If/W&#10;AAAAlAEAAAsAAAAAAAAAAAAAAAAALwEAAF9yZWxzLy5yZWxzUEsBAi0AFAAGAAgAAAAhAHG+7Qd+&#10;AgAA6QQAAA4AAAAAAAAAAAAAAAAALgIAAGRycy9lMm9Eb2MueG1sUEsBAi0AFAAGAAgAAAAhAOle&#10;bYDhAAAACAEAAA8AAAAAAAAAAAAAAAAA2AQAAGRycy9kb3ducmV2LnhtbFBLBQYAAAAABAAEAPMA&#10;AADmBQ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2841AB" w:rsidRPr="002841AB" w:rsidRDefault="002841AB" w:rsidP="002841AB">
            <w:pPr>
              <w:tabs>
                <w:tab w:val="left" w:pos="360"/>
              </w:tabs>
              <w:ind w:left="270"/>
              <w:rPr>
                <w:b/>
              </w:rPr>
            </w:pPr>
          </w:p>
        </w:tc>
        <w:tc>
          <w:tcPr>
            <w:tcW w:w="4640" w:type="dxa"/>
            <w:shd w:val="clear" w:color="auto" w:fill="auto"/>
          </w:tcPr>
          <w:p w:rsidR="00895FBC" w:rsidRPr="0054687D" w:rsidRDefault="00895FBC" w:rsidP="00464904">
            <w:pPr>
              <w:tabs>
                <w:tab w:val="left" w:pos="360"/>
              </w:tabs>
            </w:pPr>
            <w:r w:rsidRPr="00464904">
              <w:rPr>
                <w:b/>
                <w:bCs/>
              </w:rPr>
              <w:t>12/31/18:</w:t>
            </w:r>
            <w:r w:rsidRPr="0015026C">
              <w:rPr>
                <w:bCs/>
              </w:rPr>
              <w:t xml:space="preserve"> Work Completed to Date:</w:t>
            </w:r>
          </w:p>
          <w:p w:rsidR="00895FBC" w:rsidRDefault="00417EAA" w:rsidP="00895FBC">
            <w:pPr>
              <w:pStyle w:val="ListParagraph"/>
              <w:numPr>
                <w:ilvl w:val="0"/>
                <w:numId w:val="8"/>
              </w:numPr>
              <w:tabs>
                <w:tab w:val="left" w:pos="360"/>
              </w:tabs>
              <w:rPr>
                <w:rFonts w:ascii="Calibri" w:eastAsia="Calibri" w:hAnsi="Calibri"/>
                <w:sz w:val="22"/>
                <w:szCs w:val="22"/>
              </w:rPr>
            </w:pPr>
            <w:r>
              <w:rPr>
                <w:rFonts w:ascii="Calibri" w:eastAsia="Calibri" w:hAnsi="Calibri"/>
                <w:sz w:val="22"/>
                <w:szCs w:val="22"/>
              </w:rPr>
              <w:t>TXSET</w:t>
            </w:r>
            <w:r w:rsidR="00895FBC">
              <w:rPr>
                <w:rFonts w:ascii="Calibri" w:eastAsia="Calibri" w:hAnsi="Calibri"/>
                <w:sz w:val="22"/>
                <w:szCs w:val="22"/>
              </w:rPr>
              <w:t xml:space="preserve"> submitted comments to NPRR850 to </w:t>
            </w:r>
            <w:r>
              <w:rPr>
                <w:rFonts w:ascii="Calibri" w:eastAsia="Calibri" w:hAnsi="Calibri"/>
                <w:sz w:val="22"/>
                <w:szCs w:val="22"/>
              </w:rPr>
              <w:t>establish</w:t>
            </w:r>
            <w:r w:rsidR="00895FBC">
              <w:rPr>
                <w:rFonts w:ascii="Calibri" w:eastAsia="Calibri" w:hAnsi="Calibri"/>
                <w:sz w:val="22"/>
                <w:szCs w:val="22"/>
              </w:rPr>
              <w:t xml:space="preserve"> suspension and restart processes for the Retail market.</w:t>
            </w:r>
          </w:p>
          <w:p w:rsidR="002841AB" w:rsidRPr="002841AB" w:rsidRDefault="002841AB" w:rsidP="002841AB">
            <w:pPr>
              <w:tabs>
                <w:tab w:val="left" w:pos="360"/>
              </w:tabs>
              <w:ind w:left="270"/>
              <w:rPr>
                <w:b/>
              </w:rPr>
            </w:pPr>
          </w:p>
        </w:tc>
      </w:tr>
      <w:tr w:rsidR="002841AB" w:rsidRPr="002841AB" w:rsidTr="002841AB">
        <w:trPr>
          <w:trHeight w:val="2456"/>
        </w:trPr>
        <w:tc>
          <w:tcPr>
            <w:tcW w:w="6228" w:type="dxa"/>
            <w:shd w:val="clear" w:color="auto" w:fill="auto"/>
          </w:tcPr>
          <w:p w:rsidR="002841AB" w:rsidRPr="002841AB" w:rsidRDefault="002841AB" w:rsidP="00115C40">
            <w:pPr>
              <w:pStyle w:val="ListParagraph"/>
              <w:numPr>
                <w:ilvl w:val="0"/>
                <w:numId w:val="3"/>
              </w:numPr>
              <w:tabs>
                <w:tab w:val="left" w:pos="360"/>
              </w:tabs>
              <w:rPr>
                <w:rFonts w:ascii="Calibri" w:eastAsia="Calibri" w:hAnsi="Calibri"/>
                <w:bCs/>
                <w:sz w:val="22"/>
                <w:szCs w:val="22"/>
              </w:rPr>
            </w:pPr>
            <w:r w:rsidRPr="002841AB">
              <w:rPr>
                <w:rFonts w:ascii="Calibri" w:eastAsia="Calibri" w:hAnsi="Calibri"/>
                <w:bCs/>
                <w:sz w:val="22"/>
                <w:szCs w:val="22"/>
              </w:rPr>
              <w:lastRenderedPageBreak/>
              <w:t>Work with ERCOT staff and Transmission and Distribution Service Provider staff to address issues and facilitate improvements to market rules pertaining to load profiling as reflected in the ERCOT Protocols and the Load Profiling Guide</w:t>
            </w:r>
            <w:r w:rsidR="00895FBC">
              <w:rPr>
                <w:rFonts w:ascii="Calibri" w:eastAsia="Calibri" w:hAnsi="Calibri"/>
                <w:bCs/>
                <w:sz w:val="22"/>
                <w:szCs w:val="22"/>
              </w:rPr>
              <w:t>.</w:t>
            </w:r>
          </w:p>
        </w:tc>
        <w:tc>
          <w:tcPr>
            <w:tcW w:w="990" w:type="dxa"/>
            <w:shd w:val="clear" w:color="auto" w:fill="auto"/>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895FBC" w:rsidP="002841AB">
            <w:pPr>
              <w:tabs>
                <w:tab w:val="left" w:pos="360"/>
              </w:tabs>
              <w:ind w:left="270"/>
              <w:rPr>
                <w:b/>
              </w:rPr>
            </w:pPr>
            <w:r w:rsidRPr="002841AB">
              <w:rPr>
                <w:b/>
                <w:noProof/>
              </w:rPr>
              <mc:AlternateContent>
                <mc:Choice Requires="wps">
                  <w:drawing>
                    <wp:anchor distT="0" distB="0" distL="114300" distR="114300" simplePos="0" relativeHeight="251687936" behindDoc="0" locked="0" layoutInCell="1" allowOverlap="1" wp14:anchorId="1BF7631D" wp14:editId="7CA213DE">
                      <wp:simplePos x="0" y="0"/>
                      <wp:positionH relativeFrom="column">
                        <wp:posOffset>81915</wp:posOffset>
                      </wp:positionH>
                      <wp:positionV relativeFrom="paragraph">
                        <wp:posOffset>386715</wp:posOffset>
                      </wp:positionV>
                      <wp:extent cx="402590" cy="510540"/>
                      <wp:effectExtent l="57150" t="95250" r="73660" b="99060"/>
                      <wp:wrapNone/>
                      <wp:docPr id="4" name="5-Point St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4" o:spid="_x0000_s1026" style="position:absolute;margin-left:6.45pt;margin-top:30.45pt;width:31.7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THfQIAAOcEAAAOAAAAZHJzL2Uyb0RvYy54bWysVN9v0zAQfkfif7D8vuXHkq6Nlk6jYwhp&#10;wKSCeL7GTmLh2MZ2m25/PWenKx3jCZFIli93/nzf3Xe5ut4Pkuy4dUKrmmbnKSVcNZoJ1dX029e7&#10;szklzoNiILXiNX3kjl4v3765Gk3Fc91rybglCKJcNZqa9t6bKklc0/MB3Lk2XKGz1XYAj6btEmZh&#10;RPRBJnmazpJRW2asbrhz+PV2ctJlxG9b3vgvbeu4J7KmmJuPq43rJqzJ8gqqzoLpRXNIA/4hiwGE&#10;wkuPULfggWyteAU1iMZqp1t/3ugh0W0rGh45IJss/YPNugfDIxcsjjPHMrn/B9t83j1YIlhNC0oU&#10;DNii8uxBC+XJ2oMlRajQaFyFgWvzYANHZ+5188MRpVc9qI7fWKvHngPDvLIQn7w4EAyHR8lm/KQZ&#10;XgBbr2Ox9q0dAiCWgexjTx6PPeF7Txr8WKR5ucDONegqs7QsYs8SqJ4PG+v8B64HEjY1RbHZMqLD&#10;7t75kA1UzzExey0FuxNSRsN2m5W0ZAeoj+LdzWo1iwSQ5GmYVGSs6cU8S9MI/cLpTjHu8vD+DWMQ&#10;HpUuxVDTeRqeEARVqNt7xeLeg5DTHnOWKrh51DASCYbeIsS6ZyNhInDN5xcLnC8mUNAX83SWLi4p&#10;AdnhJDbeUmK1/y58H2UUCvuKcZ6W89nlVC1pepjqUD5nh1kcyMUqHq+P1klmsd+hxZNUNpo9Yrvx&#10;9thT/Dvgptf2iZIRJw179HMLllMiPyqUzCIrsKnER6MoL3M07Klnc+oB1SBUTT0yjduVn8Z5a6zo&#10;erwpi3yUvkGZtSIqIEhwyuogTpymSOIw+WFcT+0Y9fv/tPwFAAD//wMAUEsDBBQABgAIAAAAIQD/&#10;wyd54QAAAAgBAAAPAAAAZHJzL2Rvd25yZXYueG1sTI/NTsMwEITvSLyDtUhcqtZpC6GEOBU/Qhwq&#10;hBraStzceJsE4nUUO214e5YTnFazM5r9Nl0OthFH7HztSMF0EoFAKpypqVSweX8eL0D4oMnoxhEq&#10;+EYPy+z8LNWJcSda4zEPpeAS8olWUIXQJlL6okKr/cS1SOwdXGd1YNmV0nT6xOW2kbMoiqXVNfGF&#10;Srf4WGHxlfdWQW9pdwij7evnw/Uof3nzq48nt1Lq8mK4vwMRcAh/YfjFZ3TImGnvejJeNKxnt5xU&#10;EEc82b+J5yD2vL+azkFmqfz/QPYDAAD//wMAUEsBAi0AFAAGAAgAAAAhALaDOJL+AAAA4QEAABMA&#10;AAAAAAAAAAAAAAAAAAAAAFtDb250ZW50X1R5cGVzXS54bWxQSwECLQAUAAYACAAAACEAOP0h/9YA&#10;AACUAQAACwAAAAAAAAAAAAAAAAAvAQAAX3JlbHMvLnJlbHNQSwECLQAUAAYACAAAACEAsK3Ex30C&#10;AADnBAAADgAAAAAAAAAAAAAAAAAuAgAAZHJzL2Uyb0RvYy54bWxQSwECLQAUAAYACAAAACEA/8Mn&#10;eeEAAAAIAQAADwAAAAAAAAAAAAAAAADXBAAAZHJzL2Rvd25yZXYueG1sUEsFBgAAAAAEAAQA8wAA&#10;AOU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2841AB" w:rsidRPr="002841AB" w:rsidRDefault="002841AB" w:rsidP="002841AB">
            <w:pPr>
              <w:tabs>
                <w:tab w:val="left" w:pos="360"/>
              </w:tabs>
              <w:ind w:left="270"/>
              <w:rPr>
                <w:b/>
              </w:rPr>
            </w:pPr>
          </w:p>
        </w:tc>
        <w:tc>
          <w:tcPr>
            <w:tcW w:w="4640" w:type="dxa"/>
            <w:shd w:val="clear" w:color="auto" w:fill="auto"/>
          </w:tcPr>
          <w:p w:rsidR="00895FBC" w:rsidRPr="0054687D" w:rsidRDefault="00895FBC" w:rsidP="00464904">
            <w:pPr>
              <w:tabs>
                <w:tab w:val="left" w:pos="360"/>
              </w:tabs>
            </w:pPr>
            <w:r w:rsidRPr="00464904">
              <w:rPr>
                <w:b/>
                <w:bCs/>
              </w:rPr>
              <w:t>12/31/18:</w:t>
            </w:r>
            <w:r w:rsidRPr="0015026C">
              <w:rPr>
                <w:bCs/>
              </w:rPr>
              <w:t xml:space="preserve"> Work Completed to Date:</w:t>
            </w:r>
          </w:p>
          <w:p w:rsidR="00895FBC" w:rsidRDefault="00895FBC" w:rsidP="00895FBC">
            <w:pPr>
              <w:pStyle w:val="ListParagraph"/>
              <w:numPr>
                <w:ilvl w:val="0"/>
                <w:numId w:val="8"/>
              </w:numPr>
              <w:tabs>
                <w:tab w:val="left" w:pos="360"/>
              </w:tabs>
              <w:rPr>
                <w:rFonts w:ascii="Calibri" w:eastAsia="Calibri" w:hAnsi="Calibri"/>
                <w:sz w:val="22"/>
                <w:szCs w:val="22"/>
              </w:rPr>
            </w:pPr>
            <w:r>
              <w:rPr>
                <w:rFonts w:ascii="Calibri" w:eastAsia="Calibri" w:hAnsi="Calibri"/>
                <w:sz w:val="22"/>
                <w:szCs w:val="22"/>
              </w:rPr>
              <w:t>Facilitated transfer of the Profiling Working Group from COPS to RMS</w:t>
            </w:r>
            <w:r w:rsidR="00767D7F">
              <w:rPr>
                <w:rFonts w:ascii="Calibri" w:eastAsia="Calibri" w:hAnsi="Calibri"/>
                <w:sz w:val="22"/>
                <w:szCs w:val="22"/>
              </w:rPr>
              <w:t xml:space="preserve"> (via TSRTF)</w:t>
            </w:r>
          </w:p>
          <w:p w:rsidR="00895FBC" w:rsidRDefault="00895FBC" w:rsidP="00895FBC">
            <w:pPr>
              <w:pStyle w:val="ListParagraph"/>
              <w:numPr>
                <w:ilvl w:val="0"/>
                <w:numId w:val="8"/>
              </w:numPr>
              <w:tabs>
                <w:tab w:val="left" w:pos="360"/>
              </w:tabs>
              <w:rPr>
                <w:rFonts w:ascii="Calibri" w:eastAsia="Calibri" w:hAnsi="Calibri"/>
                <w:sz w:val="22"/>
                <w:szCs w:val="22"/>
              </w:rPr>
            </w:pPr>
            <w:r>
              <w:rPr>
                <w:rFonts w:ascii="Calibri" w:eastAsia="Calibri" w:hAnsi="Calibri"/>
                <w:sz w:val="22"/>
                <w:szCs w:val="22"/>
              </w:rPr>
              <w:t xml:space="preserve">RMS inherited </w:t>
            </w:r>
            <w:r w:rsidR="00767D7F">
              <w:rPr>
                <w:rFonts w:ascii="Calibri" w:eastAsia="Calibri" w:hAnsi="Calibri"/>
                <w:sz w:val="22"/>
                <w:szCs w:val="22"/>
              </w:rPr>
              <w:t xml:space="preserve">the </w:t>
            </w:r>
            <w:r>
              <w:rPr>
                <w:rFonts w:ascii="Calibri" w:eastAsia="Calibri" w:hAnsi="Calibri"/>
                <w:sz w:val="22"/>
                <w:szCs w:val="22"/>
              </w:rPr>
              <w:t>Load Profiling Guide</w:t>
            </w:r>
          </w:p>
          <w:p w:rsidR="00B94379" w:rsidRDefault="003A2B2C" w:rsidP="00B94379">
            <w:pPr>
              <w:pStyle w:val="ListParagraph"/>
              <w:numPr>
                <w:ilvl w:val="0"/>
                <w:numId w:val="8"/>
              </w:numPr>
              <w:tabs>
                <w:tab w:val="left" w:pos="360"/>
              </w:tabs>
            </w:pPr>
            <w:r>
              <w:rPr>
                <w:rFonts w:ascii="Calibri" w:eastAsia="Calibri" w:hAnsi="Calibri"/>
                <w:sz w:val="22"/>
                <w:szCs w:val="22"/>
              </w:rPr>
              <w:t xml:space="preserve">Modified Annual Validation process via </w:t>
            </w:r>
            <w:r w:rsidR="00895FBC">
              <w:rPr>
                <w:rFonts w:ascii="Calibri" w:eastAsia="Calibri" w:hAnsi="Calibri"/>
                <w:sz w:val="22"/>
                <w:szCs w:val="22"/>
              </w:rPr>
              <w:t>NPRR881, Annual Validation Process Revisions</w:t>
            </w:r>
            <w:r w:rsidR="00B94379">
              <w:rPr>
                <w:rFonts w:ascii="Calibri" w:eastAsia="Calibri" w:hAnsi="Calibri"/>
                <w:sz w:val="22"/>
                <w:szCs w:val="22"/>
              </w:rPr>
              <w:br/>
            </w:r>
          </w:p>
          <w:p w:rsidR="00B94379" w:rsidRDefault="00B94379" w:rsidP="00B94379">
            <w:pPr>
              <w:tabs>
                <w:tab w:val="left" w:pos="360"/>
              </w:tabs>
            </w:pPr>
            <w:r>
              <w:t>Approved LPGRRs:</w:t>
            </w:r>
          </w:p>
          <w:p w:rsidR="00B94379" w:rsidRDefault="00B94379" w:rsidP="00B94379">
            <w:pPr>
              <w:pStyle w:val="ListParagraph"/>
              <w:numPr>
                <w:ilvl w:val="0"/>
                <w:numId w:val="14"/>
              </w:numPr>
              <w:tabs>
                <w:tab w:val="left" w:pos="360"/>
              </w:tabs>
              <w:rPr>
                <w:rFonts w:eastAsia="Calibri"/>
              </w:rPr>
            </w:pPr>
            <w:r>
              <w:rPr>
                <w:rFonts w:eastAsia="Calibri"/>
              </w:rPr>
              <w:t>LPGRR064, Updates to LPG for TAC Subcommittee Restructuring</w:t>
            </w:r>
            <w:r>
              <w:rPr>
                <w:rFonts w:eastAsia="Calibri"/>
              </w:rPr>
              <w:t xml:space="preserve"> </w:t>
            </w:r>
          </w:p>
          <w:p w:rsidR="00B94379" w:rsidRPr="00B94379" w:rsidRDefault="00B94379" w:rsidP="00B94379">
            <w:pPr>
              <w:pStyle w:val="ListParagraph"/>
              <w:numPr>
                <w:ilvl w:val="0"/>
                <w:numId w:val="14"/>
              </w:numPr>
              <w:tabs>
                <w:tab w:val="left" w:pos="360"/>
              </w:tabs>
              <w:rPr>
                <w:rFonts w:eastAsia="Calibri"/>
              </w:rPr>
            </w:pPr>
            <w:r>
              <w:rPr>
                <w:rFonts w:eastAsia="Calibri"/>
              </w:rPr>
              <w:t>LPGRR065, Annual Validation Process Revisions</w:t>
            </w:r>
          </w:p>
        </w:tc>
      </w:tr>
      <w:tr w:rsidR="002841AB" w:rsidRPr="002841AB" w:rsidTr="002841AB">
        <w:trPr>
          <w:trHeight w:val="2456"/>
        </w:trPr>
        <w:tc>
          <w:tcPr>
            <w:tcW w:w="6228" w:type="dxa"/>
            <w:shd w:val="clear" w:color="auto" w:fill="auto"/>
          </w:tcPr>
          <w:p w:rsidR="002841AB" w:rsidRPr="002841AB" w:rsidRDefault="002841AB" w:rsidP="00115C40">
            <w:pPr>
              <w:pStyle w:val="ListParagraph"/>
              <w:numPr>
                <w:ilvl w:val="0"/>
                <w:numId w:val="3"/>
              </w:numPr>
              <w:rPr>
                <w:rFonts w:ascii="Calibri" w:eastAsia="Calibri" w:hAnsi="Calibri"/>
                <w:bCs/>
                <w:sz w:val="22"/>
                <w:szCs w:val="22"/>
              </w:rPr>
            </w:pPr>
            <w:r w:rsidRPr="002841AB">
              <w:rPr>
                <w:rFonts w:ascii="Calibri" w:eastAsia="Calibri" w:hAnsi="Calibri"/>
                <w:bCs/>
                <w:sz w:val="22"/>
                <w:szCs w:val="22"/>
              </w:rPr>
              <w:t xml:space="preserve">Perform Retail </w:t>
            </w:r>
            <w:r>
              <w:rPr>
                <w:rFonts w:ascii="Calibri" w:eastAsia="Calibri" w:hAnsi="Calibri"/>
                <w:bCs/>
                <w:sz w:val="22"/>
                <w:szCs w:val="22"/>
              </w:rPr>
              <w:t>Load Profiling Annual Validation</w:t>
            </w:r>
          </w:p>
        </w:tc>
        <w:tc>
          <w:tcPr>
            <w:tcW w:w="990" w:type="dxa"/>
            <w:shd w:val="clear" w:color="auto" w:fill="auto"/>
          </w:tcPr>
          <w:p w:rsidR="002841AB" w:rsidRPr="002841AB" w:rsidRDefault="002841AB" w:rsidP="002841AB">
            <w:pPr>
              <w:tabs>
                <w:tab w:val="left" w:pos="360"/>
              </w:tabs>
              <w:ind w:left="270"/>
              <w:rPr>
                <w:b/>
              </w:rPr>
            </w:pPr>
          </w:p>
        </w:tc>
        <w:tc>
          <w:tcPr>
            <w:tcW w:w="1170" w:type="dxa"/>
            <w:shd w:val="clear" w:color="auto" w:fill="FFFF00"/>
          </w:tcPr>
          <w:p w:rsidR="002841AB" w:rsidRPr="002841AB" w:rsidRDefault="00895FBC" w:rsidP="002841AB">
            <w:pPr>
              <w:tabs>
                <w:tab w:val="left" w:pos="360"/>
              </w:tabs>
              <w:ind w:left="270"/>
              <w:rPr>
                <w:b/>
              </w:rPr>
            </w:pPr>
            <w:r w:rsidRPr="002841AB">
              <w:rPr>
                <w:b/>
                <w:noProof/>
              </w:rPr>
              <mc:AlternateContent>
                <mc:Choice Requires="wps">
                  <w:drawing>
                    <wp:anchor distT="0" distB="0" distL="114300" distR="114300" simplePos="0" relativeHeight="251689984" behindDoc="0" locked="0" layoutInCell="1" allowOverlap="1" wp14:anchorId="70E11EA9" wp14:editId="076232B5">
                      <wp:simplePos x="0" y="0"/>
                      <wp:positionH relativeFrom="column">
                        <wp:posOffset>91440</wp:posOffset>
                      </wp:positionH>
                      <wp:positionV relativeFrom="paragraph">
                        <wp:posOffset>327660</wp:posOffset>
                      </wp:positionV>
                      <wp:extent cx="402590" cy="510540"/>
                      <wp:effectExtent l="57150" t="95250" r="73660" b="99060"/>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510540"/>
                              </a:xfrm>
                              <a:prstGeom prst="star5">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5" o:spid="_x0000_s1026" style="position:absolute;margin-left:7.2pt;margin-top:25.8pt;width:31.7pt;height:4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590,51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wkfQIAAOcEAAAOAAAAZHJzL2Uyb0RvYy54bWysVFFv0zAQfkfiP1h+35JmTddGS6fRMYQ0&#10;YFJBPF9tJ7FwbGO7Tbdfz9npSsd4QiSS5cudP993912urve9IjvhvDS6ppPznBKhmeFStzX99vXu&#10;bE6JD6A5KKNFTR+Fp9fLt2+uBluJwnRGceEIgmhfDbamXQi2yjLPOtGDPzdWaHQ2xvUQ0HRtxh0M&#10;iN6rrMjzWTYYx60zTHiPX29HJ10m/KYRLHxpGi8CUTXF3EJaXVo3cc2WV1C1Dmwn2SEN+IcsepAa&#10;Lz1C3UIAsnXyFVQvmTPeNOGcmT4zTSOZSByQzST/g826AysSFyyOt8cy+f8Hyz7vHhyRvKYlJRp6&#10;bFF59mCkDmQdwJEyVmiwvsLAtX1wkaO394b98ESbVQe6FTfOmaETwDGvSYzPXhyIhsejZDN8Mhwv&#10;gG0wqVj7xvUREMtA9qknj8eeiH0gDD9O86JcYOcYuspJXk5TzzKong9b58MHYXoSNzVFsbkyocPu&#10;3oeYDVTPMSl7oyS/k0olw7WblXJkB6iP6bub1WqWCCDJ0zClyVDTi/kkzxP0C6c/xbgr4vs3jF4G&#10;VLqSfU3neXxiEFSxbu81T/sAUo17zFnp6BZJw0gkGmaLEOuOD4TLyLWYXyxwvrhEQV/M81m+uKQE&#10;VIuTyIKjxJnwXYYuySgW9hXjIi/ns8uxWsp2MNahfM4OsziQS1U8Xp+sk8xSv2OLR6lsDH/EduPt&#10;qaf4d8BNZ9wTJQNOGvbo5xacoER91CiZxWSKTSUhGdPyskDDnXo2px7QDKFqGpBp2q7COM5b62Tb&#10;4U2TxEebG5RZI5MCogTHrA7ixGlKJA6TH8f11E5Rv/9Py18AAAD//wMAUEsDBBQABgAIAAAAIQCB&#10;3G/m4QAAAAgBAAAPAAAAZHJzL2Rvd25yZXYueG1sTI9LT8MwEITvSPwHa5G4VK3T0gcKcSoeQhwq&#10;VDVApd7ceJsE4nUUO23671lO9Dg7o9lvkmVva3HE1leOFIxHEQik3JmKCgWfH6/DexA+aDK6doQK&#10;zuhhmV5fJTo27kQbPGahEFxCPtYKyhCaWEqfl2i1H7kGib2Da60OLNtCmlafuNzWchJFc2l1Rfyh&#10;1A0+l5j/ZJ1V0FnaHsLg6/37aTbI3tZ+tXtxK6Vub/rHBxAB+/Afhj98RoeUmfauI+NFzXo65aSC&#10;2XgOgv3Fgpfs+X43iUCmibwckP4CAAD//wMAUEsBAi0AFAAGAAgAAAAhALaDOJL+AAAA4QEAABMA&#10;AAAAAAAAAAAAAAAAAAAAAFtDb250ZW50X1R5cGVzXS54bWxQSwECLQAUAAYACAAAACEAOP0h/9YA&#10;AACUAQAACwAAAAAAAAAAAAAAAAAvAQAAX3JlbHMvLnJlbHNQSwECLQAUAAYACAAAACEAqD4sJH0C&#10;AADnBAAADgAAAAAAAAAAAAAAAAAuAgAAZHJzL2Uyb0RvYy54bWxQSwECLQAUAAYACAAAACEAgdxv&#10;5uEAAAAIAQAADwAAAAAAAAAAAAAAAADXBAAAZHJzL2Rvd25yZXYueG1sUEsFBgAAAAAEAAQA8wAA&#10;AOUFAAAAAA==&#10;" path="m,195008r153777,2l201295,r47518,195010l402590,195008,278181,315530r47521,195009l201295,390015,76888,510539,124409,315530,,195008xe" fillcolor="#4bacc6" strokecolor="#f2f2f2" strokeweight="3pt">
                      <v:stroke joinstyle="miter"/>
                      <v:shadow on="t" color="#205867" opacity=".5" offset="1pt"/>
                      <v:path o:connecttype="custom" o:connectlocs="0,195008;153777,195010;201295,0;248813,195010;402590,195008;278181,315530;325702,510539;201295,390015;76888,510539;124409,315530;0,195008" o:connectangles="0,0,0,0,0,0,0,0,0,0,0"/>
                    </v:shape>
                  </w:pict>
                </mc:Fallback>
              </mc:AlternateContent>
            </w:r>
          </w:p>
        </w:tc>
        <w:tc>
          <w:tcPr>
            <w:tcW w:w="1316" w:type="dxa"/>
            <w:shd w:val="clear" w:color="auto" w:fill="auto"/>
          </w:tcPr>
          <w:p w:rsidR="002841AB" w:rsidRPr="002841AB" w:rsidRDefault="002841AB" w:rsidP="002841AB">
            <w:pPr>
              <w:tabs>
                <w:tab w:val="left" w:pos="360"/>
              </w:tabs>
              <w:ind w:left="270"/>
              <w:rPr>
                <w:b/>
              </w:rPr>
            </w:pPr>
          </w:p>
        </w:tc>
        <w:tc>
          <w:tcPr>
            <w:tcW w:w="4640" w:type="dxa"/>
            <w:shd w:val="clear" w:color="auto" w:fill="auto"/>
          </w:tcPr>
          <w:p w:rsidR="002841AB" w:rsidRPr="002841AB" w:rsidRDefault="002841AB" w:rsidP="002841AB">
            <w:pPr>
              <w:tabs>
                <w:tab w:val="left" w:pos="360"/>
              </w:tabs>
              <w:ind w:left="270"/>
              <w:rPr>
                <w:b/>
              </w:rPr>
            </w:pPr>
          </w:p>
        </w:tc>
      </w:tr>
    </w:tbl>
    <w:p w:rsidR="00EE1284" w:rsidRDefault="00EE1284"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526396">
      <w:headerReference w:type="default" r:id="rId12"/>
      <w:footerReference w:type="default" r:id="rId13"/>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DA" w:rsidRDefault="00B423DA" w:rsidP="004D7E63">
      <w:pPr>
        <w:spacing w:after="0" w:line="240" w:lineRule="auto"/>
      </w:pPr>
      <w:r>
        <w:separator/>
      </w:r>
    </w:p>
  </w:endnote>
  <w:endnote w:type="continuationSeparator" w:id="0">
    <w:p w:rsidR="00B423DA" w:rsidRDefault="00B423DA"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6FFE">
          <w:rPr>
            <w:noProof/>
          </w:rPr>
          <w:t>3</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DA" w:rsidRDefault="00B423DA" w:rsidP="004D7E63">
      <w:pPr>
        <w:spacing w:after="0" w:line="240" w:lineRule="auto"/>
      </w:pPr>
      <w:r>
        <w:separator/>
      </w:r>
    </w:p>
  </w:footnote>
  <w:footnote w:type="continuationSeparator" w:id="0">
    <w:p w:rsidR="00B423DA" w:rsidRDefault="00B423DA"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47" w:rsidRPr="008F7F3A" w:rsidRDefault="00C67947" w:rsidP="00300476">
    <w:pPr>
      <w:pStyle w:val="Header"/>
      <w:pBdr>
        <w:bottom w:val="thickThinSmallGap" w:sz="24" w:space="1" w:color="622423"/>
      </w:pBdr>
      <w:jc w:val="center"/>
      <w:rPr>
        <w:b/>
        <w:sz w:val="44"/>
        <w:szCs w:val="44"/>
      </w:rPr>
    </w:pPr>
    <w:r w:rsidRPr="008F7F3A">
      <w:rPr>
        <w:b/>
        <w:sz w:val="44"/>
        <w:szCs w:val="44"/>
      </w:rPr>
      <w:t>201</w:t>
    </w:r>
    <w:r w:rsidR="00801CB0">
      <w:rPr>
        <w:b/>
        <w:sz w:val="44"/>
        <w:szCs w:val="44"/>
      </w:rPr>
      <w:t>8</w:t>
    </w:r>
    <w:r w:rsidRPr="008F7F3A">
      <w:rPr>
        <w:b/>
        <w:sz w:val="44"/>
        <w:szCs w:val="44"/>
      </w:rPr>
      <w:t xml:space="preserve"> RMS Goals</w:t>
    </w:r>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1">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7">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020F6C"/>
    <w:multiLevelType w:val="hybridMultilevel"/>
    <w:tmpl w:val="A410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73AC6C6B"/>
    <w:multiLevelType w:val="hybridMultilevel"/>
    <w:tmpl w:val="39B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2"/>
  </w:num>
  <w:num w:numId="5">
    <w:abstractNumId w:val="9"/>
  </w:num>
  <w:num w:numId="6">
    <w:abstractNumId w:val="0"/>
  </w:num>
  <w:num w:numId="7">
    <w:abstractNumId w:val="8"/>
  </w:num>
  <w:num w:numId="8">
    <w:abstractNumId w:val="2"/>
  </w:num>
  <w:num w:numId="9">
    <w:abstractNumId w:val="7"/>
  </w:num>
  <w:num w:numId="10">
    <w:abstractNumId w:val="10"/>
  </w:num>
  <w:num w:numId="11">
    <w:abstractNumId w:val="1"/>
  </w:num>
  <w:num w:numId="12">
    <w:abstractNumId w:val="6"/>
  </w:num>
  <w:num w:numId="13">
    <w:abstractNumId w:val="13"/>
  </w:num>
  <w:num w:numId="14">
    <w:abstractNumId w:val="11"/>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19"/>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6460"/>
    <w:rsid w:val="000F02EA"/>
    <w:rsid w:val="00104FEA"/>
    <w:rsid w:val="0011108C"/>
    <w:rsid w:val="00115C40"/>
    <w:rsid w:val="001234A6"/>
    <w:rsid w:val="00131D76"/>
    <w:rsid w:val="00137669"/>
    <w:rsid w:val="0015026C"/>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1F6DB3"/>
    <w:rsid w:val="00200982"/>
    <w:rsid w:val="00200A92"/>
    <w:rsid w:val="0020602C"/>
    <w:rsid w:val="002118EC"/>
    <w:rsid w:val="00214D97"/>
    <w:rsid w:val="00221EFD"/>
    <w:rsid w:val="00232890"/>
    <w:rsid w:val="002420CC"/>
    <w:rsid w:val="00243899"/>
    <w:rsid w:val="002465EF"/>
    <w:rsid w:val="0024755C"/>
    <w:rsid w:val="00247E06"/>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64303"/>
    <w:rsid w:val="00387D8C"/>
    <w:rsid w:val="003930EB"/>
    <w:rsid w:val="00395904"/>
    <w:rsid w:val="003A2B2C"/>
    <w:rsid w:val="003A475E"/>
    <w:rsid w:val="003A4C48"/>
    <w:rsid w:val="003C18AC"/>
    <w:rsid w:val="003D1BF9"/>
    <w:rsid w:val="003F052C"/>
    <w:rsid w:val="003F0B09"/>
    <w:rsid w:val="003F688D"/>
    <w:rsid w:val="00402D06"/>
    <w:rsid w:val="004144AB"/>
    <w:rsid w:val="00415944"/>
    <w:rsid w:val="00417EAA"/>
    <w:rsid w:val="00425F44"/>
    <w:rsid w:val="00427D09"/>
    <w:rsid w:val="00432574"/>
    <w:rsid w:val="004426AF"/>
    <w:rsid w:val="00445B0C"/>
    <w:rsid w:val="00445BCF"/>
    <w:rsid w:val="00450E5F"/>
    <w:rsid w:val="00456B35"/>
    <w:rsid w:val="00461E4B"/>
    <w:rsid w:val="00464904"/>
    <w:rsid w:val="00466567"/>
    <w:rsid w:val="00467F31"/>
    <w:rsid w:val="00496F49"/>
    <w:rsid w:val="004A588A"/>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A5AC1"/>
    <w:rsid w:val="005A70D2"/>
    <w:rsid w:val="005B38FA"/>
    <w:rsid w:val="005B5CEF"/>
    <w:rsid w:val="005C29D5"/>
    <w:rsid w:val="005C5BF4"/>
    <w:rsid w:val="005E37A1"/>
    <w:rsid w:val="005F3E90"/>
    <w:rsid w:val="00601CF9"/>
    <w:rsid w:val="00602EDF"/>
    <w:rsid w:val="00621E60"/>
    <w:rsid w:val="00642E7F"/>
    <w:rsid w:val="00655B0A"/>
    <w:rsid w:val="006623E8"/>
    <w:rsid w:val="006778C3"/>
    <w:rsid w:val="00680868"/>
    <w:rsid w:val="00683ABF"/>
    <w:rsid w:val="006905E1"/>
    <w:rsid w:val="00693EA5"/>
    <w:rsid w:val="00696031"/>
    <w:rsid w:val="006A27F3"/>
    <w:rsid w:val="006A3C4F"/>
    <w:rsid w:val="006A5E1B"/>
    <w:rsid w:val="006A707D"/>
    <w:rsid w:val="006D1B3F"/>
    <w:rsid w:val="006D3EDA"/>
    <w:rsid w:val="006E3DA4"/>
    <w:rsid w:val="00702947"/>
    <w:rsid w:val="00721BAA"/>
    <w:rsid w:val="00736FED"/>
    <w:rsid w:val="007428F6"/>
    <w:rsid w:val="0074321B"/>
    <w:rsid w:val="007558BA"/>
    <w:rsid w:val="00767D7F"/>
    <w:rsid w:val="00775B5F"/>
    <w:rsid w:val="00796701"/>
    <w:rsid w:val="007B4D91"/>
    <w:rsid w:val="007C0AD9"/>
    <w:rsid w:val="007D15DE"/>
    <w:rsid w:val="007D484C"/>
    <w:rsid w:val="007F12DC"/>
    <w:rsid w:val="00801CB0"/>
    <w:rsid w:val="008024E0"/>
    <w:rsid w:val="00803EF5"/>
    <w:rsid w:val="008078A0"/>
    <w:rsid w:val="008121E1"/>
    <w:rsid w:val="00824D19"/>
    <w:rsid w:val="00834FD1"/>
    <w:rsid w:val="00840228"/>
    <w:rsid w:val="008439A7"/>
    <w:rsid w:val="00853A3B"/>
    <w:rsid w:val="00861BBD"/>
    <w:rsid w:val="008660BE"/>
    <w:rsid w:val="00866FF4"/>
    <w:rsid w:val="00876BCD"/>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9E493A"/>
    <w:rsid w:val="009E68E7"/>
    <w:rsid w:val="009F072E"/>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619A"/>
    <w:rsid w:val="00B3359C"/>
    <w:rsid w:val="00B34C09"/>
    <w:rsid w:val="00B423DA"/>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6FFE"/>
    <w:rsid w:val="00BF74EF"/>
    <w:rsid w:val="00C113E7"/>
    <w:rsid w:val="00C13DF8"/>
    <w:rsid w:val="00C3397C"/>
    <w:rsid w:val="00C361D3"/>
    <w:rsid w:val="00C453D5"/>
    <w:rsid w:val="00C457AE"/>
    <w:rsid w:val="00C63557"/>
    <w:rsid w:val="00C65583"/>
    <w:rsid w:val="00C67947"/>
    <w:rsid w:val="00C702BA"/>
    <w:rsid w:val="00C73B57"/>
    <w:rsid w:val="00C75910"/>
    <w:rsid w:val="00C80ADE"/>
    <w:rsid w:val="00CB6433"/>
    <w:rsid w:val="00CF5E6A"/>
    <w:rsid w:val="00CF692F"/>
    <w:rsid w:val="00D036FC"/>
    <w:rsid w:val="00D10952"/>
    <w:rsid w:val="00D2401F"/>
    <w:rsid w:val="00D24781"/>
    <w:rsid w:val="00D63E77"/>
    <w:rsid w:val="00D75F61"/>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65DE4"/>
    <w:rsid w:val="00E851AD"/>
    <w:rsid w:val="00E90393"/>
    <w:rsid w:val="00EA0C72"/>
    <w:rsid w:val="00EA1C77"/>
    <w:rsid w:val="00EA1D65"/>
    <w:rsid w:val="00EA2646"/>
    <w:rsid w:val="00EA3EEE"/>
    <w:rsid w:val="00EA68D0"/>
    <w:rsid w:val="00EB0C91"/>
    <w:rsid w:val="00EB16F5"/>
    <w:rsid w:val="00EB5DFC"/>
    <w:rsid w:val="00EC384C"/>
    <w:rsid w:val="00ED20B7"/>
    <w:rsid w:val="00ED3494"/>
    <w:rsid w:val="00ED34DE"/>
    <w:rsid w:val="00EE1284"/>
    <w:rsid w:val="00EE55AB"/>
    <w:rsid w:val="00EF1A89"/>
    <w:rsid w:val="00F05713"/>
    <w:rsid w:val="00F070BF"/>
    <w:rsid w:val="00F1627E"/>
    <w:rsid w:val="00F17B26"/>
    <w:rsid w:val="00F26684"/>
    <w:rsid w:val="00F3496B"/>
    <w:rsid w:val="00F4054C"/>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cot.com/content/wcm/lists/93796/Retail_SLA_2019_Fin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rcot.com/content/wcm/key_documents_lists/27303/Approved_2019_Test_Flight_Schedule.doc" TargetMode="External"/><Relationship Id="rId4" Type="http://schemas.microsoft.com/office/2007/relationships/stylesWithEffects" Target="stylesWithEffects.xml"/><Relationship Id="rId9" Type="http://schemas.openxmlformats.org/officeDocument/2006/relationships/hyperlink" Target="http://ercot.com/content/wcm/key_documents_lists/139231/12._RMS_Data_Collection.pp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3C45-58FB-4D53-8B03-F3723BCA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s262089</cp:lastModifiedBy>
  <cp:revision>2</cp:revision>
  <cp:lastPrinted>2015-02-17T14:57:00Z</cp:lastPrinted>
  <dcterms:created xsi:type="dcterms:W3CDTF">2019-02-04T21:44:00Z</dcterms:created>
  <dcterms:modified xsi:type="dcterms:W3CDTF">2019-02-04T21:44:00Z</dcterms:modified>
</cp:coreProperties>
</file>