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96B4F" w14:textId="77777777" w:rsidR="00387971" w:rsidRDefault="00B22EA7" w:rsidP="00002163">
      <w:pPr>
        <w:jc w:val="right"/>
      </w:pPr>
      <w:bookmarkStart w:id="0" w:name="_GoBack"/>
      <w:bookmarkEnd w:id="0"/>
      <w:r>
        <w:rPr>
          <w:noProof/>
        </w:rPr>
        <w:drawing>
          <wp:inline distT="0" distB="0" distL="0" distR="0" wp14:anchorId="19305EF5" wp14:editId="6FB789F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5A3685CC" w14:textId="77777777" w:rsidR="003F19E6" w:rsidRDefault="003F19E6" w:rsidP="00EA2B1F">
      <w:pPr>
        <w:pStyle w:val="StyleArial18ptBoldText2Right"/>
      </w:pPr>
    </w:p>
    <w:p w14:paraId="78B7C39D" w14:textId="77777777" w:rsidR="003F19E6" w:rsidRDefault="003F19E6" w:rsidP="00EA2B1F">
      <w:pPr>
        <w:pStyle w:val="StyleArial18ptBoldText2Right"/>
      </w:pPr>
    </w:p>
    <w:p w14:paraId="3CD85C71" w14:textId="77777777" w:rsidR="003F19E6" w:rsidRDefault="003F19E6" w:rsidP="00EA2B1F">
      <w:pPr>
        <w:pStyle w:val="StyleArial18ptBoldText2Right"/>
      </w:pPr>
    </w:p>
    <w:p w14:paraId="535F1F03" w14:textId="77777777" w:rsidR="003F19E6" w:rsidRDefault="003F19E6" w:rsidP="00EA2B1F">
      <w:pPr>
        <w:pStyle w:val="StyleArial18ptBoldText2Right"/>
      </w:pPr>
    </w:p>
    <w:p w14:paraId="03358644" w14:textId="77777777" w:rsidR="003F19E6" w:rsidRDefault="003F19E6" w:rsidP="00EA2B1F">
      <w:pPr>
        <w:pStyle w:val="StyleArial18ptBoldText2Right"/>
      </w:pPr>
    </w:p>
    <w:p w14:paraId="376C9FD1" w14:textId="77777777" w:rsidR="003F19E6" w:rsidRDefault="003F19E6" w:rsidP="00EA2B1F">
      <w:pPr>
        <w:pStyle w:val="StyleArial18ptBoldText2Right"/>
      </w:pPr>
    </w:p>
    <w:p w14:paraId="5D3BE8D9" w14:textId="77777777" w:rsidR="003F19E6" w:rsidRDefault="003F19E6" w:rsidP="00EA2B1F">
      <w:pPr>
        <w:pStyle w:val="StyleArial18ptBoldText2Right"/>
      </w:pPr>
    </w:p>
    <w:p w14:paraId="5E60A818" w14:textId="77777777" w:rsidR="003F19E6" w:rsidRDefault="003F19E6" w:rsidP="00EA2B1F">
      <w:pPr>
        <w:pStyle w:val="StyleArial18ptBoldText2Right"/>
      </w:pPr>
    </w:p>
    <w:p w14:paraId="3D1D83B3" w14:textId="77777777" w:rsidR="00AE70F7" w:rsidRPr="00BA3AD9" w:rsidRDefault="00AE31B8" w:rsidP="003F19E6">
      <w:pPr>
        <w:pStyle w:val="StyleArial18ptBoldText2Right"/>
        <w:jc w:val="center"/>
        <w:rPr>
          <w:sz w:val="40"/>
        </w:rPr>
      </w:pPr>
      <w:r>
        <w:rPr>
          <w:sz w:val="40"/>
        </w:rPr>
        <w:t>Study to Identify Impact on Frequency Overshoot due</w:t>
      </w:r>
      <w:r w:rsidR="00C208E0">
        <w:rPr>
          <w:sz w:val="40"/>
        </w:rPr>
        <w:t xml:space="preserve"> </w:t>
      </w:r>
      <w:r w:rsidR="00AA27B1">
        <w:rPr>
          <w:sz w:val="40"/>
        </w:rPr>
        <w:t xml:space="preserve">to </w:t>
      </w:r>
      <w:r w:rsidR="00BA3AD9" w:rsidRPr="00BA3AD9">
        <w:rPr>
          <w:sz w:val="40"/>
        </w:rPr>
        <w:t>South</w:t>
      </w:r>
      <w:r w:rsidR="00301CCC">
        <w:rPr>
          <w:sz w:val="40"/>
        </w:rPr>
        <w:t xml:space="preserve">ern </w:t>
      </w:r>
      <w:r>
        <w:rPr>
          <w:sz w:val="40"/>
        </w:rPr>
        <w:t>Cross DC Tie Trip while Exporting</w:t>
      </w:r>
      <w:r w:rsidR="00BA3AD9" w:rsidRPr="00BA3AD9">
        <w:rPr>
          <w:sz w:val="40"/>
        </w:rPr>
        <w:t xml:space="preserve"> </w:t>
      </w:r>
    </w:p>
    <w:p w14:paraId="305241D8" w14:textId="77777777" w:rsidR="003F19E6" w:rsidRPr="00BA3AD9" w:rsidRDefault="003F19E6" w:rsidP="00EA2B1F">
      <w:pPr>
        <w:pStyle w:val="StyleArial18ptBoldText2Right"/>
        <w:rPr>
          <w:sz w:val="40"/>
        </w:rPr>
      </w:pPr>
    </w:p>
    <w:p w14:paraId="5EB4D0CF" w14:textId="77777777" w:rsidR="003F19E6" w:rsidRPr="003F19E6" w:rsidRDefault="003F19E6" w:rsidP="00EA2B1F">
      <w:pPr>
        <w:pStyle w:val="StyleArial18ptBoldText2Right"/>
        <w:rPr>
          <w:sz w:val="28"/>
        </w:rPr>
      </w:pPr>
    </w:p>
    <w:p w14:paraId="59BB9121" w14:textId="77777777" w:rsidR="003F19E6" w:rsidRDefault="00A73FA8" w:rsidP="00AE70F7">
      <w:pPr>
        <w:pStyle w:val="spacer"/>
        <w:widowControl w:val="0"/>
        <w:spacing w:before="240"/>
        <w:jc w:val="right"/>
        <w:rPr>
          <w:b/>
          <w:sz w:val="24"/>
          <w:szCs w:val="24"/>
        </w:rPr>
      </w:pPr>
      <w:r>
        <w:rPr>
          <w:b/>
          <w:sz w:val="24"/>
          <w:szCs w:val="24"/>
        </w:rPr>
        <w:t>Operation</w:t>
      </w:r>
      <w:r w:rsidR="00680D85">
        <w:rPr>
          <w:b/>
          <w:sz w:val="24"/>
          <w:szCs w:val="24"/>
        </w:rPr>
        <w:t>s</w:t>
      </w:r>
      <w:r>
        <w:rPr>
          <w:b/>
          <w:sz w:val="24"/>
          <w:szCs w:val="24"/>
        </w:rPr>
        <w:t xml:space="preserve"> Analysis Group</w:t>
      </w:r>
    </w:p>
    <w:p w14:paraId="0BBB8977" w14:textId="77777777" w:rsidR="00A73FA8" w:rsidRDefault="00A73FA8" w:rsidP="00AE70F7">
      <w:pPr>
        <w:pStyle w:val="spacer"/>
        <w:widowControl w:val="0"/>
        <w:spacing w:before="240"/>
        <w:jc w:val="right"/>
        <w:rPr>
          <w:b/>
          <w:sz w:val="24"/>
          <w:szCs w:val="24"/>
        </w:rPr>
      </w:pPr>
      <w:r>
        <w:rPr>
          <w:b/>
          <w:sz w:val="24"/>
          <w:szCs w:val="24"/>
        </w:rPr>
        <w:t>ERCOT</w:t>
      </w:r>
    </w:p>
    <w:p w14:paraId="349551FA" w14:textId="77777777" w:rsidR="003F19E6" w:rsidRDefault="003F19E6" w:rsidP="00AE70F7">
      <w:pPr>
        <w:pStyle w:val="spacer"/>
        <w:widowControl w:val="0"/>
        <w:spacing w:before="240"/>
        <w:jc w:val="right"/>
        <w:rPr>
          <w:b/>
          <w:sz w:val="24"/>
          <w:szCs w:val="24"/>
        </w:rPr>
      </w:pPr>
    </w:p>
    <w:p w14:paraId="5F76C30D" w14:textId="77777777" w:rsidR="003F19E6" w:rsidRDefault="003F19E6" w:rsidP="00AE70F7">
      <w:pPr>
        <w:pStyle w:val="spacer"/>
        <w:widowControl w:val="0"/>
        <w:spacing w:before="240"/>
        <w:jc w:val="right"/>
        <w:rPr>
          <w:b/>
          <w:sz w:val="24"/>
          <w:szCs w:val="24"/>
        </w:rPr>
      </w:pPr>
    </w:p>
    <w:p w14:paraId="6A25C4C1" w14:textId="77777777" w:rsidR="003F19E6" w:rsidRDefault="003F19E6" w:rsidP="00AE70F7">
      <w:pPr>
        <w:pStyle w:val="spacer"/>
        <w:widowControl w:val="0"/>
        <w:spacing w:before="240"/>
        <w:jc w:val="right"/>
        <w:rPr>
          <w:b/>
          <w:sz w:val="24"/>
          <w:szCs w:val="24"/>
        </w:rPr>
      </w:pPr>
    </w:p>
    <w:p w14:paraId="45FA03B1" w14:textId="77777777" w:rsidR="003F19E6" w:rsidRDefault="003F19E6" w:rsidP="00AE70F7">
      <w:pPr>
        <w:pStyle w:val="spacer"/>
        <w:widowControl w:val="0"/>
        <w:spacing w:before="240"/>
        <w:jc w:val="right"/>
        <w:rPr>
          <w:b/>
          <w:sz w:val="24"/>
          <w:szCs w:val="24"/>
        </w:rPr>
      </w:pPr>
    </w:p>
    <w:p w14:paraId="236C8681" w14:textId="77777777" w:rsidR="003F19E6" w:rsidRDefault="003F19E6" w:rsidP="00AE70F7">
      <w:pPr>
        <w:pStyle w:val="spacer"/>
        <w:widowControl w:val="0"/>
        <w:spacing w:before="240"/>
        <w:jc w:val="right"/>
        <w:rPr>
          <w:b/>
          <w:sz w:val="24"/>
          <w:szCs w:val="24"/>
        </w:rPr>
      </w:pPr>
    </w:p>
    <w:p w14:paraId="1570B73E" w14:textId="77777777" w:rsidR="003C5767" w:rsidRDefault="003C5767" w:rsidP="00BA3AD9">
      <w:pPr>
        <w:rPr>
          <w:rFonts w:cs="Arial"/>
          <w:b/>
          <w:bCs/>
          <w:kern w:val="32"/>
        </w:rPr>
      </w:pPr>
    </w:p>
    <w:p w14:paraId="203277BA" w14:textId="77777777" w:rsidR="00060E7A" w:rsidRDefault="00060E7A" w:rsidP="00BA3AD9">
      <w:pPr>
        <w:rPr>
          <w:rFonts w:cs="Arial"/>
          <w:b/>
          <w:bCs/>
          <w:kern w:val="32"/>
        </w:rPr>
      </w:pPr>
    </w:p>
    <w:p w14:paraId="4B27E8DF" w14:textId="77777777" w:rsidR="00060E7A" w:rsidRDefault="00060E7A" w:rsidP="00BA3AD9">
      <w:pPr>
        <w:rPr>
          <w:rFonts w:cs="Arial"/>
          <w:b/>
          <w:bCs/>
          <w:kern w:val="32"/>
        </w:rPr>
      </w:pPr>
    </w:p>
    <w:p w14:paraId="551D85BB" w14:textId="77777777" w:rsidR="00060E7A" w:rsidRDefault="00060E7A" w:rsidP="00BA3AD9">
      <w:pPr>
        <w:rPr>
          <w:rFonts w:cs="Arial"/>
          <w:b/>
          <w:bCs/>
          <w:kern w:val="32"/>
        </w:rPr>
      </w:pPr>
    </w:p>
    <w:p w14:paraId="68A04527" w14:textId="77777777" w:rsidR="00060E7A" w:rsidRDefault="00060E7A" w:rsidP="00BA3AD9">
      <w:pPr>
        <w:rPr>
          <w:rFonts w:cs="Arial"/>
          <w:b/>
          <w:bCs/>
          <w:kern w:val="32"/>
        </w:rPr>
      </w:pPr>
    </w:p>
    <w:p w14:paraId="6789CA6C" w14:textId="77777777" w:rsidR="00060E7A" w:rsidRDefault="00060E7A" w:rsidP="00BA3AD9">
      <w:pPr>
        <w:rPr>
          <w:rFonts w:cs="Arial"/>
          <w:b/>
          <w:bCs/>
          <w:kern w:val="32"/>
        </w:rPr>
      </w:pPr>
    </w:p>
    <w:p w14:paraId="2C278899" w14:textId="77777777" w:rsidR="00060E7A" w:rsidRDefault="00060E7A" w:rsidP="00BA3AD9">
      <w:pPr>
        <w:rPr>
          <w:rFonts w:cs="Arial"/>
          <w:b/>
          <w:bCs/>
          <w:kern w:val="32"/>
        </w:rPr>
      </w:pPr>
    </w:p>
    <w:p w14:paraId="03B016A0" w14:textId="77777777" w:rsidR="00060E7A" w:rsidRDefault="00060E7A" w:rsidP="00BA3AD9">
      <w:pPr>
        <w:rPr>
          <w:rFonts w:cs="Arial"/>
          <w:b/>
          <w:bCs/>
          <w:kern w:val="32"/>
        </w:rPr>
      </w:pPr>
    </w:p>
    <w:p w14:paraId="15609EB7" w14:textId="77777777" w:rsidR="00060E7A" w:rsidRDefault="00060E7A" w:rsidP="00BA3AD9">
      <w:pPr>
        <w:rPr>
          <w:rFonts w:cs="Arial"/>
          <w:b/>
          <w:bCs/>
          <w:kern w:val="32"/>
        </w:rPr>
      </w:pPr>
    </w:p>
    <w:p w14:paraId="36B59ADD" w14:textId="77777777" w:rsidR="00060E7A" w:rsidRDefault="00060E7A" w:rsidP="00BA3AD9">
      <w:pPr>
        <w:rPr>
          <w:rFonts w:cs="Arial"/>
          <w:b/>
          <w:bCs/>
          <w:kern w:val="32"/>
        </w:rPr>
      </w:pPr>
    </w:p>
    <w:p w14:paraId="7002D597" w14:textId="77777777" w:rsidR="00060E7A" w:rsidRDefault="00060E7A" w:rsidP="00BA3AD9">
      <w:pPr>
        <w:rPr>
          <w:rFonts w:cs="Arial"/>
          <w:b/>
          <w:bCs/>
          <w:kern w:val="32"/>
        </w:rPr>
      </w:pPr>
    </w:p>
    <w:p w14:paraId="37C902BC" w14:textId="77777777" w:rsidR="00060E7A" w:rsidRDefault="00060E7A" w:rsidP="00BA3AD9">
      <w:pPr>
        <w:rPr>
          <w:rFonts w:cs="Arial"/>
          <w:b/>
          <w:bCs/>
          <w:kern w:val="32"/>
        </w:rPr>
      </w:pPr>
    </w:p>
    <w:p w14:paraId="357AA9F5" w14:textId="77777777" w:rsidR="00060E7A" w:rsidRDefault="00060E7A" w:rsidP="00BA3AD9">
      <w:pPr>
        <w:rPr>
          <w:rFonts w:cs="Arial"/>
          <w:b/>
          <w:bCs/>
          <w:kern w:val="32"/>
        </w:rPr>
      </w:pPr>
    </w:p>
    <w:p w14:paraId="3DD6F6AB" w14:textId="77777777" w:rsidR="00060E7A" w:rsidRDefault="00060E7A" w:rsidP="00BA3AD9">
      <w:pPr>
        <w:rPr>
          <w:rFonts w:cs="Arial"/>
          <w:b/>
          <w:bCs/>
          <w:kern w:val="32"/>
        </w:rPr>
      </w:pPr>
    </w:p>
    <w:p w14:paraId="7AC1CFB7" w14:textId="77777777" w:rsidR="00060E7A" w:rsidRDefault="005737F5" w:rsidP="0093160C">
      <w:pPr>
        <w:jc w:val="both"/>
      </w:pPr>
      <w:r>
        <w:t xml:space="preserve">This report summarizes the </w:t>
      </w:r>
      <w:r w:rsidR="00814BF8">
        <w:t>study and approaches which ERCOT is undertaking to evaluate what modifications to existing and additional ancillary services, if any, are necessary for the reliability interconnection of the Southern Cross DC tie.</w:t>
      </w:r>
    </w:p>
    <w:p w14:paraId="784A9843" w14:textId="77777777" w:rsidR="00814BF8" w:rsidRDefault="00814BF8" w:rsidP="005737F5"/>
    <w:p w14:paraId="60C03B0C" w14:textId="77777777" w:rsidR="00814BF8" w:rsidRDefault="000028F5" w:rsidP="00814BF8">
      <w:pPr>
        <w:pStyle w:val="Heading1"/>
      </w:pPr>
      <w:r>
        <w:t xml:space="preserve">Regulation </w:t>
      </w:r>
      <w:r w:rsidR="00814BF8">
        <w:t>Up and Down Service</w:t>
      </w:r>
    </w:p>
    <w:p w14:paraId="49A62D2D" w14:textId="1C68FDBF" w:rsidR="00814BF8" w:rsidRDefault="00DE5CAA" w:rsidP="0093160C">
      <w:pPr>
        <w:jc w:val="both"/>
      </w:pPr>
      <w:r>
        <w:t xml:space="preserve">Per the current methodology, two factors influence how much the minimum amount of Regulation Up/Down service will be needed: the 5-min variations of net-load and historical regulation resource deployment. </w:t>
      </w:r>
      <w:r w:rsidR="00AE31B8">
        <w:t xml:space="preserve">With the interconnection of SCT, ERCOT </w:t>
      </w:r>
      <w:r w:rsidR="008F680C" w:rsidRPr="008F680C">
        <w:t xml:space="preserve">believes that the ideal solution would be to impose </w:t>
      </w:r>
      <w:r w:rsidR="00AE31B8">
        <w:t xml:space="preserve"> ramp restrictions (</w:t>
      </w:r>
      <w:r w:rsidR="008F680C">
        <w:t xml:space="preserve">these are addressed in </w:t>
      </w:r>
      <w:hyperlink r:id="rId12" w:history="1">
        <w:r w:rsidR="0030015F" w:rsidRPr="008F680C">
          <w:t>Directive 3</w:t>
        </w:r>
      </w:hyperlink>
      <w:r w:rsidR="00AE31B8">
        <w:t xml:space="preserve">) and </w:t>
      </w:r>
      <w:r w:rsidR="008F680C">
        <w:t xml:space="preserve">to fully integrate </w:t>
      </w:r>
      <w:r w:rsidR="00AE31B8">
        <w:t>DC Tie schedule</w:t>
      </w:r>
      <w:r w:rsidR="008F680C">
        <w:t>s into</w:t>
      </w:r>
      <w:r w:rsidR="00AE31B8">
        <w:t xml:space="preserve"> ERCOT Generation To Be Dispatched (GTBD) calculation. </w:t>
      </w:r>
      <w:r w:rsidR="008F680C" w:rsidRPr="008F680C">
        <w:t xml:space="preserve">Although this approach will need to be formally approved by stakeholders as part of a broader evaluation of Directive 3 along with the Regulation Service component of Directive 9, </w:t>
      </w:r>
      <w:r w:rsidR="00AE31B8">
        <w:t xml:space="preserve"> these changes</w:t>
      </w:r>
      <w:r w:rsidR="008F680C">
        <w:t xml:space="preserve"> would ensure that</w:t>
      </w:r>
      <w:r>
        <w:t xml:space="preserve"> </w:t>
      </w:r>
      <w:r w:rsidR="00AE31B8">
        <w:t>the</w:t>
      </w:r>
      <w:r>
        <w:t xml:space="preserve"> interconnection of </w:t>
      </w:r>
      <w:r w:rsidR="008F680C">
        <w:t xml:space="preserve">the </w:t>
      </w:r>
      <w:r>
        <w:t xml:space="preserve">Southern Cross DC tie will </w:t>
      </w:r>
      <w:r w:rsidR="00AE31B8">
        <w:t xml:space="preserve">not have any impact on the quantities of </w:t>
      </w:r>
      <w:r w:rsidR="000028F5">
        <w:t>Regulation Up and Down services.</w:t>
      </w:r>
      <w:r>
        <w:t xml:space="preserve">  </w:t>
      </w:r>
      <w:r w:rsidR="000028F5">
        <w:t xml:space="preserve">     </w:t>
      </w:r>
    </w:p>
    <w:p w14:paraId="071FEDD2" w14:textId="77777777" w:rsidR="000028F5" w:rsidRDefault="000028F5" w:rsidP="00814BF8"/>
    <w:p w14:paraId="6EF335ED" w14:textId="77777777" w:rsidR="000028F5" w:rsidRDefault="000028F5" w:rsidP="00814BF8"/>
    <w:p w14:paraId="0368BE7C" w14:textId="77777777" w:rsidR="00AB3E0B" w:rsidRDefault="000028F5" w:rsidP="000028F5">
      <w:pPr>
        <w:pStyle w:val="Heading1"/>
        <w:rPr>
          <w:shd w:val="clear" w:color="auto" w:fill="FFFFFF"/>
        </w:rPr>
      </w:pPr>
      <w:r>
        <w:rPr>
          <w:shd w:val="clear" w:color="auto" w:fill="FFFFFF"/>
        </w:rPr>
        <w:t>Non-spinning reserve services (NSRS)</w:t>
      </w:r>
    </w:p>
    <w:p w14:paraId="64605869" w14:textId="77777777" w:rsidR="0093160C" w:rsidRDefault="0093160C" w:rsidP="00D14F0D">
      <w:pPr>
        <w:jc w:val="both"/>
      </w:pPr>
      <w:r>
        <w:t xml:space="preserve">When determining the minimum amount of NSRS, </w:t>
      </w:r>
      <w:r w:rsidR="00AE31B8">
        <w:t xml:space="preserve">per the current AS Methodology </w:t>
      </w:r>
      <w:r w:rsidRPr="00F31EAB">
        <w:t xml:space="preserve">ERCOT will apply a floor on the final </w:t>
      </w:r>
      <w:r w:rsidRPr="0093160C">
        <w:t>Non-Spin</w:t>
      </w:r>
      <w:r w:rsidRPr="00F31EAB">
        <w:t xml:space="preserve"> requirement equal to the largest unit</w:t>
      </w:r>
      <w:r>
        <w:t xml:space="preserve"> (MSSC)</w:t>
      </w:r>
      <w:r w:rsidRPr="00F31EAB">
        <w:t xml:space="preserve">. This floor will only be applied to </w:t>
      </w:r>
      <w:r>
        <w:t>O</w:t>
      </w:r>
      <w:r w:rsidRPr="00F31EAB">
        <w:t>n-</w:t>
      </w:r>
      <w:r>
        <w:t>P</w:t>
      </w:r>
      <w:r w:rsidRPr="00F31EAB">
        <w:t xml:space="preserve">eak </w:t>
      </w:r>
      <w:r>
        <w:t>H</w:t>
      </w:r>
      <w:r w:rsidRPr="00F31EAB">
        <w:t>ours, which are hour ending 7 through 22.</w:t>
      </w:r>
      <w:r>
        <w:t xml:space="preserve"> </w:t>
      </w:r>
      <w:r w:rsidRPr="002C487D">
        <w:t xml:space="preserve">NERC’s BAL-002 Standard requires ERCOT to determine </w:t>
      </w:r>
      <w:r>
        <w:t xml:space="preserve">ERCOT’s MSSC. Per </w:t>
      </w:r>
      <w:r w:rsidRPr="002C487D">
        <w:t>BAL-002</w:t>
      </w:r>
      <w:r>
        <w:t xml:space="preserve">-2, </w:t>
      </w:r>
      <w:r w:rsidRPr="002C487D">
        <w:t xml:space="preserve">MSSC is the </w:t>
      </w:r>
      <w:r w:rsidRPr="000028F5">
        <w:t>Balancing Contingency Event</w:t>
      </w:r>
      <w:r w:rsidRPr="002C487D">
        <w:t xml:space="preserve"> that would result in the greatest loss of resource (MW) output</w:t>
      </w:r>
      <w:r w:rsidR="00AE31B8">
        <w:t xml:space="preserve"> which is currently 1375 MW</w:t>
      </w:r>
      <w:r w:rsidRPr="002C487D">
        <w:t>.</w:t>
      </w:r>
    </w:p>
    <w:p w14:paraId="5F2CAB47" w14:textId="77777777" w:rsidR="0093160C" w:rsidRDefault="0093160C" w:rsidP="0093160C"/>
    <w:p w14:paraId="4FB3BBA7" w14:textId="77777777" w:rsidR="0093160C" w:rsidRDefault="0093160C" w:rsidP="0093160C">
      <w:r>
        <w:t>Scenario 1:</w:t>
      </w:r>
    </w:p>
    <w:p w14:paraId="3D32CEFC" w14:textId="77777777" w:rsidR="0093160C" w:rsidRPr="0093160C" w:rsidRDefault="0093160C" w:rsidP="00D14F0D">
      <w:pPr>
        <w:jc w:val="both"/>
      </w:pPr>
      <w:r w:rsidRPr="0093160C">
        <w:t xml:space="preserve">If the SCT DC Tie is limited to imports equal to or less than the existing ERCOT MSSC (1375 MW), then no MSSC change is required upon interconnection of the SCT DC Tie. </w:t>
      </w:r>
      <w:r w:rsidR="0030015F">
        <w:rPr>
          <w:b/>
          <w:u w:val="single"/>
        </w:rPr>
        <w:t>Therefore there</w:t>
      </w:r>
      <w:r w:rsidRPr="0030015F">
        <w:rPr>
          <w:b/>
          <w:u w:val="single"/>
        </w:rPr>
        <w:t xml:space="preserve"> would be no impacts to NSRS requirements that are based on the </w:t>
      </w:r>
      <w:r w:rsidR="0030015F">
        <w:rPr>
          <w:b/>
          <w:u w:val="single"/>
        </w:rPr>
        <w:t xml:space="preserve">current </w:t>
      </w:r>
      <w:r w:rsidRPr="0030015F">
        <w:rPr>
          <w:b/>
          <w:u w:val="single"/>
        </w:rPr>
        <w:t>MSSC.</w:t>
      </w:r>
      <w:r w:rsidRPr="0093160C">
        <w:t xml:space="preserve"> </w:t>
      </w:r>
    </w:p>
    <w:p w14:paraId="613B60CD" w14:textId="77777777" w:rsidR="0093160C" w:rsidRDefault="0093160C" w:rsidP="0093160C"/>
    <w:p w14:paraId="3DFD8EB6" w14:textId="77777777" w:rsidR="0093160C" w:rsidRDefault="0093160C" w:rsidP="0093160C">
      <w:r>
        <w:t>Scenario 2:</w:t>
      </w:r>
    </w:p>
    <w:p w14:paraId="4358A7B8" w14:textId="77777777" w:rsidR="0093160C" w:rsidRDefault="0093160C" w:rsidP="0093160C">
      <w:pPr>
        <w:jc w:val="both"/>
      </w:pPr>
      <w:r w:rsidRPr="0093160C">
        <w:t xml:space="preserve">ERCOT’s MSSC will change upon interconnection of the SCT DC Tie </w:t>
      </w:r>
      <w:r w:rsidR="00AE31B8">
        <w:t xml:space="preserve">i.e. </w:t>
      </w:r>
      <w:r w:rsidRPr="0093160C">
        <w:t xml:space="preserve">if it is allowed to </w:t>
      </w:r>
      <w:r w:rsidR="00AE31B8">
        <w:t xml:space="preserve">generally </w:t>
      </w:r>
      <w:r w:rsidRPr="0093160C">
        <w:t>import higher than the current MSSC</w:t>
      </w:r>
      <w:r w:rsidR="00D14F0D">
        <w:t xml:space="preserve"> (1375 MW)</w:t>
      </w:r>
      <w:r w:rsidRPr="0093160C">
        <w:t>.</w:t>
      </w:r>
      <w:r w:rsidR="00D14F0D">
        <w:t xml:space="preserve"> </w:t>
      </w:r>
      <w:r w:rsidR="00F32360">
        <w:t xml:space="preserve">If SCT DC Tie is importing at its maximum capacity (2000 MW), the new floor </w:t>
      </w:r>
      <w:r w:rsidR="00AE31B8">
        <w:t xml:space="preserve">for Non-Spin requirement for current AS Methodology </w:t>
      </w:r>
      <w:r w:rsidR="00F32360">
        <w:t xml:space="preserve">will be 2000 MW, which would result in additional NSRS </w:t>
      </w:r>
      <w:r w:rsidR="009A4886">
        <w:t xml:space="preserve">needed </w:t>
      </w:r>
      <w:r w:rsidR="00F32360">
        <w:t>for the year of 2018, as depicted in Fig 1.</w:t>
      </w:r>
    </w:p>
    <w:p w14:paraId="3B272240" w14:textId="77777777" w:rsidR="000028F5" w:rsidRDefault="00F32360" w:rsidP="00B50636">
      <w:pPr>
        <w:jc w:val="center"/>
      </w:pPr>
      <w:r w:rsidRPr="00F32360">
        <w:rPr>
          <w:noProof/>
        </w:rPr>
        <w:lastRenderedPageBreak/>
        <w:drawing>
          <wp:inline distT="0" distB="0" distL="0" distR="0" wp14:anchorId="6F347B9B" wp14:editId="4B76D009">
            <wp:extent cx="5221330" cy="408044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9821" cy="4087080"/>
                    </a:xfrm>
                    <a:prstGeom prst="rect">
                      <a:avLst/>
                    </a:prstGeom>
                    <a:noFill/>
                    <a:ln>
                      <a:noFill/>
                    </a:ln>
                  </pic:spPr>
                </pic:pic>
              </a:graphicData>
            </a:graphic>
          </wp:inline>
        </w:drawing>
      </w:r>
    </w:p>
    <w:p w14:paraId="6759B402" w14:textId="77777777" w:rsidR="00B50636" w:rsidRDefault="00B50636" w:rsidP="00B50636">
      <w:pPr>
        <w:jc w:val="center"/>
      </w:pPr>
    </w:p>
    <w:p w14:paraId="775BAADB" w14:textId="77777777" w:rsidR="00F32360" w:rsidRDefault="00F32360" w:rsidP="00B50636">
      <w:pPr>
        <w:jc w:val="center"/>
      </w:pPr>
      <w:r>
        <w:t xml:space="preserve">Fig. 1. Additional NSRS </w:t>
      </w:r>
      <w:r w:rsidR="009A4886">
        <w:t xml:space="preserve">needed </w:t>
      </w:r>
      <w:r w:rsidR="002B7FF6">
        <w:t xml:space="preserve">(MW) </w:t>
      </w:r>
      <w:r>
        <w:t xml:space="preserve">for the year of 2018 if </w:t>
      </w:r>
      <w:r w:rsidRPr="0093160C">
        <w:t>MSSC</w:t>
      </w:r>
      <w:r>
        <w:t xml:space="preserve"> becomes 2000 MW</w:t>
      </w:r>
    </w:p>
    <w:p w14:paraId="12B6969C" w14:textId="77777777" w:rsidR="00B50636" w:rsidRDefault="00B50636" w:rsidP="000028F5"/>
    <w:p w14:paraId="01BCACAD" w14:textId="77777777" w:rsidR="00C476DC" w:rsidRDefault="00C476DC" w:rsidP="00C476DC">
      <w:pPr>
        <w:pStyle w:val="Heading1"/>
        <w:rPr>
          <w:shd w:val="clear" w:color="auto" w:fill="FFFFFF"/>
        </w:rPr>
      </w:pPr>
      <w:r>
        <w:rPr>
          <w:shd w:val="clear" w:color="auto" w:fill="FFFFFF"/>
        </w:rPr>
        <w:t>Responsive Reserve services (RRS)</w:t>
      </w:r>
    </w:p>
    <w:p w14:paraId="3E391FB2" w14:textId="55035C9F" w:rsidR="00C476DC" w:rsidRPr="00C476DC" w:rsidRDefault="00AA27B1" w:rsidP="00646109">
      <w:pPr>
        <w:jc w:val="both"/>
      </w:pPr>
      <w:r>
        <w:t xml:space="preserve">There is no </w:t>
      </w:r>
      <w:r w:rsidR="00C476DC">
        <w:t xml:space="preserve">impact of SCT DC Tie on RRS </w:t>
      </w:r>
      <w:r w:rsidR="00371899">
        <w:t>when</w:t>
      </w:r>
      <w:r>
        <w:t xml:space="preserve"> it</w:t>
      </w:r>
      <w:r w:rsidR="00371899">
        <w:t xml:space="preserve"> </w:t>
      </w:r>
      <w:r w:rsidR="002B7FF6">
        <w:t>is importing</w:t>
      </w:r>
      <w:r w:rsidR="00371899">
        <w:t xml:space="preserve"> (treatment similar to a generator)</w:t>
      </w:r>
      <w:r w:rsidR="00C476DC">
        <w:t xml:space="preserve">. A trip of the DC Tie </w:t>
      </w:r>
      <w:r w:rsidR="00203BA3">
        <w:t>while importing</w:t>
      </w:r>
      <w:r w:rsidR="00C476DC">
        <w:t xml:space="preserve"> </w:t>
      </w:r>
      <w:r w:rsidR="002B7FF6">
        <w:t xml:space="preserve">could </w:t>
      </w:r>
      <w:r w:rsidR="00C476DC">
        <w:t>cause frequency to decline</w:t>
      </w:r>
      <w:r w:rsidR="00371899">
        <w:t xml:space="preserve"> similar the Generator trip</w:t>
      </w:r>
      <w:r w:rsidR="00C476DC">
        <w:t xml:space="preserve">. On the other hand, losing DC Tie </w:t>
      </w:r>
      <w:r w:rsidR="00371899">
        <w:t xml:space="preserve">while </w:t>
      </w:r>
      <w:r w:rsidR="00C476DC">
        <w:t xml:space="preserve">exporting </w:t>
      </w:r>
      <w:r w:rsidR="002B7FF6">
        <w:t xml:space="preserve">could </w:t>
      </w:r>
      <w:r w:rsidR="00C476DC">
        <w:t xml:space="preserve">lead to </w:t>
      </w:r>
      <w:r w:rsidR="002B7FF6">
        <w:t xml:space="preserve">a </w:t>
      </w:r>
      <w:r w:rsidR="00371899">
        <w:t xml:space="preserve">frequency overshoot. The current RRS study methodology and requirements are designed to protect frequency only for loss of generation event. </w:t>
      </w:r>
    </w:p>
    <w:p w14:paraId="3081C802" w14:textId="77777777" w:rsidR="00C476DC" w:rsidRDefault="00C476DC" w:rsidP="00C476DC">
      <w:pPr>
        <w:pStyle w:val="Heading2"/>
      </w:pPr>
      <w:r w:rsidRPr="0093160C">
        <w:t>SCT DC Tie</w:t>
      </w:r>
      <w:r>
        <w:t xml:space="preserve"> Operating in Importing Mode</w:t>
      </w:r>
    </w:p>
    <w:p w14:paraId="7DE2C51F" w14:textId="77777777" w:rsidR="00617FA2" w:rsidRPr="00617FA2" w:rsidRDefault="00617FA2" w:rsidP="00646109">
      <w:pPr>
        <w:jc w:val="both"/>
      </w:pPr>
      <w:r>
        <w:t xml:space="preserve">Per the current RRS methodology, the </w:t>
      </w:r>
      <w:r w:rsidR="002B7FF6">
        <w:t xml:space="preserve">RRS </w:t>
      </w:r>
      <w:r>
        <w:t>quantity to be procured</w:t>
      </w:r>
      <w:r w:rsidR="00F42CD8">
        <w:t xml:space="preserve"> at ERCOT</w:t>
      </w:r>
      <w:r>
        <w:t xml:space="preserve"> is </w:t>
      </w:r>
      <w:r w:rsidR="002B7FF6">
        <w:t xml:space="preserve">determined </w:t>
      </w:r>
      <w:r>
        <w:t xml:space="preserve">to </w:t>
      </w:r>
      <w:r w:rsidR="002B7FF6">
        <w:t>cover the risk</w:t>
      </w:r>
      <w:r>
        <w:t xml:space="preserve"> for the </w:t>
      </w:r>
      <w:r w:rsidR="00371899">
        <w:t xml:space="preserve">instantaneous </w:t>
      </w:r>
      <w:r>
        <w:t>loss of</w:t>
      </w:r>
      <w:r w:rsidR="002B7FF6">
        <w:t xml:space="preserve"> </w:t>
      </w:r>
      <w:r>
        <w:t>2750 MW</w:t>
      </w:r>
      <w:r w:rsidR="00371899">
        <w:t xml:space="preserve"> (per NERC BAL-003 Resource Contingency Criteria (RCC))</w:t>
      </w:r>
      <w:r>
        <w:t>. As the maximum import</w:t>
      </w:r>
      <w:r w:rsidR="002B7FF6">
        <w:t>ing capacity</w:t>
      </w:r>
      <w:r>
        <w:t xml:space="preserve"> </w:t>
      </w:r>
      <w:r w:rsidR="002B7FF6">
        <w:t xml:space="preserve">of </w:t>
      </w:r>
      <w:r>
        <w:t xml:space="preserve">SCT DC Tie </w:t>
      </w:r>
      <w:r w:rsidR="002B7FF6">
        <w:t>(</w:t>
      </w:r>
      <w:r>
        <w:t>2000</w:t>
      </w:r>
      <w:r w:rsidR="002B7FF6">
        <w:t xml:space="preserve"> </w:t>
      </w:r>
      <w:r>
        <w:t>MW</w:t>
      </w:r>
      <w:r w:rsidR="002B7FF6">
        <w:t xml:space="preserve">) does not </w:t>
      </w:r>
      <w:r w:rsidR="00371899">
        <w:t>exceed 2750</w:t>
      </w:r>
      <w:r>
        <w:t xml:space="preserve"> MW, the current RRS </w:t>
      </w:r>
      <w:r w:rsidR="002B7FF6">
        <w:t>quantitates</w:t>
      </w:r>
      <w:r>
        <w:t xml:space="preserve"> remains sufficient </w:t>
      </w:r>
      <w:r w:rsidR="002B7FF6">
        <w:t xml:space="preserve">after </w:t>
      </w:r>
      <w:r>
        <w:t xml:space="preserve">SCT DC Tie </w:t>
      </w:r>
      <w:r w:rsidR="002B7FF6">
        <w:t>is integrated</w:t>
      </w:r>
      <w:r>
        <w:t>.</w:t>
      </w:r>
      <w:r w:rsidR="002B7FF6">
        <w:t xml:space="preserve"> This could be subject to future change</w:t>
      </w:r>
      <w:r w:rsidR="00F42CD8">
        <w:t>s</w:t>
      </w:r>
      <w:r w:rsidR="002B7FF6">
        <w:t xml:space="preserve"> if NERC revises the </w:t>
      </w:r>
      <w:r w:rsidR="00371899">
        <w:t>RCC definition</w:t>
      </w:r>
      <w:r w:rsidR="00371899">
        <w:rPr>
          <w:rStyle w:val="FootnoteReference"/>
        </w:rPr>
        <w:footnoteReference w:id="1"/>
      </w:r>
      <w:r w:rsidR="00F42CD8">
        <w:t>.</w:t>
      </w:r>
      <w:r w:rsidR="002B7FF6">
        <w:t xml:space="preserve"> </w:t>
      </w:r>
      <w:r>
        <w:t xml:space="preserve"> </w:t>
      </w:r>
    </w:p>
    <w:p w14:paraId="7FB132A4" w14:textId="77777777" w:rsidR="00C476DC" w:rsidRPr="00371899" w:rsidRDefault="00C476DC" w:rsidP="00371899">
      <w:pPr>
        <w:pStyle w:val="Heading1"/>
        <w:rPr>
          <w:shd w:val="clear" w:color="auto" w:fill="FFFFFF"/>
        </w:rPr>
      </w:pPr>
      <w:r w:rsidRPr="00371899">
        <w:rPr>
          <w:shd w:val="clear" w:color="auto" w:fill="FFFFFF"/>
        </w:rPr>
        <w:lastRenderedPageBreak/>
        <w:t>SCT DC Tie</w:t>
      </w:r>
      <w:r w:rsidR="00617FA2" w:rsidRPr="00371899">
        <w:rPr>
          <w:shd w:val="clear" w:color="auto" w:fill="FFFFFF"/>
        </w:rPr>
        <w:t xml:space="preserve"> Operating in Ex</w:t>
      </w:r>
      <w:r w:rsidRPr="00371899">
        <w:rPr>
          <w:shd w:val="clear" w:color="auto" w:fill="FFFFFF"/>
        </w:rPr>
        <w:t>porting Mode</w:t>
      </w:r>
    </w:p>
    <w:p w14:paraId="4BF0AB7F" w14:textId="77777777" w:rsidR="00E45104" w:rsidRDefault="00F5762A" w:rsidP="00646109">
      <w:pPr>
        <w:jc w:val="both"/>
      </w:pPr>
      <w:r>
        <w:t xml:space="preserve">The loss of SCT DC Tie operating in exporting mode </w:t>
      </w:r>
      <w:r w:rsidR="00E45104">
        <w:t xml:space="preserve">could </w:t>
      </w:r>
      <w:r>
        <w:t xml:space="preserve">cause </w:t>
      </w:r>
      <w:r w:rsidR="00E45104">
        <w:t xml:space="preserve">a </w:t>
      </w:r>
      <w:r>
        <w:t>frequency overshoot.</w:t>
      </w:r>
      <w:r w:rsidR="00E45104">
        <w:t xml:space="preserve"> It </w:t>
      </w:r>
      <w:r w:rsidRPr="00F5762A">
        <w:t xml:space="preserve">is considered as a reliability concern </w:t>
      </w:r>
      <w:r w:rsidR="00E45104">
        <w:t>if t</w:t>
      </w:r>
      <w:r w:rsidR="00E45104" w:rsidRPr="00F5762A">
        <w:t xml:space="preserve">he frequency overshoot </w:t>
      </w:r>
      <w:r w:rsidR="00E45104">
        <w:t>is too high,</w:t>
      </w:r>
      <w:r w:rsidR="00E45104" w:rsidRPr="00F5762A">
        <w:t xml:space="preserve"> </w:t>
      </w:r>
      <w:r w:rsidRPr="00F5762A">
        <w:t>lead</w:t>
      </w:r>
      <w:r w:rsidR="00E45104">
        <w:t>ing</w:t>
      </w:r>
      <w:r w:rsidRPr="00F5762A">
        <w:t xml:space="preserve"> to a cascading effect by tripping generator </w:t>
      </w:r>
      <w:r w:rsidR="0030015F">
        <w:t>on over-speed</w:t>
      </w:r>
      <w:r w:rsidRPr="00F5762A">
        <w:t xml:space="preserve"> protections</w:t>
      </w:r>
      <w:r>
        <w:t xml:space="preserve">. </w:t>
      </w:r>
      <w:r w:rsidRPr="00F5762A">
        <w:t>The magnitude of frequency overshoot depends on system inertia level</w:t>
      </w:r>
      <w:r w:rsidR="00E45104">
        <w:t xml:space="preserve">, </w:t>
      </w:r>
      <w:r w:rsidR="0030015F">
        <w:t>number of generators with governor response capability</w:t>
      </w:r>
      <w:r w:rsidR="00E45104">
        <w:t>,</w:t>
      </w:r>
      <w:r>
        <w:t xml:space="preserve"> and the </w:t>
      </w:r>
      <w:r w:rsidR="0030015F">
        <w:t>capacity available</w:t>
      </w:r>
      <w:r>
        <w:t xml:space="preserve"> to provide downward frequency response</w:t>
      </w:r>
      <w:r w:rsidRPr="00F5762A">
        <w:t xml:space="preserve">. </w:t>
      </w:r>
    </w:p>
    <w:p w14:paraId="6AF012F5" w14:textId="77777777" w:rsidR="00E45104" w:rsidRDefault="00E45104" w:rsidP="00646109">
      <w:pPr>
        <w:jc w:val="both"/>
      </w:pPr>
    </w:p>
    <w:p w14:paraId="17142975" w14:textId="77777777" w:rsidR="00003483" w:rsidRDefault="00003483" w:rsidP="00646109">
      <w:pPr>
        <w:jc w:val="both"/>
      </w:pPr>
      <w:r>
        <w:t>A dynamic simulation study will be conducted to examine the effect</w:t>
      </w:r>
      <w:r w:rsidRPr="00F5762A">
        <w:t xml:space="preserve"> </w:t>
      </w:r>
      <w:r>
        <w:t>of</w:t>
      </w:r>
      <w:r w:rsidRPr="00F5762A">
        <w:t xml:space="preserve"> </w:t>
      </w:r>
      <w:r w:rsidR="00F5762A" w:rsidRPr="00F5762A">
        <w:t xml:space="preserve">the frequency overshoot as a result of </w:t>
      </w:r>
      <w:r w:rsidR="00F5762A">
        <w:t>SCT DC Tie trip</w:t>
      </w:r>
      <w:r>
        <w:t xml:space="preserve"> when it is </w:t>
      </w:r>
      <w:r w:rsidR="003E19E0">
        <w:t>exporting</w:t>
      </w:r>
      <w:r>
        <w:t xml:space="preserve"> power. The key assumptions are summarized as follows.</w:t>
      </w:r>
    </w:p>
    <w:p w14:paraId="7B872912" w14:textId="77777777" w:rsidR="00003483" w:rsidRDefault="00003483" w:rsidP="00646109">
      <w:pPr>
        <w:jc w:val="both"/>
      </w:pPr>
    </w:p>
    <w:p w14:paraId="0B3F80E4" w14:textId="00A3CDF3" w:rsidR="00003483" w:rsidRPr="00303AF7" w:rsidRDefault="00003483" w:rsidP="00646109">
      <w:pPr>
        <w:pStyle w:val="ListParagraph"/>
        <w:numPr>
          <w:ilvl w:val="0"/>
          <w:numId w:val="54"/>
        </w:numPr>
      </w:pPr>
      <w:r w:rsidRPr="00816697">
        <w:rPr>
          <w:rFonts w:ascii="Arial" w:eastAsia="Times New Roman" w:hAnsi="Arial"/>
          <w:color w:val="5B6770" w:themeColor="text2"/>
        </w:rPr>
        <w:t>T</w:t>
      </w:r>
      <w:r w:rsidR="00F5762A" w:rsidRPr="00816697">
        <w:rPr>
          <w:rFonts w:ascii="Arial" w:eastAsia="Times New Roman" w:hAnsi="Arial"/>
          <w:color w:val="5B6770" w:themeColor="text2"/>
        </w:rPr>
        <w:t>he lowest inertia case (130 GW</w:t>
      </w:r>
      <w:r w:rsidR="00813129" w:rsidRPr="00646109">
        <w:rPr>
          <w:rFonts w:ascii="Arial" w:eastAsia="Times New Roman" w:hAnsi="Arial"/>
          <w:color w:val="5B6770" w:themeColor="text2"/>
        </w:rPr>
        <w:t>·</w:t>
      </w:r>
      <w:r w:rsidR="00F5762A" w:rsidRPr="00816697">
        <w:rPr>
          <w:rFonts w:ascii="Arial" w:eastAsia="Times New Roman" w:hAnsi="Arial"/>
          <w:color w:val="5B6770" w:themeColor="text2"/>
        </w:rPr>
        <w:t xml:space="preserve">s) will be </w:t>
      </w:r>
      <w:r w:rsidR="00813129" w:rsidRPr="00816697">
        <w:rPr>
          <w:rFonts w:ascii="Arial" w:eastAsia="Times New Roman" w:hAnsi="Arial"/>
          <w:color w:val="5B6770" w:themeColor="text2"/>
        </w:rPr>
        <w:t xml:space="preserve">built </w:t>
      </w:r>
      <w:r w:rsidR="00F5762A" w:rsidRPr="00816697">
        <w:rPr>
          <w:rFonts w:ascii="Arial" w:eastAsia="Times New Roman" w:hAnsi="Arial"/>
          <w:color w:val="5B6770" w:themeColor="text2"/>
        </w:rPr>
        <w:t xml:space="preserve">to represent the worst case scenario. </w:t>
      </w:r>
      <w:r w:rsidR="00813129" w:rsidRPr="00816697">
        <w:rPr>
          <w:rFonts w:ascii="Arial" w:eastAsia="Times New Roman" w:hAnsi="Arial"/>
          <w:color w:val="5B6770" w:themeColor="text2"/>
        </w:rPr>
        <w:t>As such, the base case (power flow) from</w:t>
      </w:r>
      <w:r w:rsidR="003C75BE" w:rsidRPr="00816697">
        <w:rPr>
          <w:rFonts w:ascii="Arial" w:eastAsia="Times New Roman" w:hAnsi="Arial"/>
          <w:color w:val="5B6770" w:themeColor="text2"/>
        </w:rPr>
        <w:t xml:space="preserve"> a previous operation condition on </w:t>
      </w:r>
      <w:r w:rsidR="00303AF7">
        <w:rPr>
          <w:rFonts w:ascii="Arial" w:eastAsia="Times New Roman" w:hAnsi="Arial"/>
          <w:color w:val="5B6770" w:themeColor="text2"/>
        </w:rPr>
        <w:t>10/27/ 2017 3:00</w:t>
      </w:r>
      <w:r w:rsidR="003C75BE" w:rsidRPr="00816697">
        <w:rPr>
          <w:rFonts w:ascii="Arial" w:eastAsia="Times New Roman" w:hAnsi="Arial"/>
          <w:color w:val="5B6770" w:themeColor="text2"/>
        </w:rPr>
        <w:t xml:space="preserve"> am</w:t>
      </w:r>
      <w:r w:rsidR="00813129" w:rsidRPr="00816697">
        <w:rPr>
          <w:rFonts w:ascii="Arial" w:eastAsia="Times New Roman" w:hAnsi="Arial"/>
          <w:color w:val="5B6770" w:themeColor="text2"/>
        </w:rPr>
        <w:t xml:space="preserve"> will be used.</w:t>
      </w:r>
      <w:r w:rsidR="003C75BE" w:rsidRPr="00816697">
        <w:rPr>
          <w:rFonts w:ascii="Arial" w:eastAsia="Times New Roman" w:hAnsi="Arial"/>
          <w:color w:val="5B6770" w:themeColor="text2"/>
        </w:rPr>
        <w:t xml:space="preserve"> </w:t>
      </w:r>
      <w:r w:rsidR="00646109">
        <w:rPr>
          <w:rFonts w:ascii="Arial" w:eastAsia="Times New Roman" w:hAnsi="Arial"/>
          <w:color w:val="5B6770" w:themeColor="text2"/>
        </w:rPr>
        <w:t xml:space="preserve">Detailed case information is summarized in </w:t>
      </w:r>
      <w:r w:rsidR="00AA27B1">
        <w:rPr>
          <w:rFonts w:ascii="Arial" w:eastAsia="Times New Roman" w:hAnsi="Arial"/>
          <w:color w:val="5B6770" w:themeColor="text2"/>
        </w:rPr>
        <w:t>T</w:t>
      </w:r>
      <w:r w:rsidR="00646109">
        <w:rPr>
          <w:rFonts w:ascii="Arial" w:eastAsia="Times New Roman" w:hAnsi="Arial"/>
          <w:color w:val="5B6770" w:themeColor="text2"/>
        </w:rPr>
        <w:t xml:space="preserve">able 1. </w:t>
      </w:r>
    </w:p>
    <w:p w14:paraId="1E406D4B" w14:textId="77777777" w:rsidR="00303AF7" w:rsidRPr="00303AF7" w:rsidRDefault="00303AF7" w:rsidP="00303AF7">
      <w:pPr>
        <w:pStyle w:val="ListParagraph"/>
      </w:pPr>
    </w:p>
    <w:p w14:paraId="28AD8E25" w14:textId="77777777" w:rsidR="00303AF7" w:rsidRPr="00646109" w:rsidRDefault="00303AF7" w:rsidP="00303AF7">
      <w:pPr>
        <w:pStyle w:val="ListParagraph"/>
        <w:jc w:val="center"/>
      </w:pPr>
      <w:r>
        <w:rPr>
          <w:rFonts w:ascii="Arial" w:eastAsia="Times New Roman" w:hAnsi="Arial"/>
          <w:color w:val="5B6770" w:themeColor="text2"/>
        </w:rPr>
        <w:t>Table 1. Case Information</w:t>
      </w:r>
    </w:p>
    <w:tbl>
      <w:tblPr>
        <w:tblStyle w:val="TableGrid"/>
        <w:tblW w:w="0" w:type="auto"/>
        <w:jc w:val="center"/>
        <w:tblLook w:val="04A0" w:firstRow="1" w:lastRow="0" w:firstColumn="1" w:lastColumn="0" w:noHBand="0" w:noVBand="1"/>
      </w:tblPr>
      <w:tblGrid>
        <w:gridCol w:w="1739"/>
        <w:gridCol w:w="1421"/>
        <w:gridCol w:w="1394"/>
        <w:gridCol w:w="1394"/>
        <w:gridCol w:w="1952"/>
      </w:tblGrid>
      <w:tr w:rsidR="00303AF7" w14:paraId="07C96B0C" w14:textId="77777777" w:rsidTr="006E1920">
        <w:trPr>
          <w:trHeight w:val="570"/>
          <w:jc w:val="center"/>
        </w:trPr>
        <w:tc>
          <w:tcPr>
            <w:tcW w:w="1739" w:type="dxa"/>
            <w:vAlign w:val="center"/>
          </w:tcPr>
          <w:p w14:paraId="2532E840" w14:textId="77777777" w:rsidR="00303AF7" w:rsidRPr="006E1920" w:rsidRDefault="00303AF7" w:rsidP="006E1920">
            <w:pPr>
              <w:pStyle w:val="ListParagraph"/>
              <w:ind w:left="0"/>
              <w:jc w:val="center"/>
              <w:rPr>
                <w:color w:val="5B6770" w:themeColor="text2"/>
              </w:rPr>
            </w:pPr>
            <w:r w:rsidRPr="006E1920">
              <w:rPr>
                <w:color w:val="5B6770" w:themeColor="text2"/>
              </w:rPr>
              <w:t>Time Stamp</w:t>
            </w:r>
          </w:p>
        </w:tc>
        <w:tc>
          <w:tcPr>
            <w:tcW w:w="1421" w:type="dxa"/>
            <w:vAlign w:val="center"/>
          </w:tcPr>
          <w:p w14:paraId="2D04ABAE" w14:textId="77777777" w:rsidR="00303AF7" w:rsidRPr="006E1920" w:rsidRDefault="00303AF7" w:rsidP="006E1920">
            <w:pPr>
              <w:pStyle w:val="ListParagraph"/>
              <w:ind w:left="0"/>
              <w:jc w:val="center"/>
              <w:rPr>
                <w:color w:val="5B6770" w:themeColor="text2"/>
              </w:rPr>
            </w:pPr>
            <w:r w:rsidRPr="006E1920">
              <w:rPr>
                <w:color w:val="5B6770" w:themeColor="text2"/>
              </w:rPr>
              <w:t>Inertia (GW*s)</w:t>
            </w:r>
          </w:p>
        </w:tc>
        <w:tc>
          <w:tcPr>
            <w:tcW w:w="1394" w:type="dxa"/>
            <w:vAlign w:val="center"/>
          </w:tcPr>
          <w:p w14:paraId="273AF02E" w14:textId="77777777" w:rsidR="00303AF7" w:rsidRPr="006E1920" w:rsidRDefault="00303AF7" w:rsidP="006E1920">
            <w:pPr>
              <w:pStyle w:val="ListParagraph"/>
              <w:ind w:left="0"/>
              <w:jc w:val="center"/>
              <w:rPr>
                <w:color w:val="5B6770" w:themeColor="text2"/>
              </w:rPr>
            </w:pPr>
            <w:r w:rsidRPr="006E1920">
              <w:rPr>
                <w:color w:val="5B6770" w:themeColor="text2"/>
              </w:rPr>
              <w:t>Load (MW)</w:t>
            </w:r>
          </w:p>
        </w:tc>
        <w:tc>
          <w:tcPr>
            <w:tcW w:w="1394" w:type="dxa"/>
            <w:vAlign w:val="center"/>
          </w:tcPr>
          <w:p w14:paraId="1B1CD082" w14:textId="77777777" w:rsidR="00303AF7" w:rsidRPr="006E1920" w:rsidRDefault="00303AF7" w:rsidP="006E1920">
            <w:pPr>
              <w:pStyle w:val="ListParagraph"/>
              <w:ind w:left="0"/>
              <w:jc w:val="center"/>
              <w:rPr>
                <w:color w:val="5B6770" w:themeColor="text2"/>
              </w:rPr>
            </w:pPr>
            <w:r w:rsidRPr="006E1920">
              <w:rPr>
                <w:color w:val="5B6770" w:themeColor="text2"/>
              </w:rPr>
              <w:t>Wind</w:t>
            </w:r>
          </w:p>
          <w:p w14:paraId="3B77BCC1" w14:textId="77777777" w:rsidR="00303AF7" w:rsidRPr="006E1920" w:rsidRDefault="00303AF7" w:rsidP="006E1920">
            <w:pPr>
              <w:pStyle w:val="ListParagraph"/>
              <w:ind w:left="0"/>
              <w:jc w:val="center"/>
              <w:rPr>
                <w:color w:val="5B6770" w:themeColor="text2"/>
              </w:rPr>
            </w:pPr>
            <w:r w:rsidRPr="006E1920">
              <w:rPr>
                <w:color w:val="5B6770" w:themeColor="text2"/>
              </w:rPr>
              <w:t>(MW)</w:t>
            </w:r>
          </w:p>
        </w:tc>
        <w:tc>
          <w:tcPr>
            <w:tcW w:w="1952" w:type="dxa"/>
            <w:vAlign w:val="center"/>
          </w:tcPr>
          <w:p w14:paraId="7B91146C" w14:textId="77777777" w:rsidR="00303AF7" w:rsidRPr="006E1920" w:rsidRDefault="00303AF7" w:rsidP="006E1920">
            <w:pPr>
              <w:pStyle w:val="ListParagraph"/>
              <w:ind w:left="0"/>
              <w:jc w:val="center"/>
              <w:rPr>
                <w:color w:val="5B6770" w:themeColor="text2"/>
              </w:rPr>
            </w:pPr>
            <w:r w:rsidRPr="006E1920">
              <w:rPr>
                <w:color w:val="5B6770" w:themeColor="text2"/>
              </w:rPr>
              <w:t>Synchronous Gen (MW)</w:t>
            </w:r>
          </w:p>
        </w:tc>
      </w:tr>
      <w:tr w:rsidR="00303AF7" w14:paraId="44CC7FCA" w14:textId="77777777" w:rsidTr="006E1920">
        <w:trPr>
          <w:trHeight w:val="554"/>
          <w:jc w:val="center"/>
        </w:trPr>
        <w:tc>
          <w:tcPr>
            <w:tcW w:w="1739" w:type="dxa"/>
            <w:vAlign w:val="center"/>
          </w:tcPr>
          <w:p w14:paraId="551C6FEB" w14:textId="77777777" w:rsidR="00303AF7" w:rsidRPr="006E1920" w:rsidRDefault="00303AF7" w:rsidP="006E1920">
            <w:pPr>
              <w:pStyle w:val="ListParagraph"/>
              <w:ind w:left="0"/>
              <w:jc w:val="center"/>
              <w:rPr>
                <w:color w:val="5B6770" w:themeColor="text2"/>
              </w:rPr>
            </w:pPr>
            <w:r w:rsidRPr="006E1920">
              <w:rPr>
                <w:color w:val="5B6770" w:themeColor="text2"/>
              </w:rPr>
              <w:t>10/27/2017 3:00 AM</w:t>
            </w:r>
          </w:p>
        </w:tc>
        <w:tc>
          <w:tcPr>
            <w:tcW w:w="1421" w:type="dxa"/>
            <w:vAlign w:val="center"/>
          </w:tcPr>
          <w:p w14:paraId="3EFE6BEE" w14:textId="77777777" w:rsidR="00303AF7" w:rsidRPr="006E1920" w:rsidRDefault="00303AF7" w:rsidP="006E1920">
            <w:pPr>
              <w:pStyle w:val="ListParagraph"/>
              <w:ind w:left="0"/>
              <w:jc w:val="center"/>
              <w:rPr>
                <w:color w:val="5B6770" w:themeColor="text2"/>
              </w:rPr>
            </w:pPr>
            <w:r w:rsidRPr="006E1920">
              <w:rPr>
                <w:color w:val="5B6770" w:themeColor="text2"/>
              </w:rPr>
              <w:t>130</w:t>
            </w:r>
          </w:p>
        </w:tc>
        <w:tc>
          <w:tcPr>
            <w:tcW w:w="1394" w:type="dxa"/>
            <w:vAlign w:val="center"/>
          </w:tcPr>
          <w:p w14:paraId="417F4FF8" w14:textId="77777777" w:rsidR="00303AF7" w:rsidRPr="006E1920" w:rsidRDefault="009730B4" w:rsidP="006E1920">
            <w:pPr>
              <w:pStyle w:val="ListParagraph"/>
              <w:ind w:left="0"/>
              <w:jc w:val="center"/>
              <w:rPr>
                <w:color w:val="5B6770" w:themeColor="text2"/>
              </w:rPr>
            </w:pPr>
            <w:r w:rsidRPr="006E1920">
              <w:rPr>
                <w:color w:val="5B6770" w:themeColor="text2"/>
              </w:rPr>
              <w:t>28558</w:t>
            </w:r>
          </w:p>
        </w:tc>
        <w:tc>
          <w:tcPr>
            <w:tcW w:w="1394" w:type="dxa"/>
            <w:vAlign w:val="center"/>
          </w:tcPr>
          <w:p w14:paraId="4C2BB403" w14:textId="77777777" w:rsidR="00303AF7" w:rsidRPr="006E1920" w:rsidRDefault="009730B4" w:rsidP="006E1920">
            <w:pPr>
              <w:pStyle w:val="ListParagraph"/>
              <w:ind w:left="0"/>
              <w:jc w:val="center"/>
              <w:rPr>
                <w:color w:val="5B6770" w:themeColor="text2"/>
              </w:rPr>
            </w:pPr>
            <w:r w:rsidRPr="006E1920">
              <w:rPr>
                <w:color w:val="5B6770" w:themeColor="text2"/>
              </w:rPr>
              <w:t>15253</w:t>
            </w:r>
          </w:p>
        </w:tc>
        <w:tc>
          <w:tcPr>
            <w:tcW w:w="1952" w:type="dxa"/>
            <w:vAlign w:val="center"/>
          </w:tcPr>
          <w:p w14:paraId="43A5A58A" w14:textId="77777777" w:rsidR="00303AF7" w:rsidRPr="006E1920" w:rsidRDefault="009730B4" w:rsidP="006E1920">
            <w:pPr>
              <w:pStyle w:val="ListParagraph"/>
              <w:ind w:left="0"/>
              <w:jc w:val="center"/>
              <w:rPr>
                <w:color w:val="5B6770" w:themeColor="text2"/>
              </w:rPr>
            </w:pPr>
            <w:r w:rsidRPr="006E1920">
              <w:rPr>
                <w:color w:val="5B6770" w:themeColor="text2"/>
              </w:rPr>
              <w:t>13593</w:t>
            </w:r>
          </w:p>
        </w:tc>
      </w:tr>
    </w:tbl>
    <w:p w14:paraId="744F4E5B" w14:textId="77777777" w:rsidR="00303AF7" w:rsidRDefault="00303AF7" w:rsidP="00244304"/>
    <w:p w14:paraId="217E016E" w14:textId="77777777" w:rsidR="00303AF7" w:rsidRPr="00646109" w:rsidRDefault="00303AF7" w:rsidP="00646109">
      <w:pPr>
        <w:pStyle w:val="ListParagraph"/>
      </w:pPr>
    </w:p>
    <w:p w14:paraId="7A09A2E9" w14:textId="77777777" w:rsidR="00003483" w:rsidRPr="00303AF7" w:rsidRDefault="003C75BE" w:rsidP="00646109">
      <w:pPr>
        <w:pStyle w:val="ListParagraph"/>
        <w:numPr>
          <w:ilvl w:val="0"/>
          <w:numId w:val="54"/>
        </w:numPr>
      </w:pPr>
      <w:r w:rsidRPr="00816697">
        <w:rPr>
          <w:rFonts w:ascii="Arial" w:eastAsia="Times New Roman" w:hAnsi="Arial"/>
          <w:color w:val="5B6770" w:themeColor="text2"/>
        </w:rPr>
        <w:t>The SCT DC tie will be assumed to be exporting at 2100 MW.</w:t>
      </w:r>
      <w:r w:rsidR="00B30486" w:rsidRPr="00816697">
        <w:rPr>
          <w:rFonts w:ascii="Arial" w:eastAsia="Times New Roman" w:hAnsi="Arial"/>
          <w:color w:val="5B6770" w:themeColor="text2"/>
        </w:rPr>
        <w:t xml:space="preserve"> </w:t>
      </w:r>
    </w:p>
    <w:p w14:paraId="5EBBCF8F" w14:textId="77777777" w:rsidR="00303AF7" w:rsidRPr="00816697" w:rsidRDefault="00303AF7" w:rsidP="00303AF7">
      <w:pPr>
        <w:pStyle w:val="ListParagraph"/>
      </w:pPr>
    </w:p>
    <w:p w14:paraId="66169828" w14:textId="77777777" w:rsidR="00003483" w:rsidRPr="006E1920" w:rsidRDefault="00B30486" w:rsidP="00646109">
      <w:pPr>
        <w:pStyle w:val="ListParagraph"/>
        <w:numPr>
          <w:ilvl w:val="0"/>
          <w:numId w:val="54"/>
        </w:numPr>
        <w:rPr>
          <w:rFonts w:ascii="Arial" w:eastAsia="Times New Roman" w:hAnsi="Arial"/>
          <w:color w:val="5B6770" w:themeColor="text2"/>
        </w:rPr>
      </w:pPr>
      <w:r w:rsidRPr="006E1920">
        <w:rPr>
          <w:rFonts w:ascii="Arial" w:eastAsia="Times New Roman" w:hAnsi="Arial"/>
          <w:color w:val="5B6770" w:themeColor="text2"/>
        </w:rPr>
        <w:t xml:space="preserve">All governors of on-line synchronized generators will be </w:t>
      </w:r>
      <w:r w:rsidR="00254955">
        <w:rPr>
          <w:rFonts w:ascii="Arial" w:eastAsia="Times New Roman" w:hAnsi="Arial"/>
          <w:color w:val="5B6770" w:themeColor="text2"/>
        </w:rPr>
        <w:t>in service</w:t>
      </w:r>
      <w:r w:rsidRPr="006E1920">
        <w:rPr>
          <w:rFonts w:ascii="Arial" w:eastAsia="Times New Roman" w:hAnsi="Arial"/>
          <w:color w:val="5B6770" w:themeColor="text2"/>
        </w:rPr>
        <w:t xml:space="preserve"> to provide frequency response.</w:t>
      </w:r>
    </w:p>
    <w:p w14:paraId="0BD8365D" w14:textId="25B1A62A" w:rsidR="00254955" w:rsidRDefault="00203BA3" w:rsidP="00646109">
      <w:pPr>
        <w:pStyle w:val="ListParagraph"/>
        <w:numPr>
          <w:ilvl w:val="0"/>
          <w:numId w:val="54"/>
        </w:numPr>
      </w:pPr>
      <w:r>
        <w:rPr>
          <w:rFonts w:ascii="Arial" w:eastAsia="Times New Roman" w:hAnsi="Arial"/>
          <w:color w:val="5B6770" w:themeColor="text2"/>
        </w:rPr>
        <w:t>The study will also simulate</w:t>
      </w:r>
      <w:r w:rsidR="00F47FCA">
        <w:rPr>
          <w:rFonts w:ascii="Arial" w:eastAsia="Times New Roman" w:hAnsi="Arial"/>
          <w:color w:val="5B6770" w:themeColor="text2"/>
        </w:rPr>
        <w:t xml:space="preserve"> primary frequency response from</w:t>
      </w:r>
      <w:r>
        <w:rPr>
          <w:rFonts w:ascii="Arial" w:eastAsia="Times New Roman" w:hAnsi="Arial"/>
          <w:color w:val="5B6770" w:themeColor="text2"/>
        </w:rPr>
        <w:t xml:space="preserve"> wind generation at </w:t>
      </w:r>
      <w:r w:rsidR="00003483" w:rsidRPr="00254955">
        <w:rPr>
          <w:rFonts w:ascii="Arial" w:eastAsia="Times New Roman" w:hAnsi="Arial"/>
          <w:color w:val="5B6770" w:themeColor="text2"/>
        </w:rPr>
        <w:t xml:space="preserve">0GW, </w:t>
      </w:r>
      <w:r w:rsidR="0030015F">
        <w:rPr>
          <w:rFonts w:ascii="Arial" w:eastAsia="Times New Roman" w:hAnsi="Arial"/>
          <w:color w:val="5B6770" w:themeColor="text2"/>
        </w:rPr>
        <w:t xml:space="preserve">5GW, 10 </w:t>
      </w:r>
      <w:r w:rsidR="00003483" w:rsidRPr="00254955">
        <w:rPr>
          <w:rFonts w:ascii="Arial" w:eastAsia="Times New Roman" w:hAnsi="Arial"/>
          <w:color w:val="5B6770" w:themeColor="text2"/>
        </w:rPr>
        <w:t>GW</w:t>
      </w:r>
      <w:r w:rsidR="0030015F">
        <w:rPr>
          <w:rFonts w:ascii="Arial" w:eastAsia="Times New Roman" w:hAnsi="Arial"/>
          <w:color w:val="5B6770" w:themeColor="text2"/>
        </w:rPr>
        <w:t xml:space="preserve">, 15 GW and 20 </w:t>
      </w:r>
      <w:r w:rsidR="00003483" w:rsidRPr="00254955">
        <w:rPr>
          <w:rFonts w:ascii="Arial" w:eastAsia="Times New Roman" w:hAnsi="Arial"/>
          <w:color w:val="5B6770" w:themeColor="text2"/>
        </w:rPr>
        <w:t>GW</w:t>
      </w:r>
      <w:r w:rsidR="00F47FCA">
        <w:rPr>
          <w:rFonts w:ascii="Arial" w:eastAsia="Times New Roman" w:hAnsi="Arial"/>
          <w:color w:val="5B6770" w:themeColor="text2"/>
        </w:rPr>
        <w:t xml:space="preserve"> output</w:t>
      </w:r>
      <w:r w:rsidR="00003483" w:rsidRPr="00254955">
        <w:rPr>
          <w:rFonts w:ascii="Arial" w:eastAsia="Times New Roman" w:hAnsi="Arial"/>
          <w:color w:val="5B6770" w:themeColor="text2"/>
        </w:rPr>
        <w:t>.</w:t>
      </w:r>
      <w:r w:rsidR="00254955" w:rsidRPr="00254955">
        <w:rPr>
          <w:rFonts w:ascii="Arial" w:eastAsia="Times New Roman" w:hAnsi="Arial"/>
          <w:color w:val="5B6770" w:themeColor="text2"/>
        </w:rPr>
        <w:t xml:space="preserve"> </w:t>
      </w:r>
      <w:r>
        <w:rPr>
          <w:rFonts w:ascii="Arial" w:eastAsia="Times New Roman" w:hAnsi="Arial"/>
          <w:color w:val="5B6770" w:themeColor="text2"/>
        </w:rPr>
        <w:t xml:space="preserve">Please note roughly </w:t>
      </w:r>
      <w:r w:rsidR="00F47FCA">
        <w:rPr>
          <w:rFonts w:ascii="Arial" w:eastAsia="Times New Roman" w:hAnsi="Arial"/>
          <w:color w:val="5B6770" w:themeColor="text2"/>
        </w:rPr>
        <w:t xml:space="preserve">80% of wind in ERCOT is primary frequency response capable. </w:t>
      </w:r>
    </w:p>
    <w:p w14:paraId="00AA3C9F" w14:textId="77777777" w:rsidR="00254955" w:rsidRPr="00F47FCA" w:rsidRDefault="00254955" w:rsidP="00646109">
      <w:pPr>
        <w:pStyle w:val="ListParagraph"/>
        <w:numPr>
          <w:ilvl w:val="0"/>
          <w:numId w:val="54"/>
        </w:numPr>
      </w:pPr>
      <w:r w:rsidRPr="00254955">
        <w:rPr>
          <w:rFonts w:ascii="Arial" w:eastAsia="Times New Roman" w:hAnsi="Arial"/>
          <w:color w:val="5B6770" w:themeColor="text2"/>
        </w:rPr>
        <w:t xml:space="preserve">The maximum allowed </w:t>
      </w:r>
      <w:r w:rsidR="0030015F">
        <w:rPr>
          <w:rFonts w:ascii="Arial" w:eastAsia="Times New Roman" w:hAnsi="Arial"/>
          <w:color w:val="5B6770" w:themeColor="text2"/>
        </w:rPr>
        <w:t xml:space="preserve">high </w:t>
      </w:r>
      <w:r w:rsidRPr="00254955">
        <w:rPr>
          <w:rFonts w:ascii="Arial" w:eastAsia="Times New Roman" w:hAnsi="Arial"/>
          <w:color w:val="5B6770" w:themeColor="text2"/>
        </w:rPr>
        <w:t>frequency</w:t>
      </w:r>
      <w:r w:rsidR="0030015F">
        <w:rPr>
          <w:rFonts w:ascii="Arial" w:eastAsia="Times New Roman" w:hAnsi="Arial"/>
          <w:color w:val="5B6770" w:themeColor="text2"/>
        </w:rPr>
        <w:t xml:space="preserve"> </w:t>
      </w:r>
      <w:r w:rsidRPr="00254955">
        <w:rPr>
          <w:rFonts w:ascii="Arial" w:eastAsia="Times New Roman" w:hAnsi="Arial"/>
          <w:color w:val="5B6770" w:themeColor="text2"/>
        </w:rPr>
        <w:t>is 60.6 Hz.</w:t>
      </w:r>
      <w:r w:rsidR="006E1920">
        <w:rPr>
          <w:rFonts w:ascii="Arial" w:eastAsia="Times New Roman" w:hAnsi="Arial"/>
          <w:color w:val="5B6770" w:themeColor="text2"/>
        </w:rPr>
        <w:t xml:space="preserve"> Below is a snapshot of ERCOT generation resources’ over-frequency characteristics </w:t>
      </w:r>
      <w:r w:rsidR="00244304">
        <w:rPr>
          <w:rFonts w:ascii="Arial" w:eastAsia="Times New Roman" w:hAnsi="Arial"/>
          <w:color w:val="5B6770" w:themeColor="text2"/>
        </w:rPr>
        <w:t>from the operating guide.</w:t>
      </w:r>
      <w:r w:rsidR="006E1920">
        <w:rPr>
          <w:rFonts w:ascii="Arial" w:eastAsia="Times New Roman" w:hAnsi="Arial"/>
          <w:color w:val="5B6770" w:themeColor="text2"/>
        </w:rPr>
        <w:t xml:space="preserve"> </w:t>
      </w:r>
      <w:r w:rsidRPr="00254955">
        <w:rPr>
          <w:rFonts w:ascii="Arial" w:eastAsia="Times New Roman" w:hAnsi="Arial"/>
          <w:color w:val="5B6770" w:themeColor="text2"/>
        </w:rPr>
        <w:t xml:space="preserve">  </w:t>
      </w:r>
    </w:p>
    <w:p w14:paraId="1DE44108" w14:textId="77777777" w:rsidR="00AA27B1" w:rsidRPr="006E1920" w:rsidRDefault="00AA27B1" w:rsidP="00F47FCA">
      <w:pPr>
        <w:ind w:left="360"/>
      </w:pPr>
      <w:r>
        <w:t xml:space="preserve">            Table 2. </w:t>
      </w:r>
      <w:r w:rsidRPr="00AA27B1">
        <w:rPr>
          <w:lang w:val="x-none"/>
        </w:rPr>
        <w:t>Generation Resources</w:t>
      </w:r>
      <w:r>
        <w:t xml:space="preserve"> Over-Frequency Trip</w:t>
      </w:r>
    </w:p>
    <w:p w14:paraId="589F9C42" w14:textId="77777777" w:rsidR="006E1920" w:rsidRPr="006E1920" w:rsidRDefault="006E1920" w:rsidP="006E1920">
      <w:pPr>
        <w:pStyle w:val="ListParagraph"/>
      </w:pPr>
    </w:p>
    <w:p w14:paraId="7E3A78D6" w14:textId="77777777" w:rsidR="006E1920" w:rsidRDefault="006E1920" w:rsidP="006E1920">
      <w:pPr>
        <w:ind w:left="360"/>
        <w:jc w:val="center"/>
      </w:pPr>
      <w:r w:rsidRPr="006E1920">
        <w:rPr>
          <w:noProof/>
        </w:rPr>
        <w:drawing>
          <wp:inline distT="0" distB="0" distL="0" distR="0" wp14:anchorId="2817C44F" wp14:editId="32D2D8C7">
            <wp:extent cx="4943475" cy="1733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827"/>
                    <a:stretch/>
                  </pic:blipFill>
                  <pic:spPr bwMode="auto">
                    <a:xfrm>
                      <a:off x="0" y="0"/>
                      <a:ext cx="4943475" cy="1733550"/>
                    </a:xfrm>
                    <a:prstGeom prst="rect">
                      <a:avLst/>
                    </a:prstGeom>
                    <a:noFill/>
                    <a:ln>
                      <a:noFill/>
                    </a:ln>
                    <a:extLst>
                      <a:ext uri="{53640926-AAD7-44D8-BBD7-CCE9431645EC}">
                        <a14:shadowObscured xmlns:a14="http://schemas.microsoft.com/office/drawing/2010/main"/>
                      </a:ext>
                    </a:extLst>
                  </pic:spPr>
                </pic:pic>
              </a:graphicData>
            </a:graphic>
          </wp:inline>
        </w:drawing>
      </w:r>
    </w:p>
    <w:p w14:paraId="243A9EA2" w14:textId="6C8776A3" w:rsidR="00244304" w:rsidRDefault="00244304" w:rsidP="006E1920">
      <w:pPr>
        <w:ind w:left="360"/>
        <w:jc w:val="center"/>
      </w:pPr>
    </w:p>
    <w:p w14:paraId="77E46E1C" w14:textId="77777777" w:rsidR="00244304" w:rsidRPr="00244304" w:rsidRDefault="00244304" w:rsidP="006E1920">
      <w:pPr>
        <w:ind w:left="360"/>
        <w:jc w:val="center"/>
      </w:pPr>
    </w:p>
    <w:p w14:paraId="11613065" w14:textId="77777777" w:rsidR="003C75BE" w:rsidRPr="006E1920" w:rsidRDefault="00B50636" w:rsidP="00646109">
      <w:pPr>
        <w:pStyle w:val="ListParagraph"/>
        <w:numPr>
          <w:ilvl w:val="0"/>
          <w:numId w:val="54"/>
        </w:numPr>
      </w:pPr>
      <w:r w:rsidRPr="00254955">
        <w:rPr>
          <w:rFonts w:ascii="Arial" w:eastAsia="Times New Roman" w:hAnsi="Arial"/>
          <w:color w:val="5B6770" w:themeColor="text2"/>
        </w:rPr>
        <w:t xml:space="preserve">In the </w:t>
      </w:r>
      <w:r w:rsidR="0030015F">
        <w:rPr>
          <w:rFonts w:ascii="Arial" w:eastAsia="Times New Roman" w:hAnsi="Arial"/>
          <w:color w:val="5B6770" w:themeColor="text2"/>
        </w:rPr>
        <w:t>scenario,</w:t>
      </w:r>
      <w:r w:rsidRPr="00254955">
        <w:rPr>
          <w:rFonts w:ascii="Arial" w:eastAsia="Times New Roman" w:hAnsi="Arial"/>
          <w:color w:val="5B6770" w:themeColor="text2"/>
        </w:rPr>
        <w:t xml:space="preserve"> where </w:t>
      </w:r>
      <w:r w:rsidR="00AA27B1">
        <w:rPr>
          <w:rFonts w:ascii="Arial" w:eastAsia="Times New Roman" w:hAnsi="Arial"/>
          <w:color w:val="5B6770" w:themeColor="text2"/>
        </w:rPr>
        <w:t xml:space="preserve">frequency </w:t>
      </w:r>
      <w:r w:rsidRPr="00254955">
        <w:rPr>
          <w:rFonts w:ascii="Arial" w:eastAsia="Times New Roman" w:hAnsi="Arial"/>
          <w:color w:val="5B6770" w:themeColor="text2"/>
        </w:rPr>
        <w:t>overshoot exceeds 60.6</w:t>
      </w:r>
      <w:r w:rsidR="009C3D2C">
        <w:rPr>
          <w:rFonts w:ascii="Arial" w:eastAsia="Times New Roman" w:hAnsi="Arial"/>
          <w:color w:val="5B6770" w:themeColor="text2"/>
        </w:rPr>
        <w:t xml:space="preserve"> </w:t>
      </w:r>
      <w:r w:rsidRPr="00254955">
        <w:rPr>
          <w:rFonts w:ascii="Arial" w:eastAsia="Times New Roman" w:hAnsi="Arial"/>
          <w:color w:val="5B6770" w:themeColor="text2"/>
        </w:rPr>
        <w:t xml:space="preserve">Hz, additional sensitivity studies will be conducted to identify the maximum limit on the export (less than 2100 MW). </w:t>
      </w:r>
    </w:p>
    <w:p w14:paraId="588A4EDC" w14:textId="77777777" w:rsidR="006E1920" w:rsidRPr="00254955" w:rsidRDefault="006E1920" w:rsidP="006E1920">
      <w:pPr>
        <w:pStyle w:val="ListParagraph"/>
      </w:pPr>
    </w:p>
    <w:p w14:paraId="4D00224A" w14:textId="77777777" w:rsidR="00C476DC" w:rsidRPr="000028F5" w:rsidRDefault="00C476DC" w:rsidP="00646109">
      <w:pPr>
        <w:jc w:val="both"/>
      </w:pPr>
    </w:p>
    <w:sectPr w:rsidR="00C476DC" w:rsidRPr="000028F5" w:rsidSect="003C576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DBC7C" w14:textId="77777777" w:rsidR="00623749" w:rsidRDefault="00623749">
      <w:r>
        <w:separator/>
      </w:r>
    </w:p>
  </w:endnote>
  <w:endnote w:type="continuationSeparator" w:id="0">
    <w:p w14:paraId="60C1C666" w14:textId="77777777" w:rsidR="00623749" w:rsidRDefault="00623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749A92" w14:textId="77777777" w:rsidR="00E70E70" w:rsidRDefault="00E70E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5C604" w14:textId="77777777" w:rsidR="00E6492E" w:rsidRPr="0080518D" w:rsidRDefault="00E6492E" w:rsidP="00EA2B1F">
    <w:pPr>
      <w:pStyle w:val="Footer"/>
    </w:pPr>
    <w:r w:rsidRPr="00F923C7">
      <w:rPr>
        <w:rStyle w:val="PageNumber"/>
        <w:sz w:val="16"/>
        <w:szCs w:val="16"/>
      </w:rPr>
      <w:t>©</w:t>
    </w:r>
    <w:r w:rsidR="00F32360">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857E8A">
      <w:rPr>
        <w:noProof/>
      </w:rPr>
      <w:t>1</w:t>
    </w:r>
    <w:r w:rsidRPr="00EA2B1F">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6C370" w14:textId="77777777" w:rsidR="00E70E70" w:rsidRDefault="00E70E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93DBE" w14:textId="77777777" w:rsidR="00623749" w:rsidRDefault="00623749">
      <w:r>
        <w:separator/>
      </w:r>
    </w:p>
  </w:footnote>
  <w:footnote w:type="continuationSeparator" w:id="0">
    <w:p w14:paraId="1AEAA940" w14:textId="77777777" w:rsidR="00623749" w:rsidRDefault="00623749">
      <w:r>
        <w:continuationSeparator/>
      </w:r>
    </w:p>
  </w:footnote>
  <w:footnote w:id="1">
    <w:p w14:paraId="46BA751E" w14:textId="77777777" w:rsidR="00371899" w:rsidRDefault="00371899">
      <w:pPr>
        <w:pStyle w:val="FootnoteText"/>
      </w:pPr>
      <w:r>
        <w:rPr>
          <w:rStyle w:val="FootnoteReference"/>
        </w:rPr>
        <w:footnoteRef/>
      </w:r>
      <w:r>
        <w:t xml:space="preserve"> </w:t>
      </w:r>
      <w:hyperlink r:id="rId1" w:history="1">
        <w:r w:rsidRPr="00371899">
          <w:rPr>
            <w:rStyle w:val="Hyperlink"/>
          </w:rPr>
          <w:t>Project 2017-01 Modifications to BAL-003-1.1</w:t>
        </w:r>
      </w:hyperlink>
      <w:r>
        <w:t xml:space="preserve"> is currently reviewing the Resource Contingency Criteria (RCC)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2910E" w14:textId="77777777" w:rsidR="00E70E70" w:rsidRDefault="00E70E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725773"/>
      <w:docPartObj>
        <w:docPartGallery w:val="Watermarks"/>
        <w:docPartUnique/>
      </w:docPartObj>
    </w:sdtPr>
    <w:sdtEndPr/>
    <w:sdtContent>
      <w:p w14:paraId="1A14E0E7" w14:textId="24BDC880" w:rsidR="00E70E70" w:rsidRDefault="00623749">
        <w:pPr>
          <w:pStyle w:val="Header"/>
        </w:pPr>
        <w:r>
          <w:rPr>
            <w:noProof/>
          </w:rPr>
          <w:pict w14:anchorId="48A8B8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889767" w14:textId="77777777" w:rsidR="00E70E70" w:rsidRDefault="00E70E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C65188"/>
    <w:multiLevelType w:val="hybridMultilevel"/>
    <w:tmpl w:val="05B2DC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2D25629"/>
    <w:multiLevelType w:val="hybridMultilevel"/>
    <w:tmpl w:val="503A16FE"/>
    <w:lvl w:ilvl="0" w:tplc="71E60010">
      <w:start w:val="1"/>
      <w:numFmt w:val="decimal"/>
      <w:lvlText w:val="%1."/>
      <w:lvlJc w:val="left"/>
      <w:pPr>
        <w:ind w:left="720" w:hanging="360"/>
      </w:pPr>
      <w:rPr>
        <w:rFonts w:asciiTheme="minorHAnsi" w:hAnsiTheme="minorHAnsi" w:cstheme="minorHAnsi" w:hint="default"/>
        <w:color w:val="5B6770" w:themeColor="tex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3A4FDD"/>
    <w:multiLevelType w:val="multilevel"/>
    <w:tmpl w:val="083A4FDD"/>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9A82FDB"/>
    <w:multiLevelType w:val="hybridMultilevel"/>
    <w:tmpl w:val="58E49E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09FD5FCF"/>
    <w:multiLevelType w:val="hybridMultilevel"/>
    <w:tmpl w:val="CC4AB4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1366E4F"/>
    <w:multiLevelType w:val="hybridMultilevel"/>
    <w:tmpl w:val="5706E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E35491"/>
    <w:multiLevelType w:val="hybridMultilevel"/>
    <w:tmpl w:val="1324A2E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9"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1260"/>
        </w:tabs>
        <w:ind w:left="12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20" w15:restartNumberingAfterBreak="0">
    <w:nsid w:val="1B944469"/>
    <w:multiLevelType w:val="hybridMultilevel"/>
    <w:tmpl w:val="40682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C9B287B"/>
    <w:multiLevelType w:val="hybridMultilevel"/>
    <w:tmpl w:val="6E5401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1CE07774"/>
    <w:multiLevelType w:val="hybridMultilevel"/>
    <w:tmpl w:val="91E6B0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261C3EE0"/>
    <w:multiLevelType w:val="hybridMultilevel"/>
    <w:tmpl w:val="BEA41E1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26DA44ED"/>
    <w:multiLevelType w:val="hybridMultilevel"/>
    <w:tmpl w:val="E9C009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E402CA"/>
    <w:multiLevelType w:val="hybridMultilevel"/>
    <w:tmpl w:val="443AB46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7" w15:restartNumberingAfterBreak="0">
    <w:nsid w:val="2B686660"/>
    <w:multiLevelType w:val="hybridMultilevel"/>
    <w:tmpl w:val="6E5401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3A020E03"/>
    <w:multiLevelType w:val="hybridMultilevel"/>
    <w:tmpl w:val="8356F918"/>
    <w:lvl w:ilvl="0" w:tplc="AE5204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15C28C1"/>
    <w:multiLevelType w:val="hybridMultilevel"/>
    <w:tmpl w:val="A9B055B4"/>
    <w:lvl w:ilvl="0" w:tplc="21C879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5589222E"/>
    <w:multiLevelType w:val="hybridMultilevel"/>
    <w:tmpl w:val="556A35AA"/>
    <w:lvl w:ilvl="0" w:tplc="2DB002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5"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36" w15:restartNumberingAfterBreak="0">
    <w:nsid w:val="58D7E8D5"/>
    <w:multiLevelType w:val="singleLevel"/>
    <w:tmpl w:val="58D7E8D5"/>
    <w:lvl w:ilvl="0">
      <w:start w:val="2"/>
      <w:numFmt w:val="decimal"/>
      <w:suff w:val="space"/>
      <w:lvlText w:val="%1."/>
      <w:lvlJc w:val="left"/>
    </w:lvl>
  </w:abstractNum>
  <w:abstractNum w:abstractNumId="37" w15:restartNumberingAfterBreak="0">
    <w:nsid w:val="58D7E8E6"/>
    <w:multiLevelType w:val="singleLevel"/>
    <w:tmpl w:val="58D7E8E6"/>
    <w:lvl w:ilvl="0">
      <w:start w:val="1"/>
      <w:numFmt w:val="decimal"/>
      <w:suff w:val="space"/>
      <w:lvlText w:val="%1."/>
      <w:lvlJc w:val="left"/>
    </w:lvl>
  </w:abstractNum>
  <w:abstractNum w:abstractNumId="38" w15:restartNumberingAfterBreak="0">
    <w:nsid w:val="5F8F4409"/>
    <w:multiLevelType w:val="hybridMultilevel"/>
    <w:tmpl w:val="AB766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501489"/>
    <w:multiLevelType w:val="hybridMultilevel"/>
    <w:tmpl w:val="E5FA3324"/>
    <w:lvl w:ilvl="0" w:tplc="68109490">
      <w:start w:val="1"/>
      <w:numFmt w:val="decimal"/>
      <w:lvlText w:val="%1."/>
      <w:lvlJc w:val="left"/>
      <w:pPr>
        <w:ind w:left="1260" w:hanging="360"/>
      </w:pPr>
      <w:rPr>
        <w:rFonts w:ascii="Arial" w:hAnsi="Arial"/>
        <w:color w:val="5B6770" w:themeColor="text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0" w15:restartNumberingAfterBreak="0">
    <w:nsid w:val="71755DF7"/>
    <w:multiLevelType w:val="hybridMultilevel"/>
    <w:tmpl w:val="0EA88C2C"/>
    <w:lvl w:ilvl="0" w:tplc="0409000F">
      <w:start w:val="1"/>
      <w:numFmt w:val="decimal"/>
      <w:lvlText w:val="%1."/>
      <w:lvlJc w:val="left"/>
      <w:pPr>
        <w:ind w:left="720" w:hanging="360"/>
      </w:p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42" w15:restartNumberingAfterBreak="0">
    <w:nsid w:val="7B0127C9"/>
    <w:multiLevelType w:val="hybridMultilevel"/>
    <w:tmpl w:val="02D4B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5"/>
  </w:num>
  <w:num w:numId="3">
    <w:abstractNumId w:val="32"/>
  </w:num>
  <w:num w:numId="4">
    <w:abstractNumId w:val="34"/>
  </w:num>
  <w:num w:numId="5">
    <w:abstractNumId w:val="18"/>
  </w:num>
  <w:num w:numId="6">
    <w:abstractNumId w:val="19"/>
  </w:num>
  <w:num w:numId="7">
    <w:abstractNumId w:val="9"/>
  </w:num>
  <w:num w:numId="8">
    <w:abstractNumId w:val="7"/>
  </w:num>
  <w:num w:numId="9">
    <w:abstractNumId w:val="6"/>
  </w:num>
  <w:num w:numId="10">
    <w:abstractNumId w:val="5"/>
  </w:num>
  <w:num w:numId="11">
    <w:abstractNumId w:val="4"/>
  </w:num>
  <w:num w:numId="12">
    <w:abstractNumId w:val="30"/>
  </w:num>
  <w:num w:numId="13">
    <w:abstractNumId w:val="15"/>
  </w:num>
  <w:num w:numId="14">
    <w:abstractNumId w:val="8"/>
  </w:num>
  <w:num w:numId="15">
    <w:abstractNumId w:val="3"/>
  </w:num>
  <w:num w:numId="16">
    <w:abstractNumId w:val="2"/>
  </w:num>
  <w:num w:numId="17">
    <w:abstractNumId w:val="1"/>
  </w:num>
  <w:num w:numId="18">
    <w:abstractNumId w:val="0"/>
  </w:num>
  <w:num w:numId="19">
    <w:abstractNumId w:val="41"/>
  </w:num>
  <w:num w:numId="20">
    <w:abstractNumId w:val="31"/>
  </w:num>
  <w:num w:numId="21">
    <w:abstractNumId w:val="22"/>
  </w:num>
  <w:num w:numId="22">
    <w:abstractNumId w:val="16"/>
  </w:num>
  <w:num w:numId="23">
    <w:abstractNumId w:val="10"/>
  </w:num>
  <w:num w:numId="24">
    <w:abstractNumId w:val="42"/>
  </w:num>
  <w:num w:numId="25">
    <w:abstractNumId w:val="28"/>
  </w:num>
  <w:num w:numId="26">
    <w:abstractNumId w:val="29"/>
  </w:num>
  <w:num w:numId="27">
    <w:abstractNumId w:val="37"/>
  </w:num>
  <w:num w:numId="28">
    <w:abstractNumId w:val="36"/>
  </w:num>
  <w:num w:numId="29">
    <w:abstractNumId w:val="12"/>
  </w:num>
  <w:num w:numId="30">
    <w:abstractNumId w:val="19"/>
  </w:num>
  <w:num w:numId="31">
    <w:abstractNumId w:val="19"/>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35"/>
  </w:num>
  <w:num w:numId="35">
    <w:abstractNumId w:val="19"/>
  </w:num>
  <w:num w:numId="36">
    <w:abstractNumId w:val="19"/>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0"/>
  </w:num>
  <w:num w:numId="40">
    <w:abstractNumId w:val="33"/>
  </w:num>
  <w:num w:numId="41">
    <w:abstractNumId w:val="38"/>
  </w:num>
  <w:num w:numId="42">
    <w:abstractNumId w:val="17"/>
  </w:num>
  <w:num w:numId="43">
    <w:abstractNumId w:val="26"/>
  </w:num>
  <w:num w:numId="44">
    <w:abstractNumId w:val="13"/>
  </w:num>
  <w:num w:numId="45">
    <w:abstractNumId w:val="39"/>
  </w:num>
  <w:num w:numId="46">
    <w:abstractNumId w:val="25"/>
  </w:num>
  <w:num w:numId="47">
    <w:abstractNumId w:val="19"/>
  </w:num>
  <w:num w:numId="48">
    <w:abstractNumId w:val="35"/>
  </w:num>
  <w:num w:numId="49">
    <w:abstractNumId w:val="35"/>
  </w:num>
  <w:num w:numId="50">
    <w:abstractNumId w:val="21"/>
  </w:num>
  <w:num w:numId="51">
    <w:abstractNumId w:val="14"/>
  </w:num>
  <w:num w:numId="52">
    <w:abstractNumId w:val="40"/>
  </w:num>
  <w:num w:numId="53">
    <w:abstractNumId w:val="19"/>
  </w:num>
  <w:num w:numId="54">
    <w:abstractNumId w:val="11"/>
  </w:num>
  <w:num w:numId="55">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8F5"/>
    <w:rsid w:val="000028F6"/>
    <w:rsid w:val="00002ABE"/>
    <w:rsid w:val="00003483"/>
    <w:rsid w:val="00003986"/>
    <w:rsid w:val="00005FE3"/>
    <w:rsid w:val="00016333"/>
    <w:rsid w:val="00020834"/>
    <w:rsid w:val="00021320"/>
    <w:rsid w:val="00021C9A"/>
    <w:rsid w:val="00023149"/>
    <w:rsid w:val="00023BF3"/>
    <w:rsid w:val="00026313"/>
    <w:rsid w:val="00026479"/>
    <w:rsid w:val="0003021F"/>
    <w:rsid w:val="00030678"/>
    <w:rsid w:val="00031636"/>
    <w:rsid w:val="0003271A"/>
    <w:rsid w:val="00033E63"/>
    <w:rsid w:val="000346A3"/>
    <w:rsid w:val="00036F6E"/>
    <w:rsid w:val="00037C30"/>
    <w:rsid w:val="0004057A"/>
    <w:rsid w:val="0004665D"/>
    <w:rsid w:val="00046794"/>
    <w:rsid w:val="00050021"/>
    <w:rsid w:val="00051980"/>
    <w:rsid w:val="00051C80"/>
    <w:rsid w:val="00052345"/>
    <w:rsid w:val="000532C9"/>
    <w:rsid w:val="0005455B"/>
    <w:rsid w:val="00060E7A"/>
    <w:rsid w:val="00061DAF"/>
    <w:rsid w:val="00062311"/>
    <w:rsid w:val="00063F24"/>
    <w:rsid w:val="000660FD"/>
    <w:rsid w:val="0007013F"/>
    <w:rsid w:val="0007030C"/>
    <w:rsid w:val="00072A04"/>
    <w:rsid w:val="0007384F"/>
    <w:rsid w:val="00074EC8"/>
    <w:rsid w:val="00082816"/>
    <w:rsid w:val="0008593E"/>
    <w:rsid w:val="00086FAF"/>
    <w:rsid w:val="00096E65"/>
    <w:rsid w:val="000971C8"/>
    <w:rsid w:val="00097ACC"/>
    <w:rsid w:val="000A09A4"/>
    <w:rsid w:val="000A3E6E"/>
    <w:rsid w:val="000A6C95"/>
    <w:rsid w:val="000A724A"/>
    <w:rsid w:val="000B0A53"/>
    <w:rsid w:val="000B15BD"/>
    <w:rsid w:val="000B52FD"/>
    <w:rsid w:val="000B6F4B"/>
    <w:rsid w:val="000C0410"/>
    <w:rsid w:val="000C1A27"/>
    <w:rsid w:val="000C6FDE"/>
    <w:rsid w:val="000C6FF3"/>
    <w:rsid w:val="000D16B3"/>
    <w:rsid w:val="000D63C1"/>
    <w:rsid w:val="000D73B4"/>
    <w:rsid w:val="000D7806"/>
    <w:rsid w:val="000E1882"/>
    <w:rsid w:val="000E3A97"/>
    <w:rsid w:val="000E3E8A"/>
    <w:rsid w:val="000E7181"/>
    <w:rsid w:val="000F2160"/>
    <w:rsid w:val="000F3618"/>
    <w:rsid w:val="000F5056"/>
    <w:rsid w:val="000F5FB3"/>
    <w:rsid w:val="000F7238"/>
    <w:rsid w:val="000F7B5D"/>
    <w:rsid w:val="001004EA"/>
    <w:rsid w:val="001004F7"/>
    <w:rsid w:val="00100C1A"/>
    <w:rsid w:val="001022AF"/>
    <w:rsid w:val="001022DB"/>
    <w:rsid w:val="0010458C"/>
    <w:rsid w:val="00104EBB"/>
    <w:rsid w:val="00105C48"/>
    <w:rsid w:val="0011023C"/>
    <w:rsid w:val="00110CAC"/>
    <w:rsid w:val="001110D3"/>
    <w:rsid w:val="001115E2"/>
    <w:rsid w:val="00113DDA"/>
    <w:rsid w:val="00114A14"/>
    <w:rsid w:val="001172B2"/>
    <w:rsid w:val="0011740E"/>
    <w:rsid w:val="00123A43"/>
    <w:rsid w:val="001244B1"/>
    <w:rsid w:val="001349CB"/>
    <w:rsid w:val="0013523E"/>
    <w:rsid w:val="00136EB5"/>
    <w:rsid w:val="001373DF"/>
    <w:rsid w:val="00140646"/>
    <w:rsid w:val="00141157"/>
    <w:rsid w:val="001420B4"/>
    <w:rsid w:val="00144561"/>
    <w:rsid w:val="00145827"/>
    <w:rsid w:val="0015049D"/>
    <w:rsid w:val="00150940"/>
    <w:rsid w:val="00151B27"/>
    <w:rsid w:val="001547F4"/>
    <w:rsid w:val="00155E89"/>
    <w:rsid w:val="00165001"/>
    <w:rsid w:val="00165E45"/>
    <w:rsid w:val="0017100B"/>
    <w:rsid w:val="00172D20"/>
    <w:rsid w:val="00177778"/>
    <w:rsid w:val="00183540"/>
    <w:rsid w:val="00183D28"/>
    <w:rsid w:val="00185C59"/>
    <w:rsid w:val="00191A0B"/>
    <w:rsid w:val="00192BCB"/>
    <w:rsid w:val="00197430"/>
    <w:rsid w:val="001A131B"/>
    <w:rsid w:val="001A1B56"/>
    <w:rsid w:val="001A3AC3"/>
    <w:rsid w:val="001A4324"/>
    <w:rsid w:val="001A49F4"/>
    <w:rsid w:val="001A6DB5"/>
    <w:rsid w:val="001B3654"/>
    <w:rsid w:val="001B60F9"/>
    <w:rsid w:val="001B6121"/>
    <w:rsid w:val="001C128D"/>
    <w:rsid w:val="001C1B66"/>
    <w:rsid w:val="001C25FF"/>
    <w:rsid w:val="001C47D2"/>
    <w:rsid w:val="001C53C6"/>
    <w:rsid w:val="001C6428"/>
    <w:rsid w:val="001D3592"/>
    <w:rsid w:val="001D3CD4"/>
    <w:rsid w:val="001D4A2D"/>
    <w:rsid w:val="001D6AFE"/>
    <w:rsid w:val="001E376F"/>
    <w:rsid w:val="001E75E6"/>
    <w:rsid w:val="001F02CD"/>
    <w:rsid w:val="001F1512"/>
    <w:rsid w:val="001F1640"/>
    <w:rsid w:val="001F362E"/>
    <w:rsid w:val="001F36CA"/>
    <w:rsid w:val="001F3F1B"/>
    <w:rsid w:val="001F4237"/>
    <w:rsid w:val="001F7C8D"/>
    <w:rsid w:val="00200290"/>
    <w:rsid w:val="00202D4D"/>
    <w:rsid w:val="00203190"/>
    <w:rsid w:val="00203BA3"/>
    <w:rsid w:val="00204369"/>
    <w:rsid w:val="002060D7"/>
    <w:rsid w:val="00206A0F"/>
    <w:rsid w:val="002118C9"/>
    <w:rsid w:val="002129A3"/>
    <w:rsid w:val="0021708C"/>
    <w:rsid w:val="002227A5"/>
    <w:rsid w:val="00223F83"/>
    <w:rsid w:val="00224872"/>
    <w:rsid w:val="00230AD9"/>
    <w:rsid w:val="00230C1B"/>
    <w:rsid w:val="002326F0"/>
    <w:rsid w:val="00234B7B"/>
    <w:rsid w:val="00237F2B"/>
    <w:rsid w:val="00237FB8"/>
    <w:rsid w:val="0024094C"/>
    <w:rsid w:val="00243795"/>
    <w:rsid w:val="00244304"/>
    <w:rsid w:val="00253007"/>
    <w:rsid w:val="0025322A"/>
    <w:rsid w:val="002535DA"/>
    <w:rsid w:val="00254584"/>
    <w:rsid w:val="00254955"/>
    <w:rsid w:val="0025762A"/>
    <w:rsid w:val="002622DC"/>
    <w:rsid w:val="00263E95"/>
    <w:rsid w:val="0026531E"/>
    <w:rsid w:val="00272F5D"/>
    <w:rsid w:val="002740EA"/>
    <w:rsid w:val="00276D89"/>
    <w:rsid w:val="00276F60"/>
    <w:rsid w:val="002801D8"/>
    <w:rsid w:val="00280C0F"/>
    <w:rsid w:val="00281B16"/>
    <w:rsid w:val="0028233A"/>
    <w:rsid w:val="002825A6"/>
    <w:rsid w:val="00291ACB"/>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B7FF6"/>
    <w:rsid w:val="002C0C38"/>
    <w:rsid w:val="002C156B"/>
    <w:rsid w:val="002C5793"/>
    <w:rsid w:val="002C61DE"/>
    <w:rsid w:val="002C7601"/>
    <w:rsid w:val="002C7B50"/>
    <w:rsid w:val="002D10AF"/>
    <w:rsid w:val="002D498C"/>
    <w:rsid w:val="002D4D91"/>
    <w:rsid w:val="002D50BE"/>
    <w:rsid w:val="002D6256"/>
    <w:rsid w:val="002E21FD"/>
    <w:rsid w:val="002E2AA1"/>
    <w:rsid w:val="002E55A1"/>
    <w:rsid w:val="002E605E"/>
    <w:rsid w:val="002F1CCD"/>
    <w:rsid w:val="002F268D"/>
    <w:rsid w:val="002F3EC7"/>
    <w:rsid w:val="002F56C2"/>
    <w:rsid w:val="002F58B7"/>
    <w:rsid w:val="002F65C6"/>
    <w:rsid w:val="002F68F1"/>
    <w:rsid w:val="002F6EC2"/>
    <w:rsid w:val="0030015F"/>
    <w:rsid w:val="00300E27"/>
    <w:rsid w:val="00301981"/>
    <w:rsid w:val="00301CCC"/>
    <w:rsid w:val="00302001"/>
    <w:rsid w:val="0030207C"/>
    <w:rsid w:val="00303AF7"/>
    <w:rsid w:val="00305AC8"/>
    <w:rsid w:val="003108E0"/>
    <w:rsid w:val="003119F7"/>
    <w:rsid w:val="0031213C"/>
    <w:rsid w:val="003143FB"/>
    <w:rsid w:val="003145E5"/>
    <w:rsid w:val="003160CA"/>
    <w:rsid w:val="00316161"/>
    <w:rsid w:val="00322717"/>
    <w:rsid w:val="0032342A"/>
    <w:rsid w:val="00323F72"/>
    <w:rsid w:val="0032487D"/>
    <w:rsid w:val="00324B55"/>
    <w:rsid w:val="00332C24"/>
    <w:rsid w:val="00334865"/>
    <w:rsid w:val="003348A5"/>
    <w:rsid w:val="00335F35"/>
    <w:rsid w:val="00337B14"/>
    <w:rsid w:val="003434F9"/>
    <w:rsid w:val="00344F44"/>
    <w:rsid w:val="00355C0B"/>
    <w:rsid w:val="00357BD3"/>
    <w:rsid w:val="00362FC8"/>
    <w:rsid w:val="0036371D"/>
    <w:rsid w:val="00363D03"/>
    <w:rsid w:val="00364865"/>
    <w:rsid w:val="00364CEE"/>
    <w:rsid w:val="0036599B"/>
    <w:rsid w:val="00367F33"/>
    <w:rsid w:val="00371899"/>
    <w:rsid w:val="00371AA5"/>
    <w:rsid w:val="0037289E"/>
    <w:rsid w:val="00372A69"/>
    <w:rsid w:val="00372F2A"/>
    <w:rsid w:val="00375CCE"/>
    <w:rsid w:val="0037733A"/>
    <w:rsid w:val="00383EEE"/>
    <w:rsid w:val="00384241"/>
    <w:rsid w:val="00385080"/>
    <w:rsid w:val="00385204"/>
    <w:rsid w:val="00386149"/>
    <w:rsid w:val="0038636F"/>
    <w:rsid w:val="00387971"/>
    <w:rsid w:val="00390091"/>
    <w:rsid w:val="00390A89"/>
    <w:rsid w:val="00393C93"/>
    <w:rsid w:val="00397354"/>
    <w:rsid w:val="00397FD4"/>
    <w:rsid w:val="003A0BEA"/>
    <w:rsid w:val="003A13BB"/>
    <w:rsid w:val="003A5DFC"/>
    <w:rsid w:val="003B0706"/>
    <w:rsid w:val="003B23AC"/>
    <w:rsid w:val="003B3438"/>
    <w:rsid w:val="003B3CD5"/>
    <w:rsid w:val="003B4577"/>
    <w:rsid w:val="003B59E6"/>
    <w:rsid w:val="003B65BB"/>
    <w:rsid w:val="003C0537"/>
    <w:rsid w:val="003C0B0E"/>
    <w:rsid w:val="003C221E"/>
    <w:rsid w:val="003C4E29"/>
    <w:rsid w:val="003C5767"/>
    <w:rsid w:val="003C75BE"/>
    <w:rsid w:val="003D4462"/>
    <w:rsid w:val="003E19E0"/>
    <w:rsid w:val="003E67BA"/>
    <w:rsid w:val="003F19E6"/>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228"/>
    <w:rsid w:val="00426CE8"/>
    <w:rsid w:val="0043025C"/>
    <w:rsid w:val="00431327"/>
    <w:rsid w:val="00431329"/>
    <w:rsid w:val="00431912"/>
    <w:rsid w:val="00432FE8"/>
    <w:rsid w:val="004330A5"/>
    <w:rsid w:val="00434E97"/>
    <w:rsid w:val="0044031F"/>
    <w:rsid w:val="004406A8"/>
    <w:rsid w:val="00440756"/>
    <w:rsid w:val="00440C99"/>
    <w:rsid w:val="00441AFB"/>
    <w:rsid w:val="00441D3A"/>
    <w:rsid w:val="0044594C"/>
    <w:rsid w:val="00445C23"/>
    <w:rsid w:val="004460FB"/>
    <w:rsid w:val="004472D5"/>
    <w:rsid w:val="004510CB"/>
    <w:rsid w:val="00451FAF"/>
    <w:rsid w:val="00455A55"/>
    <w:rsid w:val="004573DE"/>
    <w:rsid w:val="00457BDE"/>
    <w:rsid w:val="00457E70"/>
    <w:rsid w:val="00460F6D"/>
    <w:rsid w:val="00461372"/>
    <w:rsid w:val="00461674"/>
    <w:rsid w:val="00462073"/>
    <w:rsid w:val="00462B08"/>
    <w:rsid w:val="00462B49"/>
    <w:rsid w:val="004630C0"/>
    <w:rsid w:val="004676AC"/>
    <w:rsid w:val="00467AD6"/>
    <w:rsid w:val="00471667"/>
    <w:rsid w:val="004734CD"/>
    <w:rsid w:val="004808C9"/>
    <w:rsid w:val="00481830"/>
    <w:rsid w:val="004822CF"/>
    <w:rsid w:val="004860E1"/>
    <w:rsid w:val="00487FD4"/>
    <w:rsid w:val="00493EB8"/>
    <w:rsid w:val="00493F86"/>
    <w:rsid w:val="0049468C"/>
    <w:rsid w:val="0049510B"/>
    <w:rsid w:val="00496D90"/>
    <w:rsid w:val="00496F7B"/>
    <w:rsid w:val="00496FF6"/>
    <w:rsid w:val="00497932"/>
    <w:rsid w:val="00497D58"/>
    <w:rsid w:val="004A161D"/>
    <w:rsid w:val="004A2903"/>
    <w:rsid w:val="004A3138"/>
    <w:rsid w:val="004A5365"/>
    <w:rsid w:val="004A76C0"/>
    <w:rsid w:val="004B0F46"/>
    <w:rsid w:val="004B114F"/>
    <w:rsid w:val="004B3F56"/>
    <w:rsid w:val="004B5B63"/>
    <w:rsid w:val="004B5C9A"/>
    <w:rsid w:val="004B7256"/>
    <w:rsid w:val="004B7B20"/>
    <w:rsid w:val="004C23B0"/>
    <w:rsid w:val="004C2B1D"/>
    <w:rsid w:val="004C31F6"/>
    <w:rsid w:val="004C3A40"/>
    <w:rsid w:val="004C474C"/>
    <w:rsid w:val="004C77D1"/>
    <w:rsid w:val="004D15C0"/>
    <w:rsid w:val="004D1D61"/>
    <w:rsid w:val="004D32FD"/>
    <w:rsid w:val="004D4AD8"/>
    <w:rsid w:val="004E09FB"/>
    <w:rsid w:val="004E3C47"/>
    <w:rsid w:val="004E5B88"/>
    <w:rsid w:val="004E5C91"/>
    <w:rsid w:val="004E64CA"/>
    <w:rsid w:val="004E691E"/>
    <w:rsid w:val="004E6C56"/>
    <w:rsid w:val="004E6DF5"/>
    <w:rsid w:val="004F5CF4"/>
    <w:rsid w:val="004F607E"/>
    <w:rsid w:val="004F6F3C"/>
    <w:rsid w:val="00500B39"/>
    <w:rsid w:val="00502A7D"/>
    <w:rsid w:val="0050399E"/>
    <w:rsid w:val="00505374"/>
    <w:rsid w:val="005073B3"/>
    <w:rsid w:val="00510792"/>
    <w:rsid w:val="00510ADB"/>
    <w:rsid w:val="00513677"/>
    <w:rsid w:val="00517A0D"/>
    <w:rsid w:val="0052177F"/>
    <w:rsid w:val="00522097"/>
    <w:rsid w:val="0052225C"/>
    <w:rsid w:val="00522381"/>
    <w:rsid w:val="00525CF3"/>
    <w:rsid w:val="00527443"/>
    <w:rsid w:val="00533425"/>
    <w:rsid w:val="00534899"/>
    <w:rsid w:val="00534E05"/>
    <w:rsid w:val="00536CB6"/>
    <w:rsid w:val="005418C2"/>
    <w:rsid w:val="00542C38"/>
    <w:rsid w:val="005453D8"/>
    <w:rsid w:val="00551688"/>
    <w:rsid w:val="00551D64"/>
    <w:rsid w:val="00551ED7"/>
    <w:rsid w:val="0055304C"/>
    <w:rsid w:val="0056203C"/>
    <w:rsid w:val="005640DC"/>
    <w:rsid w:val="005649AD"/>
    <w:rsid w:val="0056504D"/>
    <w:rsid w:val="00565282"/>
    <w:rsid w:val="00566A4D"/>
    <w:rsid w:val="005737F5"/>
    <w:rsid w:val="005759FA"/>
    <w:rsid w:val="00575B31"/>
    <w:rsid w:val="00575D08"/>
    <w:rsid w:val="0058171C"/>
    <w:rsid w:val="00582334"/>
    <w:rsid w:val="0058275C"/>
    <w:rsid w:val="005832F0"/>
    <w:rsid w:val="005839FE"/>
    <w:rsid w:val="0058411B"/>
    <w:rsid w:val="005859CE"/>
    <w:rsid w:val="00586275"/>
    <w:rsid w:val="005865A4"/>
    <w:rsid w:val="00592A21"/>
    <w:rsid w:val="00594D46"/>
    <w:rsid w:val="00595F7A"/>
    <w:rsid w:val="0059718E"/>
    <w:rsid w:val="005973B4"/>
    <w:rsid w:val="005A0CC6"/>
    <w:rsid w:val="005A0DC3"/>
    <w:rsid w:val="005A2943"/>
    <w:rsid w:val="005A2A6D"/>
    <w:rsid w:val="005A49BC"/>
    <w:rsid w:val="005A5125"/>
    <w:rsid w:val="005A67C6"/>
    <w:rsid w:val="005B04AD"/>
    <w:rsid w:val="005B1727"/>
    <w:rsid w:val="005B2D9C"/>
    <w:rsid w:val="005B7C4C"/>
    <w:rsid w:val="005C0BD0"/>
    <w:rsid w:val="005C4B5C"/>
    <w:rsid w:val="005D1800"/>
    <w:rsid w:val="005D2EF8"/>
    <w:rsid w:val="005D3DAE"/>
    <w:rsid w:val="005D7B84"/>
    <w:rsid w:val="005E0CB0"/>
    <w:rsid w:val="005E14F7"/>
    <w:rsid w:val="005E24E8"/>
    <w:rsid w:val="005E27BE"/>
    <w:rsid w:val="005E3513"/>
    <w:rsid w:val="005E444F"/>
    <w:rsid w:val="005E7110"/>
    <w:rsid w:val="005F0681"/>
    <w:rsid w:val="005F1F38"/>
    <w:rsid w:val="005F2EC3"/>
    <w:rsid w:val="005F33EB"/>
    <w:rsid w:val="005F35F0"/>
    <w:rsid w:val="005F3BD3"/>
    <w:rsid w:val="005F574D"/>
    <w:rsid w:val="005F65F3"/>
    <w:rsid w:val="00601503"/>
    <w:rsid w:val="00604D00"/>
    <w:rsid w:val="00605D4E"/>
    <w:rsid w:val="00607543"/>
    <w:rsid w:val="00610954"/>
    <w:rsid w:val="00610E95"/>
    <w:rsid w:val="00612D8C"/>
    <w:rsid w:val="00612DC1"/>
    <w:rsid w:val="00614670"/>
    <w:rsid w:val="00614765"/>
    <w:rsid w:val="0061526B"/>
    <w:rsid w:val="006158FA"/>
    <w:rsid w:val="00616E68"/>
    <w:rsid w:val="00617FA2"/>
    <w:rsid w:val="006202D6"/>
    <w:rsid w:val="006236E4"/>
    <w:rsid w:val="00623749"/>
    <w:rsid w:val="00623AE6"/>
    <w:rsid w:val="0062587D"/>
    <w:rsid w:val="006267A6"/>
    <w:rsid w:val="006324C1"/>
    <w:rsid w:val="00633A9B"/>
    <w:rsid w:val="0063524F"/>
    <w:rsid w:val="00636763"/>
    <w:rsid w:val="00636B30"/>
    <w:rsid w:val="00642F07"/>
    <w:rsid w:val="00645D58"/>
    <w:rsid w:val="00646109"/>
    <w:rsid w:val="00646598"/>
    <w:rsid w:val="006472E5"/>
    <w:rsid w:val="0064774B"/>
    <w:rsid w:val="00647896"/>
    <w:rsid w:val="006479C4"/>
    <w:rsid w:val="00651224"/>
    <w:rsid w:val="00651EF5"/>
    <w:rsid w:val="00654248"/>
    <w:rsid w:val="0065488D"/>
    <w:rsid w:val="006571ED"/>
    <w:rsid w:val="00660E1B"/>
    <w:rsid w:val="0066193C"/>
    <w:rsid w:val="0066232F"/>
    <w:rsid w:val="00662882"/>
    <w:rsid w:val="00663997"/>
    <w:rsid w:val="00663B3C"/>
    <w:rsid w:val="006646EB"/>
    <w:rsid w:val="006668D3"/>
    <w:rsid w:val="00666BE1"/>
    <w:rsid w:val="006700C7"/>
    <w:rsid w:val="0067545B"/>
    <w:rsid w:val="0067568B"/>
    <w:rsid w:val="00675F88"/>
    <w:rsid w:val="00675FD0"/>
    <w:rsid w:val="00680D85"/>
    <w:rsid w:val="00682108"/>
    <w:rsid w:val="006828CB"/>
    <w:rsid w:val="00683E0B"/>
    <w:rsid w:val="00684848"/>
    <w:rsid w:val="00685E4A"/>
    <w:rsid w:val="0069084B"/>
    <w:rsid w:val="00692214"/>
    <w:rsid w:val="00693C3F"/>
    <w:rsid w:val="00695628"/>
    <w:rsid w:val="006968BF"/>
    <w:rsid w:val="006972F6"/>
    <w:rsid w:val="006A0759"/>
    <w:rsid w:val="006A3803"/>
    <w:rsid w:val="006A40AE"/>
    <w:rsid w:val="006A48AB"/>
    <w:rsid w:val="006A6C5A"/>
    <w:rsid w:val="006B015C"/>
    <w:rsid w:val="006B7AA9"/>
    <w:rsid w:val="006C1149"/>
    <w:rsid w:val="006C2DC5"/>
    <w:rsid w:val="006C3175"/>
    <w:rsid w:val="006C3CF5"/>
    <w:rsid w:val="006C45D2"/>
    <w:rsid w:val="006C48F4"/>
    <w:rsid w:val="006C4D7A"/>
    <w:rsid w:val="006C5D3C"/>
    <w:rsid w:val="006D0DCF"/>
    <w:rsid w:val="006D2CC0"/>
    <w:rsid w:val="006E1920"/>
    <w:rsid w:val="006E35D0"/>
    <w:rsid w:val="006E489C"/>
    <w:rsid w:val="006E7031"/>
    <w:rsid w:val="006F0A00"/>
    <w:rsid w:val="006F0EAB"/>
    <w:rsid w:val="006F260D"/>
    <w:rsid w:val="006F2AAB"/>
    <w:rsid w:val="006F2D25"/>
    <w:rsid w:val="006F35FA"/>
    <w:rsid w:val="006F53BD"/>
    <w:rsid w:val="0070321D"/>
    <w:rsid w:val="007071CC"/>
    <w:rsid w:val="007108B0"/>
    <w:rsid w:val="00717235"/>
    <w:rsid w:val="00721F4E"/>
    <w:rsid w:val="00722090"/>
    <w:rsid w:val="00723AE4"/>
    <w:rsid w:val="007243DE"/>
    <w:rsid w:val="007254C5"/>
    <w:rsid w:val="0072587A"/>
    <w:rsid w:val="00725E9E"/>
    <w:rsid w:val="007262C3"/>
    <w:rsid w:val="00727D39"/>
    <w:rsid w:val="0073049C"/>
    <w:rsid w:val="00732B7B"/>
    <w:rsid w:val="00733149"/>
    <w:rsid w:val="00734A0C"/>
    <w:rsid w:val="00735F97"/>
    <w:rsid w:val="00741342"/>
    <w:rsid w:val="00742F01"/>
    <w:rsid w:val="00744DF8"/>
    <w:rsid w:val="00746CE2"/>
    <w:rsid w:val="00752138"/>
    <w:rsid w:val="00753771"/>
    <w:rsid w:val="00754912"/>
    <w:rsid w:val="00755B1F"/>
    <w:rsid w:val="00755C31"/>
    <w:rsid w:val="00756468"/>
    <w:rsid w:val="00761E21"/>
    <w:rsid w:val="00766869"/>
    <w:rsid w:val="00766D2F"/>
    <w:rsid w:val="007701EB"/>
    <w:rsid w:val="00772672"/>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4B3C"/>
    <w:rsid w:val="007968E8"/>
    <w:rsid w:val="00797708"/>
    <w:rsid w:val="007A2E95"/>
    <w:rsid w:val="007A3AB3"/>
    <w:rsid w:val="007A443A"/>
    <w:rsid w:val="007A4E36"/>
    <w:rsid w:val="007A5D61"/>
    <w:rsid w:val="007A64E0"/>
    <w:rsid w:val="007A653F"/>
    <w:rsid w:val="007A6EDB"/>
    <w:rsid w:val="007A70EA"/>
    <w:rsid w:val="007A7496"/>
    <w:rsid w:val="007B1C2A"/>
    <w:rsid w:val="007B3974"/>
    <w:rsid w:val="007B55B1"/>
    <w:rsid w:val="007B63DE"/>
    <w:rsid w:val="007B6518"/>
    <w:rsid w:val="007B6F3A"/>
    <w:rsid w:val="007C1281"/>
    <w:rsid w:val="007C14A1"/>
    <w:rsid w:val="007C15B3"/>
    <w:rsid w:val="007C221F"/>
    <w:rsid w:val="007C6CBB"/>
    <w:rsid w:val="007D3981"/>
    <w:rsid w:val="007D73A1"/>
    <w:rsid w:val="007D7825"/>
    <w:rsid w:val="007D7C50"/>
    <w:rsid w:val="007D7CBD"/>
    <w:rsid w:val="007E11AA"/>
    <w:rsid w:val="007E26B4"/>
    <w:rsid w:val="007E334A"/>
    <w:rsid w:val="007E4EFE"/>
    <w:rsid w:val="007E604B"/>
    <w:rsid w:val="007F0FA1"/>
    <w:rsid w:val="007F4B10"/>
    <w:rsid w:val="007F4D4A"/>
    <w:rsid w:val="007F65C0"/>
    <w:rsid w:val="007F65FB"/>
    <w:rsid w:val="0080273A"/>
    <w:rsid w:val="00802847"/>
    <w:rsid w:val="00804F0C"/>
    <w:rsid w:val="0080518D"/>
    <w:rsid w:val="00806E8D"/>
    <w:rsid w:val="008112D5"/>
    <w:rsid w:val="00811871"/>
    <w:rsid w:val="008123FD"/>
    <w:rsid w:val="00813129"/>
    <w:rsid w:val="00814BF8"/>
    <w:rsid w:val="00816697"/>
    <w:rsid w:val="00817171"/>
    <w:rsid w:val="0082062E"/>
    <w:rsid w:val="00822895"/>
    <w:rsid w:val="00823868"/>
    <w:rsid w:val="00823DA8"/>
    <w:rsid w:val="00826897"/>
    <w:rsid w:val="00834C0F"/>
    <w:rsid w:val="008400B5"/>
    <w:rsid w:val="00840411"/>
    <w:rsid w:val="0084619D"/>
    <w:rsid w:val="0084621E"/>
    <w:rsid w:val="008471E6"/>
    <w:rsid w:val="0084767F"/>
    <w:rsid w:val="00847C44"/>
    <w:rsid w:val="008503EE"/>
    <w:rsid w:val="00851EA9"/>
    <w:rsid w:val="00852ED8"/>
    <w:rsid w:val="008539F0"/>
    <w:rsid w:val="00854DB5"/>
    <w:rsid w:val="00856AF6"/>
    <w:rsid w:val="008579E2"/>
    <w:rsid w:val="00857DA7"/>
    <w:rsid w:val="00857E8A"/>
    <w:rsid w:val="00857F0A"/>
    <w:rsid w:val="00860C54"/>
    <w:rsid w:val="00864129"/>
    <w:rsid w:val="0086438D"/>
    <w:rsid w:val="0086679D"/>
    <w:rsid w:val="00870546"/>
    <w:rsid w:val="00873EA9"/>
    <w:rsid w:val="00874CE8"/>
    <w:rsid w:val="008758B4"/>
    <w:rsid w:val="00876ECC"/>
    <w:rsid w:val="00880CF6"/>
    <w:rsid w:val="00882E64"/>
    <w:rsid w:val="00883BE8"/>
    <w:rsid w:val="008842B3"/>
    <w:rsid w:val="008915F9"/>
    <w:rsid w:val="00892FAD"/>
    <w:rsid w:val="00894517"/>
    <w:rsid w:val="00894708"/>
    <w:rsid w:val="00894B51"/>
    <w:rsid w:val="008964AE"/>
    <w:rsid w:val="00896F5E"/>
    <w:rsid w:val="00897A68"/>
    <w:rsid w:val="008A0DC1"/>
    <w:rsid w:val="008A110F"/>
    <w:rsid w:val="008A14BA"/>
    <w:rsid w:val="008A354A"/>
    <w:rsid w:val="008A3F9C"/>
    <w:rsid w:val="008A4CAB"/>
    <w:rsid w:val="008B2DA6"/>
    <w:rsid w:val="008B4314"/>
    <w:rsid w:val="008B52B5"/>
    <w:rsid w:val="008B6E50"/>
    <w:rsid w:val="008C17B5"/>
    <w:rsid w:val="008C36BB"/>
    <w:rsid w:val="008C413D"/>
    <w:rsid w:val="008C4DD3"/>
    <w:rsid w:val="008C4E40"/>
    <w:rsid w:val="008C6198"/>
    <w:rsid w:val="008C741A"/>
    <w:rsid w:val="008D3283"/>
    <w:rsid w:val="008D34F7"/>
    <w:rsid w:val="008D3A6B"/>
    <w:rsid w:val="008E14EC"/>
    <w:rsid w:val="008E3ABF"/>
    <w:rsid w:val="008E3AF2"/>
    <w:rsid w:val="008E5116"/>
    <w:rsid w:val="008E5A8B"/>
    <w:rsid w:val="008E5F10"/>
    <w:rsid w:val="008E6B74"/>
    <w:rsid w:val="008F0FDA"/>
    <w:rsid w:val="008F50BB"/>
    <w:rsid w:val="008F521E"/>
    <w:rsid w:val="008F5E9F"/>
    <w:rsid w:val="008F633E"/>
    <w:rsid w:val="008F680C"/>
    <w:rsid w:val="008F6FF2"/>
    <w:rsid w:val="009006ED"/>
    <w:rsid w:val="00900D98"/>
    <w:rsid w:val="00901A03"/>
    <w:rsid w:val="00903D3A"/>
    <w:rsid w:val="009136F3"/>
    <w:rsid w:val="009151DA"/>
    <w:rsid w:val="00917787"/>
    <w:rsid w:val="00920733"/>
    <w:rsid w:val="0092145A"/>
    <w:rsid w:val="009249C6"/>
    <w:rsid w:val="0093160C"/>
    <w:rsid w:val="00933F2C"/>
    <w:rsid w:val="009348FB"/>
    <w:rsid w:val="00940ECC"/>
    <w:rsid w:val="00942962"/>
    <w:rsid w:val="00944A93"/>
    <w:rsid w:val="00944E57"/>
    <w:rsid w:val="00945F3D"/>
    <w:rsid w:val="00945F70"/>
    <w:rsid w:val="009477A7"/>
    <w:rsid w:val="009504D1"/>
    <w:rsid w:val="009532F9"/>
    <w:rsid w:val="009547DD"/>
    <w:rsid w:val="00955EF9"/>
    <w:rsid w:val="009617E7"/>
    <w:rsid w:val="00961DBA"/>
    <w:rsid w:val="009632D7"/>
    <w:rsid w:val="00963B4A"/>
    <w:rsid w:val="009653CB"/>
    <w:rsid w:val="009656AD"/>
    <w:rsid w:val="00965E67"/>
    <w:rsid w:val="009668C0"/>
    <w:rsid w:val="00971171"/>
    <w:rsid w:val="009712A6"/>
    <w:rsid w:val="009730B4"/>
    <w:rsid w:val="00975B4E"/>
    <w:rsid w:val="00977590"/>
    <w:rsid w:val="00980F59"/>
    <w:rsid w:val="0098552A"/>
    <w:rsid w:val="00992261"/>
    <w:rsid w:val="0099334B"/>
    <w:rsid w:val="009955E2"/>
    <w:rsid w:val="00995D1D"/>
    <w:rsid w:val="00996272"/>
    <w:rsid w:val="00997179"/>
    <w:rsid w:val="009A4886"/>
    <w:rsid w:val="009A4C07"/>
    <w:rsid w:val="009B1230"/>
    <w:rsid w:val="009B77D5"/>
    <w:rsid w:val="009C1C29"/>
    <w:rsid w:val="009C3D2C"/>
    <w:rsid w:val="009C497F"/>
    <w:rsid w:val="009C4A64"/>
    <w:rsid w:val="009C53A5"/>
    <w:rsid w:val="009D0A09"/>
    <w:rsid w:val="009D2CFE"/>
    <w:rsid w:val="009D4372"/>
    <w:rsid w:val="009D4F76"/>
    <w:rsid w:val="009D5D3C"/>
    <w:rsid w:val="009D6401"/>
    <w:rsid w:val="009D6A58"/>
    <w:rsid w:val="009D7A83"/>
    <w:rsid w:val="009E196C"/>
    <w:rsid w:val="009E2EF8"/>
    <w:rsid w:val="009E3BC9"/>
    <w:rsid w:val="009E496E"/>
    <w:rsid w:val="009E4E0A"/>
    <w:rsid w:val="009F0179"/>
    <w:rsid w:val="009F07F6"/>
    <w:rsid w:val="009F0BF8"/>
    <w:rsid w:val="009F0FDC"/>
    <w:rsid w:val="009F2167"/>
    <w:rsid w:val="009F2B5B"/>
    <w:rsid w:val="009F3736"/>
    <w:rsid w:val="009F5A45"/>
    <w:rsid w:val="009F7610"/>
    <w:rsid w:val="00A00166"/>
    <w:rsid w:val="00A013C4"/>
    <w:rsid w:val="00A02018"/>
    <w:rsid w:val="00A02636"/>
    <w:rsid w:val="00A03630"/>
    <w:rsid w:val="00A03A33"/>
    <w:rsid w:val="00A049D0"/>
    <w:rsid w:val="00A07E57"/>
    <w:rsid w:val="00A113BD"/>
    <w:rsid w:val="00A11BA2"/>
    <w:rsid w:val="00A155CB"/>
    <w:rsid w:val="00A210F1"/>
    <w:rsid w:val="00A23F7F"/>
    <w:rsid w:val="00A30187"/>
    <w:rsid w:val="00A30CB5"/>
    <w:rsid w:val="00A315B1"/>
    <w:rsid w:val="00A3688C"/>
    <w:rsid w:val="00A37A36"/>
    <w:rsid w:val="00A44FED"/>
    <w:rsid w:val="00A45C9F"/>
    <w:rsid w:val="00A47C58"/>
    <w:rsid w:val="00A512B9"/>
    <w:rsid w:val="00A51B17"/>
    <w:rsid w:val="00A53056"/>
    <w:rsid w:val="00A5447A"/>
    <w:rsid w:val="00A5686C"/>
    <w:rsid w:val="00A6401B"/>
    <w:rsid w:val="00A64DB0"/>
    <w:rsid w:val="00A64E59"/>
    <w:rsid w:val="00A66F1C"/>
    <w:rsid w:val="00A70F8F"/>
    <w:rsid w:val="00A73649"/>
    <w:rsid w:val="00A73FA8"/>
    <w:rsid w:val="00A741CE"/>
    <w:rsid w:val="00A74652"/>
    <w:rsid w:val="00A74924"/>
    <w:rsid w:val="00A74A83"/>
    <w:rsid w:val="00A7530C"/>
    <w:rsid w:val="00A769C8"/>
    <w:rsid w:val="00A85A62"/>
    <w:rsid w:val="00A867E2"/>
    <w:rsid w:val="00A9054F"/>
    <w:rsid w:val="00A9154B"/>
    <w:rsid w:val="00A936EB"/>
    <w:rsid w:val="00A95C70"/>
    <w:rsid w:val="00AA16B7"/>
    <w:rsid w:val="00AA27B1"/>
    <w:rsid w:val="00AA33FA"/>
    <w:rsid w:val="00AA75EA"/>
    <w:rsid w:val="00AB20C2"/>
    <w:rsid w:val="00AB3175"/>
    <w:rsid w:val="00AB36AA"/>
    <w:rsid w:val="00AB3E0B"/>
    <w:rsid w:val="00AB4483"/>
    <w:rsid w:val="00AB480D"/>
    <w:rsid w:val="00AB511E"/>
    <w:rsid w:val="00AB5469"/>
    <w:rsid w:val="00AC0417"/>
    <w:rsid w:val="00AC2C75"/>
    <w:rsid w:val="00AC4F79"/>
    <w:rsid w:val="00AC544F"/>
    <w:rsid w:val="00AD152D"/>
    <w:rsid w:val="00AD257E"/>
    <w:rsid w:val="00AD3B70"/>
    <w:rsid w:val="00AD613C"/>
    <w:rsid w:val="00AD78F2"/>
    <w:rsid w:val="00AD7AF0"/>
    <w:rsid w:val="00AE178E"/>
    <w:rsid w:val="00AE31B8"/>
    <w:rsid w:val="00AE5059"/>
    <w:rsid w:val="00AE5E78"/>
    <w:rsid w:val="00AE616C"/>
    <w:rsid w:val="00AE70F7"/>
    <w:rsid w:val="00AE74A3"/>
    <w:rsid w:val="00AF392D"/>
    <w:rsid w:val="00B0141E"/>
    <w:rsid w:val="00B01F0F"/>
    <w:rsid w:val="00B01F9F"/>
    <w:rsid w:val="00B07207"/>
    <w:rsid w:val="00B0784A"/>
    <w:rsid w:val="00B12C09"/>
    <w:rsid w:val="00B133D4"/>
    <w:rsid w:val="00B13A99"/>
    <w:rsid w:val="00B167FC"/>
    <w:rsid w:val="00B20F6B"/>
    <w:rsid w:val="00B21749"/>
    <w:rsid w:val="00B22D28"/>
    <w:rsid w:val="00B22EA7"/>
    <w:rsid w:val="00B25DC1"/>
    <w:rsid w:val="00B30486"/>
    <w:rsid w:val="00B33B13"/>
    <w:rsid w:val="00B34430"/>
    <w:rsid w:val="00B3669E"/>
    <w:rsid w:val="00B40F6B"/>
    <w:rsid w:val="00B423D5"/>
    <w:rsid w:val="00B43C18"/>
    <w:rsid w:val="00B44532"/>
    <w:rsid w:val="00B4595F"/>
    <w:rsid w:val="00B468B2"/>
    <w:rsid w:val="00B50636"/>
    <w:rsid w:val="00B54B21"/>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1DF4"/>
    <w:rsid w:val="00B94E30"/>
    <w:rsid w:val="00B96050"/>
    <w:rsid w:val="00B97DAF"/>
    <w:rsid w:val="00B97DF6"/>
    <w:rsid w:val="00B97E8C"/>
    <w:rsid w:val="00BA0EF3"/>
    <w:rsid w:val="00BA2129"/>
    <w:rsid w:val="00BA226D"/>
    <w:rsid w:val="00BA2F6B"/>
    <w:rsid w:val="00BA3AD9"/>
    <w:rsid w:val="00BA4CBA"/>
    <w:rsid w:val="00BB23AB"/>
    <w:rsid w:val="00BB2CB2"/>
    <w:rsid w:val="00BB3F50"/>
    <w:rsid w:val="00BB555A"/>
    <w:rsid w:val="00BB7C42"/>
    <w:rsid w:val="00BC09BE"/>
    <w:rsid w:val="00BC3DD6"/>
    <w:rsid w:val="00BC690F"/>
    <w:rsid w:val="00BD121D"/>
    <w:rsid w:val="00BD2232"/>
    <w:rsid w:val="00BD325B"/>
    <w:rsid w:val="00BD3486"/>
    <w:rsid w:val="00BD5032"/>
    <w:rsid w:val="00BE03BD"/>
    <w:rsid w:val="00BE1E83"/>
    <w:rsid w:val="00BE4AC3"/>
    <w:rsid w:val="00BE53BC"/>
    <w:rsid w:val="00BE6A48"/>
    <w:rsid w:val="00BF3340"/>
    <w:rsid w:val="00BF3708"/>
    <w:rsid w:val="00BF4973"/>
    <w:rsid w:val="00BF5423"/>
    <w:rsid w:val="00BF7264"/>
    <w:rsid w:val="00C00E60"/>
    <w:rsid w:val="00C03D02"/>
    <w:rsid w:val="00C07769"/>
    <w:rsid w:val="00C105C8"/>
    <w:rsid w:val="00C10665"/>
    <w:rsid w:val="00C12F9F"/>
    <w:rsid w:val="00C13034"/>
    <w:rsid w:val="00C14165"/>
    <w:rsid w:val="00C14A3C"/>
    <w:rsid w:val="00C15027"/>
    <w:rsid w:val="00C208E0"/>
    <w:rsid w:val="00C2650A"/>
    <w:rsid w:val="00C347F9"/>
    <w:rsid w:val="00C35A83"/>
    <w:rsid w:val="00C36ED6"/>
    <w:rsid w:val="00C36F23"/>
    <w:rsid w:val="00C371FC"/>
    <w:rsid w:val="00C40A0E"/>
    <w:rsid w:val="00C41BF3"/>
    <w:rsid w:val="00C426A4"/>
    <w:rsid w:val="00C42E6B"/>
    <w:rsid w:val="00C4494D"/>
    <w:rsid w:val="00C456A9"/>
    <w:rsid w:val="00C469BB"/>
    <w:rsid w:val="00C46FB2"/>
    <w:rsid w:val="00C476DC"/>
    <w:rsid w:val="00C519B1"/>
    <w:rsid w:val="00C52051"/>
    <w:rsid w:val="00C57481"/>
    <w:rsid w:val="00C67F49"/>
    <w:rsid w:val="00C71A66"/>
    <w:rsid w:val="00C7592F"/>
    <w:rsid w:val="00C77865"/>
    <w:rsid w:val="00C80F64"/>
    <w:rsid w:val="00C81B13"/>
    <w:rsid w:val="00C8203A"/>
    <w:rsid w:val="00C8521E"/>
    <w:rsid w:val="00C85704"/>
    <w:rsid w:val="00C90B31"/>
    <w:rsid w:val="00C93C25"/>
    <w:rsid w:val="00C9681A"/>
    <w:rsid w:val="00C9705E"/>
    <w:rsid w:val="00CA00ED"/>
    <w:rsid w:val="00CA06EB"/>
    <w:rsid w:val="00CA23D5"/>
    <w:rsid w:val="00CA27D3"/>
    <w:rsid w:val="00CB11F6"/>
    <w:rsid w:val="00CB36FD"/>
    <w:rsid w:val="00CB3FCE"/>
    <w:rsid w:val="00CB65FF"/>
    <w:rsid w:val="00CB78B3"/>
    <w:rsid w:val="00CC27C8"/>
    <w:rsid w:val="00CC49AD"/>
    <w:rsid w:val="00CC5105"/>
    <w:rsid w:val="00CC7F18"/>
    <w:rsid w:val="00CD072E"/>
    <w:rsid w:val="00CD1AD8"/>
    <w:rsid w:val="00CD334E"/>
    <w:rsid w:val="00CD7B82"/>
    <w:rsid w:val="00CD7DF9"/>
    <w:rsid w:val="00CD7E4F"/>
    <w:rsid w:val="00CE1844"/>
    <w:rsid w:val="00CE3CAC"/>
    <w:rsid w:val="00CE3E2C"/>
    <w:rsid w:val="00CE7A0C"/>
    <w:rsid w:val="00CF0517"/>
    <w:rsid w:val="00CF116E"/>
    <w:rsid w:val="00CF254B"/>
    <w:rsid w:val="00CF4799"/>
    <w:rsid w:val="00CF4F7A"/>
    <w:rsid w:val="00CF5CF3"/>
    <w:rsid w:val="00CF7BD6"/>
    <w:rsid w:val="00D055CC"/>
    <w:rsid w:val="00D11CC9"/>
    <w:rsid w:val="00D122EC"/>
    <w:rsid w:val="00D147CF"/>
    <w:rsid w:val="00D14F0D"/>
    <w:rsid w:val="00D16165"/>
    <w:rsid w:val="00D21592"/>
    <w:rsid w:val="00D2265A"/>
    <w:rsid w:val="00D30E76"/>
    <w:rsid w:val="00D31ECE"/>
    <w:rsid w:val="00D3212A"/>
    <w:rsid w:val="00D33718"/>
    <w:rsid w:val="00D35B45"/>
    <w:rsid w:val="00D3741E"/>
    <w:rsid w:val="00D40722"/>
    <w:rsid w:val="00D4400C"/>
    <w:rsid w:val="00D444CF"/>
    <w:rsid w:val="00D46EAE"/>
    <w:rsid w:val="00D474CD"/>
    <w:rsid w:val="00D52C5F"/>
    <w:rsid w:val="00D5426C"/>
    <w:rsid w:val="00D55950"/>
    <w:rsid w:val="00D61C54"/>
    <w:rsid w:val="00D631DA"/>
    <w:rsid w:val="00D636C9"/>
    <w:rsid w:val="00D64094"/>
    <w:rsid w:val="00D64F0F"/>
    <w:rsid w:val="00D65933"/>
    <w:rsid w:val="00D6610B"/>
    <w:rsid w:val="00D661DE"/>
    <w:rsid w:val="00D671D1"/>
    <w:rsid w:val="00D700FA"/>
    <w:rsid w:val="00D71A23"/>
    <w:rsid w:val="00D738F8"/>
    <w:rsid w:val="00D74274"/>
    <w:rsid w:val="00D74C4C"/>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2A2"/>
    <w:rsid w:val="00DB5D7A"/>
    <w:rsid w:val="00DB6347"/>
    <w:rsid w:val="00DC0E6B"/>
    <w:rsid w:val="00DC20D9"/>
    <w:rsid w:val="00DC3E52"/>
    <w:rsid w:val="00DC5CC7"/>
    <w:rsid w:val="00DC6D84"/>
    <w:rsid w:val="00DD1B42"/>
    <w:rsid w:val="00DD3EFB"/>
    <w:rsid w:val="00DD5B0E"/>
    <w:rsid w:val="00DD68C9"/>
    <w:rsid w:val="00DD6ED3"/>
    <w:rsid w:val="00DD7911"/>
    <w:rsid w:val="00DE2F34"/>
    <w:rsid w:val="00DE3654"/>
    <w:rsid w:val="00DE554E"/>
    <w:rsid w:val="00DE5CAA"/>
    <w:rsid w:val="00DE7B06"/>
    <w:rsid w:val="00DE7BAC"/>
    <w:rsid w:val="00DF0FA9"/>
    <w:rsid w:val="00DF3055"/>
    <w:rsid w:val="00DF3423"/>
    <w:rsid w:val="00DF417A"/>
    <w:rsid w:val="00DF500E"/>
    <w:rsid w:val="00DF5BF1"/>
    <w:rsid w:val="00DF636A"/>
    <w:rsid w:val="00DF7137"/>
    <w:rsid w:val="00DF71A5"/>
    <w:rsid w:val="00E0041B"/>
    <w:rsid w:val="00E00A21"/>
    <w:rsid w:val="00E02EAF"/>
    <w:rsid w:val="00E1022D"/>
    <w:rsid w:val="00E10F05"/>
    <w:rsid w:val="00E13D56"/>
    <w:rsid w:val="00E15423"/>
    <w:rsid w:val="00E17DCB"/>
    <w:rsid w:val="00E24307"/>
    <w:rsid w:val="00E24401"/>
    <w:rsid w:val="00E249AD"/>
    <w:rsid w:val="00E25490"/>
    <w:rsid w:val="00E30CA3"/>
    <w:rsid w:val="00E30E79"/>
    <w:rsid w:val="00E33B32"/>
    <w:rsid w:val="00E37F02"/>
    <w:rsid w:val="00E41B17"/>
    <w:rsid w:val="00E45070"/>
    <w:rsid w:val="00E45104"/>
    <w:rsid w:val="00E453F3"/>
    <w:rsid w:val="00E45412"/>
    <w:rsid w:val="00E47D07"/>
    <w:rsid w:val="00E5253A"/>
    <w:rsid w:val="00E529AD"/>
    <w:rsid w:val="00E52BA3"/>
    <w:rsid w:val="00E608CD"/>
    <w:rsid w:val="00E63C43"/>
    <w:rsid w:val="00E6492E"/>
    <w:rsid w:val="00E6715B"/>
    <w:rsid w:val="00E70674"/>
    <w:rsid w:val="00E708CF"/>
    <w:rsid w:val="00E70E70"/>
    <w:rsid w:val="00E72628"/>
    <w:rsid w:val="00E72C2D"/>
    <w:rsid w:val="00E7395A"/>
    <w:rsid w:val="00E779CA"/>
    <w:rsid w:val="00E77B72"/>
    <w:rsid w:val="00E80981"/>
    <w:rsid w:val="00E80E15"/>
    <w:rsid w:val="00E81FE1"/>
    <w:rsid w:val="00E82308"/>
    <w:rsid w:val="00E8240A"/>
    <w:rsid w:val="00E837F4"/>
    <w:rsid w:val="00E843C1"/>
    <w:rsid w:val="00E84A0C"/>
    <w:rsid w:val="00E85FA6"/>
    <w:rsid w:val="00E87B7A"/>
    <w:rsid w:val="00E90395"/>
    <w:rsid w:val="00E92FAD"/>
    <w:rsid w:val="00E93521"/>
    <w:rsid w:val="00E95A58"/>
    <w:rsid w:val="00E96CEF"/>
    <w:rsid w:val="00E975BF"/>
    <w:rsid w:val="00EA007F"/>
    <w:rsid w:val="00EA01A7"/>
    <w:rsid w:val="00EA2B1F"/>
    <w:rsid w:val="00EA5577"/>
    <w:rsid w:val="00EA7E20"/>
    <w:rsid w:val="00EB3F0A"/>
    <w:rsid w:val="00EB4675"/>
    <w:rsid w:val="00EB48D2"/>
    <w:rsid w:val="00EB4C64"/>
    <w:rsid w:val="00EB6ED5"/>
    <w:rsid w:val="00EB7483"/>
    <w:rsid w:val="00EC0D6F"/>
    <w:rsid w:val="00EC2DCF"/>
    <w:rsid w:val="00EC380E"/>
    <w:rsid w:val="00EC4DBB"/>
    <w:rsid w:val="00EC5327"/>
    <w:rsid w:val="00EC5BE3"/>
    <w:rsid w:val="00ED126F"/>
    <w:rsid w:val="00ED53C1"/>
    <w:rsid w:val="00ED77BF"/>
    <w:rsid w:val="00ED7F1C"/>
    <w:rsid w:val="00EE059E"/>
    <w:rsid w:val="00EE12C6"/>
    <w:rsid w:val="00EE2EBC"/>
    <w:rsid w:val="00EE3847"/>
    <w:rsid w:val="00EE569D"/>
    <w:rsid w:val="00EF1E92"/>
    <w:rsid w:val="00EF2D28"/>
    <w:rsid w:val="00EF33EA"/>
    <w:rsid w:val="00EF5090"/>
    <w:rsid w:val="00EF5EB9"/>
    <w:rsid w:val="00EF786E"/>
    <w:rsid w:val="00EF7C10"/>
    <w:rsid w:val="00F015B8"/>
    <w:rsid w:val="00F0215B"/>
    <w:rsid w:val="00F033D4"/>
    <w:rsid w:val="00F054C9"/>
    <w:rsid w:val="00F07EF0"/>
    <w:rsid w:val="00F10B01"/>
    <w:rsid w:val="00F11072"/>
    <w:rsid w:val="00F1405B"/>
    <w:rsid w:val="00F1484C"/>
    <w:rsid w:val="00F20592"/>
    <w:rsid w:val="00F20A02"/>
    <w:rsid w:val="00F230E2"/>
    <w:rsid w:val="00F233F5"/>
    <w:rsid w:val="00F2361B"/>
    <w:rsid w:val="00F25421"/>
    <w:rsid w:val="00F2732A"/>
    <w:rsid w:val="00F27C71"/>
    <w:rsid w:val="00F30849"/>
    <w:rsid w:val="00F31483"/>
    <w:rsid w:val="00F3168C"/>
    <w:rsid w:val="00F322F9"/>
    <w:rsid w:val="00F3232D"/>
    <w:rsid w:val="00F32360"/>
    <w:rsid w:val="00F32659"/>
    <w:rsid w:val="00F3350F"/>
    <w:rsid w:val="00F337F2"/>
    <w:rsid w:val="00F344A1"/>
    <w:rsid w:val="00F3460F"/>
    <w:rsid w:val="00F34DC1"/>
    <w:rsid w:val="00F42017"/>
    <w:rsid w:val="00F42CD8"/>
    <w:rsid w:val="00F4555B"/>
    <w:rsid w:val="00F47DCC"/>
    <w:rsid w:val="00F47FCA"/>
    <w:rsid w:val="00F5219B"/>
    <w:rsid w:val="00F535F8"/>
    <w:rsid w:val="00F53C38"/>
    <w:rsid w:val="00F5762A"/>
    <w:rsid w:val="00F62AD0"/>
    <w:rsid w:val="00F63031"/>
    <w:rsid w:val="00F6438F"/>
    <w:rsid w:val="00F65957"/>
    <w:rsid w:val="00F6636F"/>
    <w:rsid w:val="00F6687D"/>
    <w:rsid w:val="00F66E58"/>
    <w:rsid w:val="00F731EB"/>
    <w:rsid w:val="00F75D9D"/>
    <w:rsid w:val="00F76770"/>
    <w:rsid w:val="00F76D3A"/>
    <w:rsid w:val="00F80DA1"/>
    <w:rsid w:val="00F822D8"/>
    <w:rsid w:val="00F82355"/>
    <w:rsid w:val="00F8792D"/>
    <w:rsid w:val="00F9117A"/>
    <w:rsid w:val="00F9164E"/>
    <w:rsid w:val="00F923C7"/>
    <w:rsid w:val="00F92446"/>
    <w:rsid w:val="00F96EB9"/>
    <w:rsid w:val="00F971E4"/>
    <w:rsid w:val="00F97D12"/>
    <w:rsid w:val="00FA1221"/>
    <w:rsid w:val="00FA286C"/>
    <w:rsid w:val="00FA3ECE"/>
    <w:rsid w:val="00FA41F8"/>
    <w:rsid w:val="00FA4B21"/>
    <w:rsid w:val="00FA5F02"/>
    <w:rsid w:val="00FA6A0D"/>
    <w:rsid w:val="00FA7033"/>
    <w:rsid w:val="00FA7179"/>
    <w:rsid w:val="00FA7F13"/>
    <w:rsid w:val="00FB0EE9"/>
    <w:rsid w:val="00FB5467"/>
    <w:rsid w:val="00FC00A4"/>
    <w:rsid w:val="00FC3B00"/>
    <w:rsid w:val="00FC3E61"/>
    <w:rsid w:val="00FC4C76"/>
    <w:rsid w:val="00FD238E"/>
    <w:rsid w:val="00FD2407"/>
    <w:rsid w:val="00FD4A2D"/>
    <w:rsid w:val="00FE064B"/>
    <w:rsid w:val="00FE1614"/>
    <w:rsid w:val="00FE233C"/>
    <w:rsid w:val="00FE3341"/>
    <w:rsid w:val="00FE4A8B"/>
    <w:rsid w:val="00FF1D11"/>
    <w:rsid w:val="00FF3C6F"/>
    <w:rsid w:val="00FF405D"/>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365912C"/>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spacing w:before="160" w:after="16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spacing w:before="160" w:after="16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D2265A"/>
    <w:pPr>
      <w:tabs>
        <w:tab w:val="left" w:pos="360"/>
        <w:tab w:val="right" w:leader="dot" w:pos="8630"/>
      </w:tabs>
    </w:pPr>
  </w:style>
  <w:style w:type="paragraph" w:styleId="TOC2">
    <w:name w:val="toc 2"/>
    <w:basedOn w:val="BodyText"/>
    <w:next w:val="Normal"/>
    <w:autoRedefine/>
    <w:uiPriority w:val="39"/>
    <w:rsid w:val="00D2265A"/>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FA4B21"/>
    <w:pPr>
      <w:autoSpaceDE w:val="0"/>
      <w:autoSpaceDN w:val="0"/>
      <w:adjustRightInd w:val="0"/>
      <w:ind w:left="720"/>
      <w:contextualSpacing/>
      <w:jc w:val="both"/>
    </w:pPr>
    <w:rPr>
      <w:rFonts w:ascii="Times New Roman" w:eastAsiaTheme="minorHAnsi" w:hAnsi="Times New Roman"/>
      <w:color w:val="auto"/>
    </w:rPr>
  </w:style>
  <w:style w:type="character" w:customStyle="1" w:styleId="CommentTextChar">
    <w:name w:val="Comment Text Char"/>
    <w:basedOn w:val="DefaultParagraphFont"/>
    <w:link w:val="CommentText"/>
    <w:uiPriority w:val="99"/>
    <w:rsid w:val="00FA4B21"/>
    <w:rPr>
      <w:rFonts w:ascii="Arial" w:hAnsi="Arial"/>
      <w:color w:val="5B6770" w:themeColor="text2"/>
      <w:sz w:val="16"/>
    </w:rPr>
  </w:style>
  <w:style w:type="paragraph" w:customStyle="1" w:styleId="TableBody">
    <w:name w:val="Table Body"/>
    <w:qFormat/>
    <w:rsid w:val="00FA4B21"/>
    <w:pPr>
      <w:jc w:val="center"/>
    </w:pPr>
    <w:rPr>
      <w:rFonts w:ascii="Calibri" w:hAnsi="Calibri"/>
      <w:sz w:val="24"/>
      <w:szCs w:val="24"/>
    </w:rPr>
  </w:style>
  <w:style w:type="character" w:customStyle="1" w:styleId="maintextChar">
    <w:name w:val="maintext Char"/>
    <w:link w:val="maintext"/>
    <w:rsid w:val="00CC49AD"/>
    <w:rPr>
      <w:rFonts w:eastAsia="SimSun"/>
    </w:rPr>
  </w:style>
  <w:style w:type="character" w:customStyle="1" w:styleId="FootnoteTextChar">
    <w:name w:val="Footnote Text Char"/>
    <w:basedOn w:val="DefaultParagraphFont"/>
    <w:link w:val="FootnoteText"/>
    <w:semiHidden/>
    <w:rsid w:val="00CC49AD"/>
    <w:rPr>
      <w:rFonts w:ascii="Arial" w:hAnsi="Arial"/>
      <w:color w:val="5B6770" w:themeColor="text2"/>
      <w:sz w:val="16"/>
    </w:rPr>
  </w:style>
  <w:style w:type="paragraph" w:customStyle="1" w:styleId="maintext">
    <w:name w:val="maintext"/>
    <w:basedOn w:val="Normal"/>
    <w:link w:val="maintextChar"/>
    <w:qFormat/>
    <w:rsid w:val="00CC49AD"/>
    <w:pPr>
      <w:ind w:firstLine="202"/>
      <w:jc w:val="both"/>
    </w:pPr>
    <w:rPr>
      <w:rFonts w:ascii="Times New Roman" w:eastAsia="SimSun" w:hAnsi="Times New Roman"/>
      <w:color w:val="auto"/>
      <w:sz w:val="20"/>
      <w:szCs w:val="20"/>
    </w:rPr>
  </w:style>
  <w:style w:type="paragraph" w:customStyle="1" w:styleId="Style1">
    <w:name w:val="_Style 1"/>
    <w:basedOn w:val="Normal"/>
    <w:uiPriority w:val="34"/>
    <w:qFormat/>
    <w:rsid w:val="001A6DB5"/>
    <w:pPr>
      <w:spacing w:after="160" w:line="259" w:lineRule="auto"/>
      <w:ind w:left="720"/>
      <w:contextualSpacing/>
    </w:pPr>
    <w:rPr>
      <w:rFonts w:ascii="Calibri" w:eastAsia="Calibri" w:hAnsi="Calibri"/>
      <w:color w:val="auto"/>
      <w:sz w:val="22"/>
      <w:szCs w:val="22"/>
    </w:rPr>
  </w:style>
  <w:style w:type="paragraph" w:styleId="Revision">
    <w:name w:val="Revision"/>
    <w:hidden/>
    <w:uiPriority w:val="99"/>
    <w:semiHidden/>
    <w:rsid w:val="00445C23"/>
    <w:rPr>
      <w:rFonts w:ascii="Arial" w:hAnsi="Arial"/>
      <w:color w:val="5B6770" w:themeColor="text2"/>
      <w:sz w:val="24"/>
      <w:szCs w:val="24"/>
    </w:rPr>
  </w:style>
  <w:style w:type="character" w:styleId="PlaceholderText">
    <w:name w:val="Placeholder Text"/>
    <w:basedOn w:val="DefaultParagraphFont"/>
    <w:uiPriority w:val="99"/>
    <w:semiHidden/>
    <w:rsid w:val="00B54B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65231345">
      <w:bodyDiv w:val="1"/>
      <w:marLeft w:val="0"/>
      <w:marRight w:val="0"/>
      <w:marTop w:val="0"/>
      <w:marBottom w:val="0"/>
      <w:divBdr>
        <w:top w:val="none" w:sz="0" w:space="0" w:color="auto"/>
        <w:left w:val="none" w:sz="0" w:space="0" w:color="auto"/>
        <w:bottom w:val="none" w:sz="0" w:space="0" w:color="auto"/>
        <w:right w:val="none" w:sz="0" w:space="0" w:color="auto"/>
      </w:divBdr>
    </w:div>
    <w:div w:id="101996554">
      <w:bodyDiv w:val="1"/>
      <w:marLeft w:val="0"/>
      <w:marRight w:val="0"/>
      <w:marTop w:val="0"/>
      <w:marBottom w:val="0"/>
      <w:divBdr>
        <w:top w:val="none" w:sz="0" w:space="0" w:color="auto"/>
        <w:left w:val="none" w:sz="0" w:space="0" w:color="auto"/>
        <w:bottom w:val="none" w:sz="0" w:space="0" w:color="auto"/>
        <w:right w:val="none" w:sz="0" w:space="0" w:color="auto"/>
      </w:divBdr>
    </w:div>
    <w:div w:id="112988785">
      <w:bodyDiv w:val="1"/>
      <w:marLeft w:val="0"/>
      <w:marRight w:val="0"/>
      <w:marTop w:val="0"/>
      <w:marBottom w:val="0"/>
      <w:divBdr>
        <w:top w:val="none" w:sz="0" w:space="0" w:color="auto"/>
        <w:left w:val="none" w:sz="0" w:space="0" w:color="auto"/>
        <w:bottom w:val="none" w:sz="0" w:space="0" w:color="auto"/>
        <w:right w:val="none" w:sz="0" w:space="0" w:color="auto"/>
      </w:divBdr>
    </w:div>
    <w:div w:id="395247955">
      <w:bodyDiv w:val="1"/>
      <w:marLeft w:val="0"/>
      <w:marRight w:val="0"/>
      <w:marTop w:val="0"/>
      <w:marBottom w:val="0"/>
      <w:divBdr>
        <w:top w:val="none" w:sz="0" w:space="0" w:color="auto"/>
        <w:left w:val="none" w:sz="0" w:space="0" w:color="auto"/>
        <w:bottom w:val="none" w:sz="0" w:space="0" w:color="auto"/>
        <w:right w:val="none" w:sz="0" w:space="0" w:color="auto"/>
      </w:divBdr>
    </w:div>
    <w:div w:id="433478862">
      <w:bodyDiv w:val="1"/>
      <w:marLeft w:val="0"/>
      <w:marRight w:val="0"/>
      <w:marTop w:val="0"/>
      <w:marBottom w:val="0"/>
      <w:divBdr>
        <w:top w:val="none" w:sz="0" w:space="0" w:color="auto"/>
        <w:left w:val="none" w:sz="0" w:space="0" w:color="auto"/>
        <w:bottom w:val="none" w:sz="0" w:space="0" w:color="auto"/>
        <w:right w:val="none" w:sz="0" w:space="0" w:color="auto"/>
      </w:divBdr>
    </w:div>
    <w:div w:id="801383315">
      <w:bodyDiv w:val="1"/>
      <w:marLeft w:val="0"/>
      <w:marRight w:val="0"/>
      <w:marTop w:val="0"/>
      <w:marBottom w:val="0"/>
      <w:divBdr>
        <w:top w:val="none" w:sz="0" w:space="0" w:color="auto"/>
        <w:left w:val="none" w:sz="0" w:space="0" w:color="auto"/>
        <w:bottom w:val="none" w:sz="0" w:space="0" w:color="auto"/>
        <w:right w:val="none" w:sz="0" w:space="0" w:color="auto"/>
      </w:divBdr>
    </w:div>
    <w:div w:id="814756022">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78220334">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346058130">
      <w:bodyDiv w:val="1"/>
      <w:marLeft w:val="0"/>
      <w:marRight w:val="0"/>
      <w:marTop w:val="0"/>
      <w:marBottom w:val="0"/>
      <w:divBdr>
        <w:top w:val="none" w:sz="0" w:space="0" w:color="auto"/>
        <w:left w:val="none" w:sz="0" w:space="0" w:color="auto"/>
        <w:bottom w:val="none" w:sz="0" w:space="0" w:color="auto"/>
        <w:right w:val="none" w:sz="0" w:space="0" w:color="auto"/>
      </w:divBdr>
    </w:div>
    <w:div w:id="1646592296">
      <w:bodyDiv w:val="1"/>
      <w:marLeft w:val="0"/>
      <w:marRight w:val="0"/>
      <w:marTop w:val="0"/>
      <w:marBottom w:val="0"/>
      <w:divBdr>
        <w:top w:val="none" w:sz="0" w:space="0" w:color="auto"/>
        <w:left w:val="none" w:sz="0" w:space="0" w:color="auto"/>
        <w:bottom w:val="none" w:sz="0" w:space="0" w:color="auto"/>
        <w:right w:val="none" w:sz="0" w:space="0" w:color="auto"/>
      </w:divBdr>
    </w:div>
    <w:div w:id="1688020385">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36746586">
      <w:bodyDiv w:val="1"/>
      <w:marLeft w:val="0"/>
      <w:marRight w:val="0"/>
      <w:marTop w:val="0"/>
      <w:marBottom w:val="0"/>
      <w:divBdr>
        <w:top w:val="none" w:sz="0" w:space="0" w:color="auto"/>
        <w:left w:val="none" w:sz="0" w:space="0" w:color="auto"/>
        <w:bottom w:val="none" w:sz="0" w:space="0" w:color="auto"/>
        <w:right w:val="none" w:sz="0" w:space="0" w:color="auto"/>
      </w:divBdr>
      <w:divsChild>
        <w:div w:id="1813282337">
          <w:marLeft w:val="1008"/>
          <w:marRight w:val="0"/>
          <w:marTop w:val="77"/>
          <w:marBottom w:val="0"/>
          <w:divBdr>
            <w:top w:val="none" w:sz="0" w:space="0" w:color="auto"/>
            <w:left w:val="none" w:sz="0" w:space="0" w:color="auto"/>
            <w:bottom w:val="none" w:sz="0" w:space="0" w:color="auto"/>
            <w:right w:val="none" w:sz="0" w:space="0" w:color="auto"/>
          </w:divBdr>
        </w:div>
      </w:divsChild>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70498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rcot.com/mktrules/puctDirectives/southernCross/159967"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Stand/Pages/Project201701ModificationstoBAL00311.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8F2C43243C784CA3C94DEBDE694653" ma:contentTypeVersion="32" ma:contentTypeDescription="Create a new document." ma:contentTypeScope="" ma:versionID="bf7e2552286344c0af907b499bbbc35a">
  <xsd:schema xmlns:xsd="http://www.w3.org/2001/XMLSchema" xmlns:xs="http://www.w3.org/2001/XMLSchema" xmlns:p="http://schemas.microsoft.com/office/2006/metadata/properties" xmlns:ns2="c34af464-7aa1-4edd-9be4-83dffc1cb926" xmlns:ns3="d0a93543-017a-4c8d-b1ec-ee1e5e9fb6c9" xmlns:ns4="995216cc-9b7f-4053-9bf4-338a2ab5826c" targetNamespace="http://schemas.microsoft.com/office/2006/metadata/properties" ma:root="true" ma:fieldsID="ee4d195086da013cd7bb5c4624bd23fc" ns2:_="" ns3:_="" ns4:_="">
    <xsd:import namespace="c34af464-7aa1-4edd-9be4-83dffc1cb926"/>
    <xsd:import namespace="d0a93543-017a-4c8d-b1ec-ee1e5e9fb6c9"/>
    <xsd:import namespace="995216cc-9b7f-4053-9bf4-338a2ab5826c"/>
    <xsd:element name="properties">
      <xsd:complexType>
        <xsd:sequence>
          <xsd:element name="documentManagement">
            <xsd:complexType>
              <xsd:all>
                <xsd:element ref="ns2:Information_x0020_Classification"/>
                <xsd:element ref="ns3:ID_x0020_Index"/>
                <xsd:element ref="ns3:Date"/>
                <xsd:element ref="ns3:Document_x0020_Status" minOccurs="0"/>
                <xsd:element ref="ns3:Document_x0020_Description" minOccurs="0"/>
                <xsd:element ref="ns3:Corporate_x0020_Policy"/>
                <xsd:element ref="ns3:Governs" minOccurs="0"/>
                <xsd:element ref="ns3:Doc_x0020_Type"/>
                <xsd:element ref="ns3:Document_x0020_Owner"/>
                <xsd:element ref="ns3:Revision_x0020_Type" minOccurs="0"/>
                <xsd:element ref="ns4:BPR_x0020_Refer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d0a93543-017a-4c8d-b1ec-ee1e5e9fb6c9" elementFormDefault="qualified">
    <xsd:import namespace="http://schemas.microsoft.com/office/2006/documentManagement/types"/>
    <xsd:import namespace="http://schemas.microsoft.com/office/infopath/2007/PartnerControls"/>
    <xsd:element name="ID_x0020_Index" ma:index="9" ma:displayName="ID Index" ma:default="0" ma:internalName="ID_x0020_Index">
      <xsd:simpleType>
        <xsd:restriction base="dms:Text">
          <xsd:maxLength value="255"/>
        </xsd:restriction>
      </xsd:simpleType>
    </xsd:element>
    <xsd:element name="Date" ma:index="10" ma:displayName="Effective Date" ma:format="DateOnly" ma:internalName="Date">
      <xsd:simpleType>
        <xsd:restriction base="dms:DateTime"/>
      </xsd:simpleType>
    </xsd:element>
    <xsd:element name="Document_x0020_Status" ma:index="11" nillable="true" ma:displayName="Document Status" ma:default="Active" ma:format="Dropdown" ma:internalName="Document_x0020_Status">
      <xsd:simpleType>
        <xsd:restriction base="dms:Choice">
          <xsd:enumeration value="Active"/>
          <xsd:enumeration value="Expired"/>
        </xsd:restriction>
      </xsd:simpleType>
    </xsd:element>
    <xsd:element name="Document_x0020_Description" ma:index="12" nillable="true" ma:displayName="Subject" ma:default="System Operations" ma:internalName="Document_x0020_Description" ma:requiredMultiChoice="true">
      <xsd:complexType>
        <xsd:complexContent>
          <xsd:extension base="dms:MultiChoice">
            <xsd:sequence>
              <xsd:element name="Value" maxOccurs="unbounded" minOccurs="0" nillable="true">
                <xsd:simpleType>
                  <xsd:restriction base="dms:Choice">
                    <xsd:enumeration value="Assets"/>
                    <xsd:enumeration value="Compensation/Benefits/Leave"/>
                    <xsd:enumeration value="Compliance &amp; Legal"/>
                    <xsd:enumeration value="Contracts &amp; Procurement"/>
                    <xsd:enumeration value="Corporate Governance"/>
                    <xsd:enumeration value="Employment"/>
                    <xsd:enumeration value="Employment Termination"/>
                    <xsd:enumeration value="Financial"/>
                    <xsd:enumeration value="IT"/>
                    <xsd:enumeration value="Market &amp; Commercial Operations"/>
                    <xsd:enumeration value="Program Management"/>
                    <xsd:enumeration value="Security"/>
                    <xsd:enumeration value="System Operations"/>
                  </xsd:restriction>
                </xsd:simpleType>
              </xsd:element>
            </xsd:sequence>
          </xsd:extension>
        </xsd:complexContent>
      </xsd:complexType>
    </xsd:element>
    <xsd:element name="Corporate_x0020_Policy" ma:index="13" ma:displayName="Corporate Policy" ma:default="8-System Operations" ma:format="Dropdown" ma:internalName="Corporate_x0020_Policy">
      <xsd:simpleType>
        <xsd:restriction base="dms:Choice">
          <xsd:enumeration value="1-Corporate Governance"/>
          <xsd:enumeration value="2-Asset"/>
          <xsd:enumeration value="3-Business Operations"/>
          <xsd:enumeration value="4-Compliance"/>
          <xsd:enumeration value="5-Workforce"/>
          <xsd:enumeration value="6-Information Management"/>
          <xsd:enumeration value="7-Security and Safety"/>
          <xsd:enumeration value="8-System Operations"/>
          <xsd:enumeration value="9-Market and Commercial Operations"/>
        </xsd:restriction>
      </xsd:simpleType>
    </xsd:element>
    <xsd:element name="Governs" ma:index="14" nillable="true" ma:displayName="Governs" ma:default="ERCOT Contract Workers" ma:internalName="Governs" ma:requiredMultiChoice="true">
      <xsd:complexType>
        <xsd:complexContent>
          <xsd:extension base="dms:MultiChoice">
            <xsd:sequence>
              <xsd:element name="Value" maxOccurs="unbounded" minOccurs="0" nillable="true">
                <xsd:simpleType>
                  <xsd:restriction base="dms:Choice">
                    <xsd:enumeration value="ERCOT Contract Workers"/>
                    <xsd:enumeration value="ERCOT Employees"/>
                    <xsd:enumeration value="Facilities Personnel"/>
                    <xsd:enumeration value="Finance Personnel"/>
                    <xsd:enumeration value="IT Personnel"/>
                    <xsd:enumeration value="Security Personnel"/>
                    <xsd:enumeration value="Procurement Personnel"/>
                    <xsd:enumeration value="Operations Personnel"/>
                  </xsd:restriction>
                </xsd:simpleType>
              </xsd:element>
            </xsd:sequence>
          </xsd:extension>
        </xsd:complexContent>
      </xsd:complexType>
    </xsd:element>
    <xsd:element name="Doc_x0020_Type" ma:index="15" ma:displayName="Doc Type" ma:format="Dropdown" ma:internalName="Doc_x0020_Type">
      <xsd:simpleType>
        <xsd:restriction base="dms:Choice">
          <xsd:enumeration value="Policy"/>
          <xsd:enumeration value="Standard"/>
          <xsd:enumeration value="Procedure"/>
          <xsd:enumeration value="Form"/>
          <xsd:enumeration value="Flow Chart"/>
          <xsd:enumeration value="Guideline"/>
          <xsd:enumeration value="Other"/>
        </xsd:restriction>
      </xsd:simpleType>
    </xsd:element>
    <xsd:element name="Document_x0020_Owner" ma:index="16"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vision_x0020_Type" ma:index="19" nillable="true" ma:displayName="Revision Type" ma:default="Minor Change" ma:format="Dropdown" ma:internalName="Revision_x0020_Type">
      <xsd:simpleType>
        <xsd:restriction base="dms:Choice">
          <xsd:enumeration value="New Document"/>
          <xsd:enumeration value="Minor Change"/>
          <xsd:enumeration value="Major change"/>
          <xsd:enumeration value="Date Refresh"/>
          <xsd:enumeration value="Other Admin Change"/>
          <xsd:enumeration value="Expire Document"/>
          <xsd:enumeration value="Revised - No E-Wire Post"/>
        </xsd:restriction>
      </xsd:simpleType>
    </xsd:element>
  </xsd:schema>
  <xsd:schema xmlns:xsd="http://www.w3.org/2001/XMLSchema" xmlns:xs="http://www.w3.org/2001/XMLSchema" xmlns:dms="http://schemas.microsoft.com/office/2006/documentManagement/types" xmlns:pc="http://schemas.microsoft.com/office/infopath/2007/PartnerControls" targetNamespace="995216cc-9b7f-4053-9bf4-338a2ab5826c" elementFormDefault="qualified">
    <xsd:import namespace="http://schemas.microsoft.com/office/2006/documentManagement/types"/>
    <xsd:import namespace="http://schemas.microsoft.com/office/infopath/2007/PartnerControls"/>
    <xsd:element name="BPR_x0020_Reference" ma:index="22" nillable="true" ma:displayName="AlertEnt Control #" ma:internalName="BPR_x0020_Referenc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ocument Nam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_x0020_Description xmlns="d0a93543-017a-4c8d-b1ec-ee1e5e9fb6c9">
      <Value>System Operations</Value>
    </Document_x0020_Description>
    <ID_x0020_Index xmlns="d0a93543-017a-4c8d-b1ec-ee1e5e9fb6c9">0</ID_x0020_Index>
    <Date xmlns="d0a93543-017a-4c8d-b1ec-ee1e5e9fb6c9">2017-01-01T06:00:00+00:00</Date>
    <Doc_x0020_Type xmlns="d0a93543-017a-4c8d-b1ec-ee1e5e9fb6c9">Procedure</Doc_x0020_Type>
    <Governs xmlns="d0a93543-017a-4c8d-b1ec-ee1e5e9fb6c9">
      <Value>ERCOT Employees</Value>
      <Value>Operations Personnel</Value>
    </Governs>
    <Revision_x0020_Type xmlns="d0a93543-017a-4c8d-b1ec-ee1e5e9fb6c9">Revised - No E-Wire Post</Revision_x0020_Type>
    <BPR_x0020_Reference xmlns="995216cc-9b7f-4053-9bf4-338a2ab5826c" xsi:nil="true"/>
    <Document_x0020_Owner xmlns="d0a93543-017a-4c8d-b1ec-ee1e5e9fb6c9">
      <UserInfo>
        <DisplayName>Sharma, Sandip</DisplayName>
        <AccountId>759</AccountId>
        <AccountType/>
      </UserInfo>
    </Document_x0020_Owner>
    <Document_x0020_Status xmlns="d0a93543-017a-4c8d-b1ec-ee1e5e9fb6c9">Active</Document_x0020_Status>
    <Corporate_x0020_Policy xmlns="d0a93543-017a-4c8d-b1ec-ee1e5e9fb6c9">8-System Operations</Corporate_x0020_Policy>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2D0BC-A736-4148-8D6B-9D5B04CC09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d0a93543-017a-4c8d-b1ec-ee1e5e9fb6c9"/>
    <ds:schemaRef ds:uri="995216cc-9b7f-4053-9bf4-338a2ab582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 ds:uri="d0a93543-017a-4c8d-b1ec-ee1e5e9fb6c9"/>
    <ds:schemaRef ds:uri="995216cc-9b7f-4053-9bf4-338a2ab5826c"/>
  </ds:schemaRefs>
</ds:datastoreItem>
</file>

<file path=customXml/itemProps4.xml><?xml version="1.0" encoding="utf-8"?>
<ds:datastoreItem xmlns:ds="http://schemas.openxmlformats.org/officeDocument/2006/customXml" ds:itemID="{E67EEB99-7E06-43D7-966E-4277373D3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5</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5316</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Ayson, Janice</cp:lastModifiedBy>
  <cp:revision>2</cp:revision>
  <cp:lastPrinted>2016-01-26T23:30:00Z</cp:lastPrinted>
  <dcterms:created xsi:type="dcterms:W3CDTF">2019-01-21T16:23:00Z</dcterms:created>
  <dcterms:modified xsi:type="dcterms:W3CDTF">2019-01-21T16:23:00Z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0x0101007B8F2C43243C784CA3C94DEBDE694653</vt:lpwstr>
  </property>
  <property fmtid="{D5CDD505-2E9C-101B-9397-08002B2CF9AE}" pid="6" name="LastSaved">
    <vt:filetime>2013-01-28T00:00:00Z</vt:filetime>
  </property>
  <property fmtid="{D5CDD505-2E9C-101B-9397-08002B2CF9AE}" pid="7" name="Created">
    <vt:filetime>2012-11-29T00:00:00Z</vt:filetime>
  </property>
</Properties>
</file>