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C2" w:rsidRDefault="00D542C2" w:rsidP="00D542C2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Regional Planning Group</w:t>
      </w:r>
    </w:p>
    <w:p w:rsidR="00D542C2" w:rsidRDefault="00D542C2" w:rsidP="00D542C2">
      <w:pPr>
        <w:contextualSpacing/>
        <w:jc w:val="center"/>
        <w:rPr>
          <w:b/>
        </w:rPr>
      </w:pPr>
      <w:r>
        <w:rPr>
          <w:b/>
        </w:rPr>
        <w:t>Meeting Notes</w:t>
      </w:r>
    </w:p>
    <w:p w:rsidR="00D542C2" w:rsidRDefault="000D4E29" w:rsidP="00D542C2">
      <w:pPr>
        <w:contextualSpacing/>
        <w:jc w:val="center"/>
        <w:rPr>
          <w:b/>
        </w:rPr>
      </w:pPr>
      <w:r>
        <w:rPr>
          <w:b/>
        </w:rPr>
        <w:t>November 27</w:t>
      </w:r>
      <w:r w:rsidR="00D542C2">
        <w:rPr>
          <w:b/>
        </w:rPr>
        <w:t>, 2018</w:t>
      </w:r>
    </w:p>
    <w:p w:rsidR="008618B2" w:rsidRDefault="008618B2" w:rsidP="00D542C2">
      <w:pPr>
        <w:contextualSpacing/>
        <w:jc w:val="center"/>
        <w:rPr>
          <w:b/>
        </w:rPr>
      </w:pPr>
    </w:p>
    <w:p w:rsidR="00A125CC" w:rsidRPr="00DD21C3" w:rsidRDefault="00A125CC">
      <w:pPr>
        <w:contextualSpacing/>
        <w:rPr>
          <w:b/>
        </w:rPr>
      </w:pPr>
      <w:r w:rsidRPr="00DD21C3">
        <w:rPr>
          <w:b/>
        </w:rPr>
        <w:t>Misc. Updates</w:t>
      </w:r>
    </w:p>
    <w:p w:rsidR="00584A29" w:rsidRDefault="00584A29" w:rsidP="00584A29">
      <w:pPr>
        <w:pStyle w:val="ListParagraph"/>
        <w:numPr>
          <w:ilvl w:val="0"/>
          <w:numId w:val="1"/>
        </w:numPr>
      </w:pPr>
      <w:r>
        <w:t>Jeff Billo gave an update on NERC Activities. T</w:t>
      </w:r>
      <w:r w:rsidR="00116B52">
        <w:t>here is a new working group, SPI</w:t>
      </w:r>
      <w:r>
        <w:t>DER</w:t>
      </w:r>
      <w:r w:rsidR="00277380">
        <w:t>;</w:t>
      </w:r>
      <w:r>
        <w:t xml:space="preserve"> </w:t>
      </w:r>
      <w:r w:rsidR="00277380">
        <w:t>t</w:t>
      </w:r>
      <w:r>
        <w:t xml:space="preserve">he working group discusses DER items that affect system planning. The first meeting is January 8-9, 2019, in Austin at </w:t>
      </w:r>
      <w:r w:rsidR="00A4543E">
        <w:t>the Texas RE Offices. Sign up can be found</w:t>
      </w:r>
      <w:r w:rsidR="00277380">
        <w:t xml:space="preserve"> on the</w:t>
      </w:r>
      <w:r>
        <w:t xml:space="preserve"> NERC website. The working group will be looking at issues from a planning perspective around DER such as modeling, forecasting, etc. NERC would like to see distribution service pro</w:t>
      </w:r>
      <w:r w:rsidR="00277380">
        <w:t>viders there</w:t>
      </w:r>
      <w:r>
        <w:t>.</w:t>
      </w:r>
    </w:p>
    <w:p w:rsidR="00584A29" w:rsidRDefault="00277380" w:rsidP="00584A29">
      <w:pPr>
        <w:pStyle w:val="ListParagraph"/>
        <w:numPr>
          <w:ilvl w:val="0"/>
          <w:numId w:val="1"/>
        </w:numPr>
      </w:pPr>
      <w:r>
        <w:t>Jeff Billo stated there was</w:t>
      </w:r>
      <w:r w:rsidR="00584A29">
        <w:t xml:space="preserve"> an announcement sent out</w:t>
      </w:r>
      <w:r w:rsidR="00175F14">
        <w:t xml:space="preserve"> about the Inverter Based W</w:t>
      </w:r>
      <w:r w:rsidR="00584A29">
        <w:t xml:space="preserve">orkshop at California </w:t>
      </w:r>
      <w:r w:rsidR="00175F14">
        <w:t>ISO on</w:t>
      </w:r>
      <w:r w:rsidR="00584A29">
        <w:t xml:space="preserve"> </w:t>
      </w:r>
      <w:r w:rsidR="00175F14">
        <w:t>F</w:t>
      </w:r>
      <w:r w:rsidR="00584A29">
        <w:t>eb</w:t>
      </w:r>
      <w:r w:rsidR="00175F14">
        <w:t>ruary</w:t>
      </w:r>
      <w:r w:rsidR="00584A29">
        <w:t xml:space="preserve"> 12-13,</w:t>
      </w:r>
      <w:r w:rsidR="00175F14">
        <w:t xml:space="preserve"> 2019. The workshop is</w:t>
      </w:r>
      <w:r w:rsidR="00584A29">
        <w:t xml:space="preserve"> limited to first 100 people to sign up. </w:t>
      </w:r>
      <w:r w:rsidR="00175F14">
        <w:t xml:space="preserve">If you are a </w:t>
      </w:r>
      <w:r w:rsidR="00584A29">
        <w:t xml:space="preserve">TSP or generation owner, </w:t>
      </w:r>
      <w:r w:rsidR="00175F14">
        <w:t xml:space="preserve">this is a </w:t>
      </w:r>
      <w:r w:rsidR="00584A29">
        <w:t>very informative workshop. NERC</w:t>
      </w:r>
      <w:r w:rsidR="00175F14">
        <w:t xml:space="preserve"> is considering</w:t>
      </w:r>
      <w:r w:rsidR="00584A29">
        <w:t xml:space="preserve"> a second workshop in eastern part of the country</w:t>
      </w:r>
      <w:r w:rsidR="00175F14">
        <w:t>, but this is not certain.</w:t>
      </w:r>
    </w:p>
    <w:p w:rsidR="00584A29" w:rsidRDefault="00584A29" w:rsidP="00584A29">
      <w:pPr>
        <w:pStyle w:val="ListParagraph"/>
        <w:numPr>
          <w:ilvl w:val="0"/>
          <w:numId w:val="1"/>
        </w:numPr>
      </w:pPr>
      <w:r>
        <w:t xml:space="preserve">Fred Huang </w:t>
      </w:r>
      <w:r w:rsidR="00175F14">
        <w:t xml:space="preserve">gave a </w:t>
      </w:r>
      <w:r>
        <w:t>SSR Issue Update</w:t>
      </w:r>
      <w:r w:rsidR="00175F14">
        <w:t>. In</w:t>
      </w:r>
      <w:r>
        <w:t xml:space="preserve"> late 2017 and even earlier</w:t>
      </w:r>
      <w:r w:rsidR="00175F14">
        <w:t>,</w:t>
      </w:r>
      <w:r>
        <w:t xml:space="preserve"> </w:t>
      </w:r>
      <w:r w:rsidR="0002745B">
        <w:t xml:space="preserve">ERCOT </w:t>
      </w:r>
      <w:r>
        <w:t>provided an update</w:t>
      </w:r>
      <w:r w:rsidR="00175F14">
        <w:t xml:space="preserve"> and observation related to projects interconnecting close to series</w:t>
      </w:r>
      <w:r>
        <w:t xml:space="preserve"> capacitors</w:t>
      </w:r>
      <w:r w:rsidR="00175F14">
        <w:t xml:space="preserve"> and the</w:t>
      </w:r>
      <w:r>
        <w:t xml:space="preserve"> difficulty to perform</w:t>
      </w:r>
      <w:r w:rsidR="00175F14">
        <w:t xml:space="preserve"> the</w:t>
      </w:r>
      <w:r>
        <w:t xml:space="preserve"> study. </w:t>
      </w:r>
      <w:r w:rsidR="0002745B">
        <w:t>ERCOT is</w:t>
      </w:r>
      <w:r w:rsidR="00175F14">
        <w:t xml:space="preserve"> still </w:t>
      </w:r>
      <w:r>
        <w:t>see</w:t>
      </w:r>
      <w:r w:rsidR="00175F14">
        <w:t>ing</w:t>
      </w:r>
      <w:r>
        <w:t xml:space="preserve"> projects</w:t>
      </w:r>
      <w:r w:rsidR="00175F14">
        <w:t xml:space="preserve"> that want to connect close to capacitors. There are</w:t>
      </w:r>
      <w:r>
        <w:t xml:space="preserve"> concerns and challenges to interconnecting to </w:t>
      </w:r>
      <w:r w:rsidR="00175F14">
        <w:t>areas close to a</w:t>
      </w:r>
      <w:r>
        <w:t xml:space="preserve"> series capacitor.</w:t>
      </w:r>
    </w:p>
    <w:p w:rsidR="00B51BF8" w:rsidRPr="00584A29" w:rsidRDefault="0038429F">
      <w:pPr>
        <w:contextualSpacing/>
        <w:rPr>
          <w:b/>
        </w:rPr>
      </w:pPr>
      <w:r>
        <w:t xml:space="preserve"> </w:t>
      </w:r>
      <w:r w:rsidR="00584A29" w:rsidRPr="00584A29">
        <w:rPr>
          <w:b/>
        </w:rPr>
        <w:t>Southern Cross Transmission Study Update</w:t>
      </w:r>
    </w:p>
    <w:p w:rsidR="00584A29" w:rsidRDefault="00584A29">
      <w:pPr>
        <w:contextualSpacing/>
      </w:pPr>
      <w:r>
        <w:t xml:space="preserve">Ben Richardson gave a status update for the Southern Cross Transmission </w:t>
      </w:r>
      <w:r w:rsidR="0002745B">
        <w:t>Study</w:t>
      </w:r>
      <w:r>
        <w:t xml:space="preserve">. </w:t>
      </w:r>
    </w:p>
    <w:p w:rsidR="00175F14" w:rsidRDefault="00175F14">
      <w:pPr>
        <w:contextualSpacing/>
      </w:pPr>
    </w:p>
    <w:p w:rsidR="00175F14" w:rsidRDefault="00175F14">
      <w:pPr>
        <w:contextualSpacing/>
      </w:pPr>
      <w:r>
        <w:t>Q: (Walter Reid, Wind Coalition): Are you proposing these upgrades are going to be required?</w:t>
      </w:r>
    </w:p>
    <w:p w:rsidR="00175F14" w:rsidRDefault="00175F14">
      <w:pPr>
        <w:contextualSpacing/>
      </w:pPr>
      <w:r>
        <w:t xml:space="preserve">A: (Jeff Billo, ERCOT): ERCOT is not going to say that you have to build these, the reports are going to say we studied this and these are the limitations. </w:t>
      </w:r>
      <w:r w:rsidR="0002745B">
        <w:t>ERCOT is</w:t>
      </w:r>
      <w:r>
        <w:t xml:space="preserve"> not going to say they are required.</w:t>
      </w:r>
    </w:p>
    <w:p w:rsidR="00175F14" w:rsidRDefault="00175F14">
      <w:pPr>
        <w:contextualSpacing/>
      </w:pPr>
    </w:p>
    <w:p w:rsidR="00B90D8A" w:rsidRDefault="00B90D8A">
      <w:pPr>
        <w:contextualSpacing/>
        <w:rPr>
          <w:b/>
        </w:rPr>
      </w:pPr>
      <w:r w:rsidRPr="00820EC7">
        <w:rPr>
          <w:b/>
        </w:rPr>
        <w:t>Delaware Basin Special Study Scope</w:t>
      </w:r>
    </w:p>
    <w:p w:rsidR="00B90D8A" w:rsidRDefault="00B90D8A">
      <w:pPr>
        <w:contextualSpacing/>
      </w:pPr>
      <w:r>
        <w:t>Sun Wook Kang presented on the Delaware Basin (located in the Far West Weather Zone), the load growth in the area and why ERCOT is performing a study scope.</w:t>
      </w:r>
    </w:p>
    <w:p w:rsidR="00B90D8A" w:rsidRDefault="00B90D8A">
      <w:pPr>
        <w:contextualSpacing/>
      </w:pPr>
    </w:p>
    <w:p w:rsidR="00B90D8A" w:rsidRDefault="00B90D8A">
      <w:pPr>
        <w:contextualSpacing/>
      </w:pPr>
      <w:r>
        <w:t>Q: (Clayton Greer, Morgan Stanley): Are you studying maintenance outages? Future construction outages?</w:t>
      </w:r>
    </w:p>
    <w:p w:rsidR="00B90D8A" w:rsidRDefault="00B90D8A">
      <w:pPr>
        <w:contextualSpacing/>
      </w:pPr>
      <w:r w:rsidRPr="00B90D8A">
        <w:t>A: (Sun Wook Kang, ERCOT): We will conduct</w:t>
      </w:r>
      <w:r>
        <w:t xml:space="preserve"> </w:t>
      </w:r>
      <w:proofErr w:type="gramStart"/>
      <w:r>
        <w:t>a</w:t>
      </w:r>
      <w:proofErr w:type="gramEnd"/>
      <w:r>
        <w:t xml:space="preserve"> N-1-1 type contingency analysis. That should tell us potential challenges under future construction outages.</w:t>
      </w:r>
    </w:p>
    <w:p w:rsidR="00B90D8A" w:rsidRDefault="00B90D8A">
      <w:pPr>
        <w:contextualSpacing/>
      </w:pPr>
    </w:p>
    <w:p w:rsidR="00B90D8A" w:rsidRDefault="00B90D8A">
      <w:pPr>
        <w:contextualSpacing/>
      </w:pPr>
      <w:r>
        <w:t>Q: (Brad Woods, Texas RE): Wind output is at 4%?</w:t>
      </w:r>
    </w:p>
    <w:p w:rsidR="00B90D8A" w:rsidRDefault="00B90D8A">
      <w:pPr>
        <w:contextualSpacing/>
      </w:pPr>
      <w:r>
        <w:t>A: (Sun Wook Kang, ERCOT): The wind dispatch level is very low in the study area and is documented in the 2018 RTP scope.</w:t>
      </w:r>
    </w:p>
    <w:p w:rsidR="006F502E" w:rsidRDefault="006F502E" w:rsidP="006F502E">
      <w:pPr>
        <w:contextualSpacing/>
      </w:pPr>
    </w:p>
    <w:p w:rsidR="006F502E" w:rsidRDefault="006F502E" w:rsidP="006F502E">
      <w:pPr>
        <w:contextualSpacing/>
        <w:rPr>
          <w:b/>
        </w:rPr>
      </w:pPr>
      <w:r w:rsidRPr="00584E6C">
        <w:rPr>
          <w:b/>
        </w:rPr>
        <w:t xml:space="preserve"> Far West Texas Load Review</w:t>
      </w:r>
    </w:p>
    <w:p w:rsidR="00584E6C" w:rsidRDefault="00584E6C" w:rsidP="006F502E">
      <w:pPr>
        <w:contextualSpacing/>
      </w:pPr>
      <w:r w:rsidRPr="00584E6C">
        <w:t>Calvin Opheim</w:t>
      </w:r>
      <w:r w:rsidR="001D21DB">
        <w:t xml:space="preserve"> reviewed the Planning Guide Section 3.1.7, </w:t>
      </w:r>
      <w:r w:rsidR="001D21DB" w:rsidRPr="001D21DB">
        <w:t>Far West Load Forecast Chronology and Observations</w:t>
      </w:r>
      <w:r w:rsidR="001D21DB">
        <w:t>, and ERCOT’s recommendation.</w:t>
      </w:r>
    </w:p>
    <w:p w:rsidR="00584E6C" w:rsidRDefault="00584E6C" w:rsidP="006F502E">
      <w:pPr>
        <w:contextualSpacing/>
      </w:pPr>
    </w:p>
    <w:p w:rsidR="00584E6C" w:rsidRDefault="00584E6C" w:rsidP="006F502E">
      <w:pPr>
        <w:contextualSpacing/>
      </w:pPr>
      <w:r>
        <w:t xml:space="preserve">Q: (Brad Woods, Texas RE): </w:t>
      </w:r>
      <w:r w:rsidR="00277380">
        <w:t>How often are t</w:t>
      </w:r>
      <w:r w:rsidR="00171549">
        <w:t>h</w:t>
      </w:r>
      <w:r>
        <w:t>e meetings</w:t>
      </w:r>
      <w:r w:rsidR="00277380">
        <w:t xml:space="preserve"> that you are having with TSPs?</w:t>
      </w:r>
    </w:p>
    <w:p w:rsidR="006F502E" w:rsidRDefault="00584E6C">
      <w:pPr>
        <w:contextualSpacing/>
      </w:pPr>
      <w:r>
        <w:lastRenderedPageBreak/>
        <w:t>A: (Calvin Opheim, ERCOT): The meetings are very informal. We have met two times in the past two months. We are very flexible and open to TSPs wanting to discuss challenges, etc.</w:t>
      </w:r>
    </w:p>
    <w:p w:rsidR="006F502E" w:rsidRDefault="006F502E">
      <w:pPr>
        <w:contextualSpacing/>
      </w:pPr>
    </w:p>
    <w:p w:rsidR="006F502E" w:rsidRDefault="00CE35B3">
      <w:pPr>
        <w:contextualSpacing/>
        <w:rPr>
          <w:b/>
        </w:rPr>
      </w:pPr>
      <w:r w:rsidRPr="00CE35B3">
        <w:rPr>
          <w:b/>
        </w:rPr>
        <w:t>2018 RTP Update</w:t>
      </w:r>
    </w:p>
    <w:p w:rsidR="00CE35B3" w:rsidRDefault="00CE35B3">
      <w:pPr>
        <w:contextualSpacing/>
      </w:pPr>
      <w:r>
        <w:t xml:space="preserve">Ping Yan gave </w:t>
      </w:r>
      <w:r w:rsidR="00171549">
        <w:t>an update on the 2018 RTP and a preview of the 2019 RTP Scope.</w:t>
      </w:r>
    </w:p>
    <w:p w:rsidR="00CE35B3" w:rsidRDefault="00CE35B3">
      <w:pPr>
        <w:contextualSpacing/>
      </w:pPr>
    </w:p>
    <w:p w:rsidR="00CE35B3" w:rsidRDefault="00171549">
      <w:pPr>
        <w:contextualSpacing/>
      </w:pPr>
      <w:r>
        <w:t xml:space="preserve">Q: On slide 8, what </w:t>
      </w:r>
      <w:r w:rsidR="00ED5C0E">
        <w:t>are the</w:t>
      </w:r>
      <w:r>
        <w:t xml:space="preserve"> ranges of the congestion?</w:t>
      </w:r>
    </w:p>
    <w:p w:rsidR="00171549" w:rsidRDefault="00171549">
      <w:pPr>
        <w:contextualSpacing/>
      </w:pPr>
      <w:r>
        <w:t>A (Ping Yan, ERCOT</w:t>
      </w:r>
      <w:r w:rsidRPr="00770DFB">
        <w:t xml:space="preserve">): Blue is above </w:t>
      </w:r>
      <w:r w:rsidR="0002745B">
        <w:t>$</w:t>
      </w:r>
      <w:r w:rsidRPr="00770DFB">
        <w:t xml:space="preserve">30 million, Gray </w:t>
      </w:r>
      <w:r w:rsidR="0002745B">
        <w:t>$</w:t>
      </w:r>
      <w:r w:rsidRPr="00770DFB">
        <w:t>10-30 million, Green</w:t>
      </w:r>
      <w:r w:rsidR="00770DFB" w:rsidRPr="00770DFB">
        <w:t xml:space="preserve"> is below </w:t>
      </w:r>
      <w:r w:rsidR="0002745B">
        <w:t>$</w:t>
      </w:r>
      <w:r w:rsidR="00770DFB" w:rsidRPr="00770DFB">
        <w:t>10 million.</w:t>
      </w:r>
    </w:p>
    <w:p w:rsidR="00CE35B3" w:rsidRDefault="00CE35B3" w:rsidP="00CE35B3">
      <w:pPr>
        <w:contextualSpacing/>
      </w:pPr>
    </w:p>
    <w:p w:rsidR="00CE35B3" w:rsidRDefault="00CE35B3" w:rsidP="00CE35B3">
      <w:pPr>
        <w:contextualSpacing/>
        <w:rPr>
          <w:b/>
        </w:rPr>
      </w:pPr>
      <w:r>
        <w:t xml:space="preserve"> </w:t>
      </w:r>
      <w:r w:rsidRPr="00CE35B3">
        <w:rPr>
          <w:b/>
        </w:rPr>
        <w:t>Driver-Einstein Project Independent Review Scope</w:t>
      </w:r>
    </w:p>
    <w:p w:rsidR="00CE35B3" w:rsidRDefault="00CE35B3">
      <w:pPr>
        <w:contextualSpacing/>
      </w:pPr>
      <w:r w:rsidRPr="00CE35B3">
        <w:t>Megan Miller</w:t>
      </w:r>
      <w:r w:rsidR="00FF03AF">
        <w:t xml:space="preserve"> gave an update on ERCOT’s Independent Review of the Driver-Einstein Project.</w:t>
      </w:r>
    </w:p>
    <w:p w:rsidR="00FF03AF" w:rsidRDefault="00FF03AF">
      <w:pPr>
        <w:contextualSpacing/>
      </w:pPr>
    </w:p>
    <w:p w:rsidR="00FF03AF" w:rsidRPr="00CE35B3" w:rsidRDefault="00FF03AF">
      <w:pPr>
        <w:contextualSpacing/>
      </w:pPr>
      <w:r>
        <w:t>No questions.</w:t>
      </w:r>
    </w:p>
    <w:sectPr w:rsidR="00FF03AF" w:rsidRPr="00CE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9C8"/>
    <w:multiLevelType w:val="hybridMultilevel"/>
    <w:tmpl w:val="20C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C"/>
    <w:rsid w:val="00002471"/>
    <w:rsid w:val="00006A5B"/>
    <w:rsid w:val="00014C81"/>
    <w:rsid w:val="0002745B"/>
    <w:rsid w:val="000704EB"/>
    <w:rsid w:val="00071660"/>
    <w:rsid w:val="0008242B"/>
    <w:rsid w:val="00094873"/>
    <w:rsid w:val="000B0B68"/>
    <w:rsid w:val="000B0ED6"/>
    <w:rsid w:val="000C4E6F"/>
    <w:rsid w:val="000D4E29"/>
    <w:rsid w:val="00100326"/>
    <w:rsid w:val="00116B52"/>
    <w:rsid w:val="00171549"/>
    <w:rsid w:val="00175F14"/>
    <w:rsid w:val="00183FA7"/>
    <w:rsid w:val="001A4419"/>
    <w:rsid w:val="001C36DF"/>
    <w:rsid w:val="001C502E"/>
    <w:rsid w:val="001D21DB"/>
    <w:rsid w:val="001D7498"/>
    <w:rsid w:val="001E6B2B"/>
    <w:rsid w:val="00212CF8"/>
    <w:rsid w:val="00224B88"/>
    <w:rsid w:val="00250C70"/>
    <w:rsid w:val="00253473"/>
    <w:rsid w:val="00255CE5"/>
    <w:rsid w:val="00261E11"/>
    <w:rsid w:val="00277380"/>
    <w:rsid w:val="00282F23"/>
    <w:rsid w:val="002909D2"/>
    <w:rsid w:val="00293AB0"/>
    <w:rsid w:val="002A7044"/>
    <w:rsid w:val="002D7833"/>
    <w:rsid w:val="002E3037"/>
    <w:rsid w:val="002E55EE"/>
    <w:rsid w:val="002E7C3D"/>
    <w:rsid w:val="002F2AA6"/>
    <w:rsid w:val="00313651"/>
    <w:rsid w:val="00314DE0"/>
    <w:rsid w:val="0032610E"/>
    <w:rsid w:val="00351036"/>
    <w:rsid w:val="0035108F"/>
    <w:rsid w:val="00355269"/>
    <w:rsid w:val="0036441A"/>
    <w:rsid w:val="00366602"/>
    <w:rsid w:val="00372912"/>
    <w:rsid w:val="00373140"/>
    <w:rsid w:val="0038270B"/>
    <w:rsid w:val="0038429F"/>
    <w:rsid w:val="00390A5B"/>
    <w:rsid w:val="003B0E7C"/>
    <w:rsid w:val="003B2755"/>
    <w:rsid w:val="003C01FF"/>
    <w:rsid w:val="003D039D"/>
    <w:rsid w:val="003D6FFE"/>
    <w:rsid w:val="004103B9"/>
    <w:rsid w:val="0043456B"/>
    <w:rsid w:val="00442696"/>
    <w:rsid w:val="004564F1"/>
    <w:rsid w:val="00467FBD"/>
    <w:rsid w:val="0048426A"/>
    <w:rsid w:val="00485F15"/>
    <w:rsid w:val="004A0633"/>
    <w:rsid w:val="004A4C1C"/>
    <w:rsid w:val="00502790"/>
    <w:rsid w:val="005033F2"/>
    <w:rsid w:val="00511538"/>
    <w:rsid w:val="00523BB0"/>
    <w:rsid w:val="0052480C"/>
    <w:rsid w:val="00545BB9"/>
    <w:rsid w:val="0055118A"/>
    <w:rsid w:val="00584A29"/>
    <w:rsid w:val="00584E6C"/>
    <w:rsid w:val="00597E88"/>
    <w:rsid w:val="005A5E84"/>
    <w:rsid w:val="005A75B2"/>
    <w:rsid w:val="005B1E39"/>
    <w:rsid w:val="005B3F1A"/>
    <w:rsid w:val="005B7700"/>
    <w:rsid w:val="005B7BB0"/>
    <w:rsid w:val="005C6349"/>
    <w:rsid w:val="005E7C2E"/>
    <w:rsid w:val="0060505A"/>
    <w:rsid w:val="00612834"/>
    <w:rsid w:val="00631489"/>
    <w:rsid w:val="00632EE4"/>
    <w:rsid w:val="006A0C1A"/>
    <w:rsid w:val="006A559D"/>
    <w:rsid w:val="006A620E"/>
    <w:rsid w:val="006B316A"/>
    <w:rsid w:val="006B7486"/>
    <w:rsid w:val="006E09AD"/>
    <w:rsid w:val="006F502E"/>
    <w:rsid w:val="00704DE3"/>
    <w:rsid w:val="00717FB7"/>
    <w:rsid w:val="00741687"/>
    <w:rsid w:val="00753D92"/>
    <w:rsid w:val="00770DFB"/>
    <w:rsid w:val="007773D9"/>
    <w:rsid w:val="00783D8C"/>
    <w:rsid w:val="00793268"/>
    <w:rsid w:val="007A5073"/>
    <w:rsid w:val="007E534C"/>
    <w:rsid w:val="00820EC7"/>
    <w:rsid w:val="0083260D"/>
    <w:rsid w:val="00855EB5"/>
    <w:rsid w:val="008572C4"/>
    <w:rsid w:val="008618B2"/>
    <w:rsid w:val="0087620A"/>
    <w:rsid w:val="008848CC"/>
    <w:rsid w:val="008A00E7"/>
    <w:rsid w:val="008A3203"/>
    <w:rsid w:val="008A6E69"/>
    <w:rsid w:val="008C6BD6"/>
    <w:rsid w:val="00910A76"/>
    <w:rsid w:val="009134CF"/>
    <w:rsid w:val="00914A82"/>
    <w:rsid w:val="00934E86"/>
    <w:rsid w:val="009425D9"/>
    <w:rsid w:val="00943B5C"/>
    <w:rsid w:val="00952F49"/>
    <w:rsid w:val="00953D0B"/>
    <w:rsid w:val="009A53E5"/>
    <w:rsid w:val="009B067B"/>
    <w:rsid w:val="009B1906"/>
    <w:rsid w:val="009B427D"/>
    <w:rsid w:val="009D2F25"/>
    <w:rsid w:val="009E6942"/>
    <w:rsid w:val="00A125CC"/>
    <w:rsid w:val="00A1267C"/>
    <w:rsid w:val="00A4543E"/>
    <w:rsid w:val="00A52C55"/>
    <w:rsid w:val="00A661FF"/>
    <w:rsid w:val="00AA6BD4"/>
    <w:rsid w:val="00AC2DBA"/>
    <w:rsid w:val="00AC7266"/>
    <w:rsid w:val="00AE31F1"/>
    <w:rsid w:val="00AE680B"/>
    <w:rsid w:val="00AF2635"/>
    <w:rsid w:val="00B21088"/>
    <w:rsid w:val="00B25ED1"/>
    <w:rsid w:val="00B47177"/>
    <w:rsid w:val="00B51BF8"/>
    <w:rsid w:val="00B53843"/>
    <w:rsid w:val="00B5674F"/>
    <w:rsid w:val="00B6277F"/>
    <w:rsid w:val="00B63A7F"/>
    <w:rsid w:val="00B65D69"/>
    <w:rsid w:val="00B73757"/>
    <w:rsid w:val="00B90D8A"/>
    <w:rsid w:val="00BA4826"/>
    <w:rsid w:val="00BB0D8B"/>
    <w:rsid w:val="00BC09D8"/>
    <w:rsid w:val="00BC57A9"/>
    <w:rsid w:val="00C26939"/>
    <w:rsid w:val="00C51880"/>
    <w:rsid w:val="00C77050"/>
    <w:rsid w:val="00C81B05"/>
    <w:rsid w:val="00CA163D"/>
    <w:rsid w:val="00CC5B36"/>
    <w:rsid w:val="00CC6B5C"/>
    <w:rsid w:val="00CE35B3"/>
    <w:rsid w:val="00CE3C0C"/>
    <w:rsid w:val="00CE7648"/>
    <w:rsid w:val="00D04F83"/>
    <w:rsid w:val="00D30C2A"/>
    <w:rsid w:val="00D45B11"/>
    <w:rsid w:val="00D542C2"/>
    <w:rsid w:val="00D569EC"/>
    <w:rsid w:val="00D67EFB"/>
    <w:rsid w:val="00D84E5E"/>
    <w:rsid w:val="00D96E0A"/>
    <w:rsid w:val="00DD0B0E"/>
    <w:rsid w:val="00DD21C3"/>
    <w:rsid w:val="00DF6C14"/>
    <w:rsid w:val="00E12E02"/>
    <w:rsid w:val="00E1559B"/>
    <w:rsid w:val="00E23D57"/>
    <w:rsid w:val="00E27490"/>
    <w:rsid w:val="00E33271"/>
    <w:rsid w:val="00E60E82"/>
    <w:rsid w:val="00E676B1"/>
    <w:rsid w:val="00E856CD"/>
    <w:rsid w:val="00E85835"/>
    <w:rsid w:val="00E93242"/>
    <w:rsid w:val="00EA130E"/>
    <w:rsid w:val="00EA6C83"/>
    <w:rsid w:val="00EB0B89"/>
    <w:rsid w:val="00ED1A62"/>
    <w:rsid w:val="00ED5C0E"/>
    <w:rsid w:val="00EF0D4A"/>
    <w:rsid w:val="00F144D2"/>
    <w:rsid w:val="00F308CF"/>
    <w:rsid w:val="00F37535"/>
    <w:rsid w:val="00F42BE2"/>
    <w:rsid w:val="00F5646C"/>
    <w:rsid w:val="00F70901"/>
    <w:rsid w:val="00F952D8"/>
    <w:rsid w:val="00FB45C5"/>
    <w:rsid w:val="00FC2441"/>
    <w:rsid w:val="00FC7332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9CA88-503E-450A-A651-8C53EE87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533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212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1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125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2</cp:revision>
  <dcterms:created xsi:type="dcterms:W3CDTF">2018-12-06T20:29:00Z</dcterms:created>
  <dcterms:modified xsi:type="dcterms:W3CDTF">2018-12-06T20:29:00Z</dcterms:modified>
</cp:coreProperties>
</file>