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A5" w:rsidRDefault="00D42BA5" w:rsidP="004A4B07">
      <w:pPr>
        <w:pStyle w:val="Title"/>
      </w:pPr>
      <w:r>
        <w:t xml:space="preserve">NPRR 863 </w:t>
      </w:r>
      <w:r>
        <w:t xml:space="preserve">Summary of ERCOT Changes </w:t>
      </w:r>
      <w:r>
        <w:t xml:space="preserve"> </w:t>
      </w:r>
    </w:p>
    <w:p w:rsidR="004463AB" w:rsidRDefault="004463AB" w:rsidP="004463AB">
      <w:pPr>
        <w:pStyle w:val="Heading1"/>
      </w:pPr>
      <w:r w:rsidRPr="00AA35D6">
        <w:t>3.18</w:t>
      </w:r>
      <w:r w:rsidRPr="00AA35D6">
        <w:tab/>
        <w:t>Resource Limits in Providing Ancillary Service</w:t>
      </w:r>
    </w:p>
    <w:p w:rsidR="004463AB" w:rsidRDefault="004463AB" w:rsidP="004463AB">
      <w:pPr>
        <w:pStyle w:val="ListParagraph"/>
        <w:numPr>
          <w:ilvl w:val="0"/>
          <w:numId w:val="2"/>
        </w:numPr>
        <w:spacing w:after="240"/>
        <w:rPr>
          <w:szCs w:val="20"/>
        </w:rPr>
      </w:pPr>
      <w:r>
        <w:rPr>
          <w:szCs w:val="20"/>
        </w:rPr>
        <w:t xml:space="preserve">Under 4(a) added language to clarify the default limit on </w:t>
      </w:r>
      <w:proofErr w:type="spellStart"/>
      <w:proofErr w:type="gramStart"/>
      <w:r>
        <w:rPr>
          <w:szCs w:val="20"/>
        </w:rPr>
        <w:t>a</w:t>
      </w:r>
      <w:proofErr w:type="spellEnd"/>
      <w:proofErr w:type="gramEnd"/>
      <w:r>
        <w:rPr>
          <w:szCs w:val="20"/>
        </w:rPr>
        <w:t xml:space="preserve"> individual generators when providing FRS. </w:t>
      </w:r>
    </w:p>
    <w:p w:rsidR="004463AB" w:rsidRDefault="004463AB" w:rsidP="004463AB">
      <w:pPr>
        <w:pStyle w:val="ListParagraph"/>
        <w:spacing w:after="240"/>
        <w:rPr>
          <w:szCs w:val="20"/>
        </w:rPr>
      </w:pPr>
      <w:r>
        <w:rPr>
          <w:szCs w:val="20"/>
        </w:rPr>
        <w:t>“The</w:t>
      </w:r>
      <w:r w:rsidRPr="00AA35D6">
        <w:rPr>
          <w:szCs w:val="20"/>
        </w:rPr>
        <w:t xml:space="preserve"> full amount of FRS awarded to or self-arranged from an On-Line Generation Resource is dependent upon the verified droop characteristics of the Resource.  ERCOT shall calculate and update using the methodology described in the Nodal Operating Guide, a maximum MW amount of FRS for each Generation Resource subject to verified droop performance. The default value for any newly qualified generator shall be 20% of its HSL;</w:t>
      </w:r>
      <w:r>
        <w:rPr>
          <w:szCs w:val="20"/>
        </w:rPr>
        <w:t xml:space="preserve"> “ </w:t>
      </w:r>
    </w:p>
    <w:p w:rsidR="004463AB" w:rsidRDefault="004463AB" w:rsidP="004463AB">
      <w:pPr>
        <w:pStyle w:val="ListParagraph"/>
        <w:numPr>
          <w:ilvl w:val="0"/>
          <w:numId w:val="2"/>
        </w:numPr>
      </w:pPr>
      <w:r>
        <w:t xml:space="preserve">4 (b) Recalling </w:t>
      </w:r>
      <w:r w:rsidRPr="00724A90">
        <w:t>Generation Resources operating in the synchronous condenser fast-response mode</w:t>
      </w:r>
      <w:r>
        <w:t xml:space="preserve"> and providing FRS. </w:t>
      </w:r>
    </w:p>
    <w:p w:rsidR="004463AB" w:rsidRPr="000F6F49" w:rsidRDefault="004463AB" w:rsidP="004463AB">
      <w:pPr>
        <w:pStyle w:val="ListParagraph"/>
        <w:numPr>
          <w:ilvl w:val="0"/>
          <w:numId w:val="2"/>
        </w:numPr>
      </w:pPr>
      <w:r>
        <w:t>4(d) Recalling FFR Resources providing FRS.</w:t>
      </w:r>
    </w:p>
    <w:p w:rsidR="00AA35D6" w:rsidRDefault="00AA35D6" w:rsidP="00AA35D6">
      <w:pPr>
        <w:pStyle w:val="Heading1"/>
      </w:pPr>
      <w:r w:rsidRPr="00AA35D6">
        <w:t>8.1.1.2.1.6</w:t>
      </w:r>
      <w:r w:rsidRPr="00AA35D6">
        <w:tab/>
        <w:t>Primary Frequency Response Service Qualification</w:t>
      </w:r>
    </w:p>
    <w:p w:rsidR="007072AF" w:rsidRPr="007072AF" w:rsidRDefault="00AA35D6" w:rsidP="00D42BA5">
      <w:pPr>
        <w:pStyle w:val="ListParagraph"/>
        <w:numPr>
          <w:ilvl w:val="0"/>
          <w:numId w:val="2"/>
        </w:numPr>
      </w:pPr>
      <w:r>
        <w:t xml:space="preserve">Added </w:t>
      </w:r>
      <w:r>
        <w:t>1(c ) “</w:t>
      </w:r>
      <w:r w:rsidRPr="0003648D">
        <w:rPr>
          <w:szCs w:val="20"/>
        </w:rPr>
        <w:t>Generation Resources operating in the synchronous condenser fast-response mode</w:t>
      </w:r>
      <w:r>
        <w:rPr>
          <w:szCs w:val="20"/>
        </w:rPr>
        <w:t>;</w:t>
      </w:r>
      <w:r>
        <w:rPr>
          <w:szCs w:val="20"/>
        </w:rPr>
        <w:t xml:space="preserve">” for consistency </w:t>
      </w:r>
    </w:p>
    <w:p w:rsidR="007072AF" w:rsidRPr="007072AF" w:rsidRDefault="007072AF" w:rsidP="000F6F49">
      <w:pPr>
        <w:pStyle w:val="ListParagraph"/>
        <w:numPr>
          <w:ilvl w:val="0"/>
          <w:numId w:val="2"/>
        </w:numPr>
      </w:pPr>
      <w:r>
        <w:t xml:space="preserve"> </w:t>
      </w:r>
      <w:r>
        <w:t xml:space="preserve">Changed (2) to align with Section 3.18 (4) (a) above including the default 20%.  </w:t>
      </w:r>
    </w:p>
    <w:p w:rsidR="004463AB" w:rsidRDefault="004463AB" w:rsidP="004463AB">
      <w:pPr>
        <w:pStyle w:val="Heading1"/>
      </w:pPr>
      <w:r>
        <w:t xml:space="preserve">Section 8.5.1.1 Governor in Service </w:t>
      </w:r>
    </w:p>
    <w:p w:rsidR="004463AB" w:rsidRDefault="004463AB" w:rsidP="00AB7A91">
      <w:pPr>
        <w:pStyle w:val="ListParagraph"/>
        <w:numPr>
          <w:ilvl w:val="0"/>
          <w:numId w:val="2"/>
        </w:numPr>
      </w:pPr>
      <w:r>
        <w:t xml:space="preserve">Added language to exclude Regulation providers from provision of widening governor dead-band to </w:t>
      </w:r>
      <w:r w:rsidRPr="0003648D">
        <w:rPr>
          <w:szCs w:val="20"/>
        </w:rPr>
        <w:t>±0.</w:t>
      </w:r>
      <w:r>
        <w:rPr>
          <w:szCs w:val="20"/>
        </w:rPr>
        <w:t>0</w:t>
      </w:r>
      <w:r w:rsidRPr="0003648D">
        <w:rPr>
          <w:szCs w:val="20"/>
        </w:rPr>
        <w:t>36</w:t>
      </w:r>
      <w:r>
        <w:rPr>
          <w:szCs w:val="20"/>
        </w:rPr>
        <w:t xml:space="preserve"> Hz</w:t>
      </w:r>
      <w:r>
        <w:t xml:space="preserve">. </w:t>
      </w:r>
    </w:p>
    <w:p w:rsidR="004463AB" w:rsidRDefault="004463AB" w:rsidP="00AB7A91">
      <w:pPr>
        <w:pStyle w:val="ListParagraph"/>
        <w:numPr>
          <w:ilvl w:val="0"/>
          <w:numId w:val="2"/>
        </w:numPr>
      </w:pPr>
      <w:r>
        <w:t>Corrected the typo “0.36 Hz” to 0.036 Hz</w:t>
      </w:r>
    </w:p>
    <w:p w:rsidR="007072AF" w:rsidRPr="000F6F49" w:rsidRDefault="007072AF" w:rsidP="000F6F49">
      <w:pPr>
        <w:pStyle w:val="Heading1"/>
      </w:pPr>
      <w:r>
        <w:t>Other General Changes</w:t>
      </w:r>
    </w:p>
    <w:p w:rsidR="007072AF" w:rsidRDefault="007072AF" w:rsidP="00AB7A91">
      <w:pPr>
        <w:pStyle w:val="ListParagraph"/>
        <w:numPr>
          <w:ilvl w:val="0"/>
          <w:numId w:val="2"/>
        </w:numPr>
      </w:pPr>
      <w:r>
        <w:t xml:space="preserve">Changed FFR full response requirement from 30 cycles to FFR 15 cycles primarily to help mitigate critical inertia. </w:t>
      </w:r>
      <w:r w:rsidR="00EC6582">
        <w:t xml:space="preserve">(see slide #29 at  the link below) </w:t>
      </w:r>
      <w:hyperlink r:id="rId5" w:history="1">
        <w:r w:rsidR="00EC6582" w:rsidRPr="00EA54DC">
          <w:rPr>
            <w:rStyle w:val="Hyperlink"/>
          </w:rPr>
          <w:t>http://www.ercot.com/content/wcm/key_documents_lists/149353/00__Inertia_Workshop_05182018_v8.pptx</w:t>
        </w:r>
      </w:hyperlink>
      <w:r w:rsidR="00EC6582">
        <w:t xml:space="preserve"> </w:t>
      </w:r>
    </w:p>
    <w:p w:rsidR="007072AF" w:rsidRDefault="007072AF" w:rsidP="00AB7A91">
      <w:pPr>
        <w:pStyle w:val="ListParagraph"/>
        <w:numPr>
          <w:ilvl w:val="0"/>
          <w:numId w:val="2"/>
        </w:numPr>
      </w:pPr>
      <w:r>
        <w:t xml:space="preserve">Addressed feedback at the last PDCWG about Section </w:t>
      </w:r>
      <w:r w:rsidR="00D42BA5">
        <w:t xml:space="preserve">3.16. (2)(b) The minimum capacity required from Resources </w:t>
      </w:r>
      <w:r w:rsidR="00D42BA5" w:rsidRPr="007072AF">
        <w:rPr>
          <w:highlight w:val="yellow"/>
        </w:rPr>
        <w:t>providing PFR and providing FRS</w:t>
      </w:r>
      <w:r w:rsidR="00D42BA5">
        <w:t xml:space="preserve"> shall not be less than 1,150 MW; </w:t>
      </w:r>
    </w:p>
    <w:p w:rsidR="00724A90" w:rsidRDefault="00724A90" w:rsidP="00AB7A91">
      <w:pPr>
        <w:pStyle w:val="ListParagraph"/>
        <w:numPr>
          <w:ilvl w:val="0"/>
          <w:numId w:val="2"/>
        </w:numPr>
      </w:pPr>
      <w:r>
        <w:t xml:space="preserve">Deleted </w:t>
      </w:r>
      <w:r w:rsidR="00D42BA5">
        <w:t>ONFFRRRS</w:t>
      </w:r>
      <w:r>
        <w:t xml:space="preserve"> and OFFRRRSL</w:t>
      </w:r>
      <w:r w:rsidR="00D42BA5">
        <w:t>,</w:t>
      </w:r>
      <w:r>
        <w:t xml:space="preserve"> these status are not needed since RRS is an hourly obligation and if FFR capable resources can meet the hourly obligation then there is no need for separate status. </w:t>
      </w:r>
    </w:p>
    <w:p w:rsidR="00DA29AE" w:rsidRDefault="00DA29AE" w:rsidP="00AB7A91">
      <w:pPr>
        <w:pStyle w:val="ListParagraph"/>
        <w:numPr>
          <w:ilvl w:val="0"/>
          <w:numId w:val="2"/>
        </w:numPr>
      </w:pPr>
      <w:r>
        <w:t xml:space="preserve">Added a new section on FRS monitoring “8.1.1.3.4 </w:t>
      </w:r>
      <w:r w:rsidRPr="00DA29AE">
        <w:t>Frequency Response Service Capacity Monitoring Criteria</w:t>
      </w:r>
      <w:r>
        <w:t xml:space="preserve">” </w:t>
      </w:r>
    </w:p>
    <w:p w:rsidR="00DA29AE" w:rsidRDefault="00DA29AE" w:rsidP="00AB7A91">
      <w:pPr>
        <w:pStyle w:val="ListParagraph"/>
        <w:numPr>
          <w:ilvl w:val="0"/>
          <w:numId w:val="2"/>
        </w:numPr>
      </w:pPr>
      <w:r>
        <w:t xml:space="preserve">Settlement related changes </w:t>
      </w:r>
      <w:bookmarkStart w:id="0" w:name="_GoBack"/>
      <w:bookmarkEnd w:id="0"/>
    </w:p>
    <w:sectPr w:rsidR="00DA2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2972"/>
    <w:multiLevelType w:val="hybridMultilevel"/>
    <w:tmpl w:val="96EA1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829"/>
    <w:multiLevelType w:val="hybridMultilevel"/>
    <w:tmpl w:val="AA702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B52D8"/>
    <w:multiLevelType w:val="hybridMultilevel"/>
    <w:tmpl w:val="1EA2ABAC"/>
    <w:lvl w:ilvl="0" w:tplc="2180700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C6AC0"/>
    <w:multiLevelType w:val="hybridMultilevel"/>
    <w:tmpl w:val="CE726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84E34"/>
    <w:multiLevelType w:val="hybridMultilevel"/>
    <w:tmpl w:val="CDFE37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9CB"/>
    <w:rsid w:val="00014F3A"/>
    <w:rsid w:val="000210F6"/>
    <w:rsid w:val="000F6F49"/>
    <w:rsid w:val="00191D43"/>
    <w:rsid w:val="002708E3"/>
    <w:rsid w:val="00271DFB"/>
    <w:rsid w:val="003602ED"/>
    <w:rsid w:val="003B2E31"/>
    <w:rsid w:val="003D727D"/>
    <w:rsid w:val="0044402A"/>
    <w:rsid w:val="004463AB"/>
    <w:rsid w:val="004A4B07"/>
    <w:rsid w:val="00563A3C"/>
    <w:rsid w:val="005C22E1"/>
    <w:rsid w:val="007072AF"/>
    <w:rsid w:val="00724A90"/>
    <w:rsid w:val="007A662A"/>
    <w:rsid w:val="009D6887"/>
    <w:rsid w:val="00A21D59"/>
    <w:rsid w:val="00AA35D6"/>
    <w:rsid w:val="00AB7A91"/>
    <w:rsid w:val="00AC658B"/>
    <w:rsid w:val="00AF4674"/>
    <w:rsid w:val="00BF0B19"/>
    <w:rsid w:val="00C159CB"/>
    <w:rsid w:val="00D03756"/>
    <w:rsid w:val="00D23936"/>
    <w:rsid w:val="00D40A1A"/>
    <w:rsid w:val="00D42BA5"/>
    <w:rsid w:val="00DA29AE"/>
    <w:rsid w:val="00DD363C"/>
    <w:rsid w:val="00E705F3"/>
    <w:rsid w:val="00EC6582"/>
    <w:rsid w:val="00F8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FD15A562-D052-4093-BCA2-13518FD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10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9C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10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A4B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4B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C65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cot.com/content/wcm/key_documents_lists/149353/00__Inertia_Workshop_05182018_v8.ppt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</dc:creator>
  <cp:keywords/>
  <dc:description/>
  <cp:lastModifiedBy>Sandip </cp:lastModifiedBy>
  <cp:revision>7</cp:revision>
  <dcterms:created xsi:type="dcterms:W3CDTF">2018-06-12T16:59:00Z</dcterms:created>
  <dcterms:modified xsi:type="dcterms:W3CDTF">2018-06-12T18:53:00Z</dcterms:modified>
</cp:coreProperties>
</file>