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77"/>
        <w:gridCol w:w="5612"/>
        <w:gridCol w:w="915"/>
        <w:gridCol w:w="3089"/>
      </w:tblGrid>
      <w:tr w:rsidR="002F6057" w:rsidTr="002C03CD">
        <w:tc>
          <w:tcPr>
            <w:tcW w:w="0" w:type="auto"/>
            <w:shd w:val="clear" w:color="auto" w:fill="366092"/>
            <w:tcMar>
              <w:top w:w="0" w:type="dxa"/>
              <w:left w:w="108" w:type="dxa"/>
              <w:bottom w:w="0" w:type="dxa"/>
              <w:right w:w="108" w:type="dxa"/>
            </w:tcMar>
            <w:hideMark/>
          </w:tcPr>
          <w:p w:rsidR="002F6057" w:rsidRDefault="002F6057">
            <w:pPr>
              <w:rPr>
                <w:b/>
                <w:bCs/>
                <w:color w:val="FFFFFF"/>
                <w:sz w:val="20"/>
                <w:szCs w:val="20"/>
              </w:rPr>
            </w:pPr>
            <w:r>
              <w:rPr>
                <w:b/>
                <w:bCs/>
                <w:color w:val="FFFFFF"/>
                <w:sz w:val="20"/>
                <w:szCs w:val="20"/>
              </w:rPr>
              <w:t>REV REQ NO.</w:t>
            </w:r>
          </w:p>
        </w:tc>
        <w:tc>
          <w:tcPr>
            <w:tcW w:w="0" w:type="auto"/>
            <w:shd w:val="clear" w:color="auto" w:fill="366092"/>
            <w:tcMar>
              <w:top w:w="0" w:type="dxa"/>
              <w:left w:w="108" w:type="dxa"/>
              <w:bottom w:w="0" w:type="dxa"/>
              <w:right w:w="108" w:type="dxa"/>
            </w:tcMar>
            <w:hideMark/>
          </w:tcPr>
          <w:p w:rsidR="002F6057" w:rsidRDefault="002F6057">
            <w:pPr>
              <w:rPr>
                <w:b/>
                <w:bCs/>
                <w:color w:val="FFFFFF"/>
                <w:sz w:val="20"/>
                <w:szCs w:val="20"/>
              </w:rPr>
            </w:pPr>
            <w:r>
              <w:rPr>
                <w:b/>
                <w:bCs/>
                <w:color w:val="FFFFFF"/>
                <w:sz w:val="20"/>
                <w:szCs w:val="20"/>
              </w:rPr>
              <w:t>DESCRIPTION</w:t>
            </w:r>
          </w:p>
        </w:tc>
        <w:tc>
          <w:tcPr>
            <w:tcW w:w="0" w:type="auto"/>
            <w:shd w:val="clear" w:color="auto" w:fill="366092"/>
            <w:tcMar>
              <w:top w:w="0" w:type="dxa"/>
              <w:left w:w="108" w:type="dxa"/>
              <w:bottom w:w="0" w:type="dxa"/>
              <w:right w:w="108" w:type="dxa"/>
            </w:tcMar>
            <w:hideMark/>
          </w:tcPr>
          <w:p w:rsidR="002F6057" w:rsidRDefault="002F6057">
            <w:pPr>
              <w:jc w:val="center"/>
              <w:rPr>
                <w:b/>
                <w:bCs/>
                <w:color w:val="FFFFFF"/>
                <w:sz w:val="20"/>
                <w:szCs w:val="20"/>
              </w:rPr>
            </w:pPr>
            <w:r>
              <w:rPr>
                <w:b/>
                <w:bCs/>
                <w:color w:val="FFFFFF"/>
                <w:sz w:val="20"/>
                <w:szCs w:val="20"/>
              </w:rPr>
              <w:t>URGENT</w:t>
            </w:r>
          </w:p>
        </w:tc>
        <w:tc>
          <w:tcPr>
            <w:tcW w:w="0" w:type="auto"/>
            <w:shd w:val="clear" w:color="auto" w:fill="366092"/>
            <w:tcMar>
              <w:top w:w="0" w:type="dxa"/>
              <w:left w:w="108" w:type="dxa"/>
              <w:bottom w:w="0" w:type="dxa"/>
              <w:right w:w="108" w:type="dxa"/>
            </w:tcMar>
            <w:hideMark/>
          </w:tcPr>
          <w:p w:rsidR="002F6057" w:rsidRDefault="002F6057">
            <w:pPr>
              <w:rPr>
                <w:b/>
                <w:bCs/>
                <w:color w:val="FFFFFF"/>
                <w:sz w:val="20"/>
                <w:szCs w:val="20"/>
              </w:rPr>
            </w:pPr>
            <w:r>
              <w:rPr>
                <w:b/>
                <w:bCs/>
                <w:color w:val="FFFFFF"/>
                <w:sz w:val="20"/>
                <w:szCs w:val="20"/>
              </w:rPr>
              <w:t>ERCOT Opinion</w:t>
            </w:r>
          </w:p>
        </w:tc>
      </w:tr>
      <w:tr w:rsidR="002F6057" w:rsidTr="002C03CD">
        <w:tc>
          <w:tcPr>
            <w:tcW w:w="0" w:type="auto"/>
            <w:tcMar>
              <w:top w:w="0" w:type="dxa"/>
              <w:left w:w="108" w:type="dxa"/>
              <w:bottom w:w="0" w:type="dxa"/>
              <w:right w:w="108" w:type="dxa"/>
            </w:tcMar>
            <w:hideMark/>
          </w:tcPr>
          <w:p w:rsidR="002F6057" w:rsidRDefault="002F6057">
            <w:pPr>
              <w:rPr>
                <w:b/>
                <w:bCs/>
                <w:sz w:val="20"/>
                <w:szCs w:val="20"/>
              </w:rPr>
            </w:pPr>
            <w:r>
              <w:rPr>
                <w:b/>
                <w:bCs/>
                <w:sz w:val="20"/>
                <w:szCs w:val="20"/>
              </w:rPr>
              <w:t>879NPRR</w:t>
            </w:r>
          </w:p>
        </w:tc>
        <w:tc>
          <w:tcPr>
            <w:tcW w:w="0" w:type="auto"/>
            <w:tcMar>
              <w:top w:w="0" w:type="dxa"/>
              <w:left w:w="108" w:type="dxa"/>
              <w:bottom w:w="0" w:type="dxa"/>
              <w:right w:w="108" w:type="dxa"/>
            </w:tcMar>
            <w:hideMark/>
          </w:tcPr>
          <w:p w:rsidR="002F6057" w:rsidRDefault="002F6057">
            <w:pPr>
              <w:rPr>
                <w:b/>
                <w:bCs/>
                <w:sz w:val="20"/>
                <w:szCs w:val="20"/>
              </w:rPr>
            </w:pPr>
            <w:r>
              <w:rPr>
                <w:b/>
                <w:bCs/>
                <w:sz w:val="20"/>
                <w:szCs w:val="20"/>
              </w:rPr>
              <w:t xml:space="preserve">SCED Base Point, Base Point Deviation, and Performance Evaluation Changes for IRRs that Carry Ancillary Services.  </w:t>
            </w:r>
            <w:r>
              <w:rPr>
                <w:sz w:val="20"/>
                <w:szCs w:val="20"/>
              </w:rPr>
              <w:t>This Nodal Protocol Revision Request proposes that Intermittent Renewable Resources (IRRs) carrying Ancillary Service responsibilities receive a Security Constrained Economic Dispatch (SCED) Base Point calculated using the five-minute intra-hour forecast of the Resource. Generation Resource Energy Deployment Performance (GREDP) metrics are added to score performance during these intervals. This NPRR contains clean-up changes to correct the unit of measure for some billing determinants, and an as-built correction to the Settlement equation in paragraph (4) of Section 6.6.5.2; and also contains administrative edits to paragraphs 7-9 of Section 8.1.1.4.1, to align the paragraph numbering with current Protocol formatting style.  [ERCOT]</w:t>
            </w:r>
          </w:p>
        </w:tc>
        <w:tc>
          <w:tcPr>
            <w:tcW w:w="0" w:type="auto"/>
            <w:tcMar>
              <w:top w:w="0" w:type="dxa"/>
              <w:left w:w="108" w:type="dxa"/>
              <w:bottom w:w="0" w:type="dxa"/>
              <w:right w:w="108" w:type="dxa"/>
            </w:tcMar>
            <w:hideMark/>
          </w:tcPr>
          <w:p w:rsidR="002F6057" w:rsidRDefault="002F6057">
            <w:pPr>
              <w:jc w:val="center"/>
              <w:rPr>
                <w:sz w:val="20"/>
                <w:szCs w:val="20"/>
              </w:rPr>
            </w:pPr>
            <w:r>
              <w:rPr>
                <w:sz w:val="20"/>
                <w:szCs w:val="20"/>
              </w:rPr>
              <w:t>N</w:t>
            </w:r>
          </w:p>
        </w:tc>
        <w:tc>
          <w:tcPr>
            <w:tcW w:w="0" w:type="auto"/>
            <w:tcMar>
              <w:top w:w="0" w:type="dxa"/>
              <w:left w:w="108" w:type="dxa"/>
              <w:bottom w:w="0" w:type="dxa"/>
              <w:right w:w="108" w:type="dxa"/>
            </w:tcMar>
            <w:hideMark/>
          </w:tcPr>
          <w:p w:rsidR="002F6057" w:rsidRDefault="002F6057" w:rsidP="002F6057">
            <w:pPr>
              <w:rPr>
                <w:sz w:val="20"/>
                <w:szCs w:val="20"/>
              </w:rPr>
            </w:pPr>
            <w:r>
              <w:rPr>
                <w:sz w:val="20"/>
                <w:szCs w:val="20"/>
              </w:rPr>
              <w:t xml:space="preserve">ERCOT supports approval of NPRR879. </w:t>
            </w:r>
          </w:p>
        </w:tc>
      </w:tr>
      <w:tr w:rsidR="002F6057" w:rsidTr="002C03CD">
        <w:tc>
          <w:tcPr>
            <w:tcW w:w="0" w:type="auto"/>
            <w:tcMar>
              <w:top w:w="0" w:type="dxa"/>
              <w:left w:w="108" w:type="dxa"/>
              <w:bottom w:w="0" w:type="dxa"/>
              <w:right w:w="108" w:type="dxa"/>
            </w:tcMar>
            <w:hideMark/>
          </w:tcPr>
          <w:p w:rsidR="002F6057" w:rsidRDefault="002F6057" w:rsidP="00B30378">
            <w:pPr>
              <w:rPr>
                <w:b/>
                <w:bCs/>
                <w:sz w:val="20"/>
                <w:szCs w:val="20"/>
              </w:rPr>
            </w:pPr>
            <w:r>
              <w:rPr>
                <w:b/>
                <w:bCs/>
                <w:sz w:val="20"/>
                <w:szCs w:val="20"/>
              </w:rPr>
              <w:t>881NPRR</w:t>
            </w:r>
          </w:p>
        </w:tc>
        <w:tc>
          <w:tcPr>
            <w:tcW w:w="0" w:type="auto"/>
            <w:tcMar>
              <w:top w:w="0" w:type="dxa"/>
              <w:left w:w="108" w:type="dxa"/>
              <w:bottom w:w="0" w:type="dxa"/>
              <w:right w:w="108" w:type="dxa"/>
            </w:tcMar>
            <w:hideMark/>
          </w:tcPr>
          <w:p w:rsidR="002F6057" w:rsidRDefault="002F6057" w:rsidP="00B30378">
            <w:pPr>
              <w:rPr>
                <w:b/>
                <w:bCs/>
                <w:sz w:val="20"/>
                <w:szCs w:val="20"/>
              </w:rPr>
            </w:pPr>
            <w:r>
              <w:rPr>
                <w:b/>
                <w:bCs/>
                <w:sz w:val="20"/>
                <w:szCs w:val="20"/>
              </w:rPr>
              <w:t xml:space="preserve">Annual Validation Process Revisions.  </w:t>
            </w:r>
            <w:r>
              <w:rPr>
                <w:sz w:val="20"/>
                <w:szCs w:val="20"/>
              </w:rPr>
              <w:t>This Nodal Protocol Revision Request (NPRR) creates market efficiencies by reducing the Residential (RES) validations requirements from being an annual to an every third year market event.  [Centerpoint and TXU]</w:t>
            </w:r>
          </w:p>
        </w:tc>
        <w:tc>
          <w:tcPr>
            <w:tcW w:w="0" w:type="auto"/>
            <w:tcMar>
              <w:top w:w="0" w:type="dxa"/>
              <w:left w:w="108" w:type="dxa"/>
              <w:bottom w:w="0" w:type="dxa"/>
              <w:right w:w="108" w:type="dxa"/>
            </w:tcMar>
            <w:hideMark/>
          </w:tcPr>
          <w:p w:rsidR="002F6057" w:rsidRDefault="002F6057" w:rsidP="00B30378">
            <w:pPr>
              <w:jc w:val="center"/>
              <w:rPr>
                <w:sz w:val="20"/>
                <w:szCs w:val="20"/>
              </w:rPr>
            </w:pPr>
            <w:r>
              <w:rPr>
                <w:sz w:val="20"/>
                <w:szCs w:val="20"/>
              </w:rPr>
              <w:t>N</w:t>
            </w:r>
          </w:p>
        </w:tc>
        <w:tc>
          <w:tcPr>
            <w:tcW w:w="0" w:type="auto"/>
            <w:tcMar>
              <w:top w:w="0" w:type="dxa"/>
              <w:left w:w="108" w:type="dxa"/>
              <w:bottom w:w="0" w:type="dxa"/>
              <w:right w:w="108" w:type="dxa"/>
            </w:tcMar>
          </w:tcPr>
          <w:p w:rsidR="002F6057" w:rsidRPr="00B30378" w:rsidRDefault="002F6057" w:rsidP="00B30378">
            <w:pPr>
              <w:rPr>
                <w:sz w:val="20"/>
                <w:szCs w:val="20"/>
              </w:rPr>
            </w:pPr>
            <w:r w:rsidRPr="00B30378">
              <w:rPr>
                <w:sz w:val="20"/>
                <w:szCs w:val="20"/>
              </w:rPr>
              <w:t>ERCOT supports approval of NPRR881 as it provides efficiencies to the market by reducing Residential (RES) validation requirements</w:t>
            </w:r>
            <w:r>
              <w:rPr>
                <w:sz w:val="20"/>
                <w:szCs w:val="20"/>
              </w:rPr>
              <w:t>.</w:t>
            </w:r>
          </w:p>
        </w:tc>
      </w:tr>
      <w:tr w:rsidR="002F6057" w:rsidTr="002C03CD">
        <w:tc>
          <w:tcPr>
            <w:tcW w:w="0" w:type="auto"/>
            <w:tcMar>
              <w:top w:w="0" w:type="dxa"/>
              <w:left w:w="108" w:type="dxa"/>
              <w:bottom w:w="0" w:type="dxa"/>
              <w:right w:w="108" w:type="dxa"/>
            </w:tcMar>
            <w:hideMark/>
          </w:tcPr>
          <w:p w:rsidR="002F6057" w:rsidRDefault="002F6057" w:rsidP="00B30378">
            <w:pPr>
              <w:rPr>
                <w:b/>
                <w:bCs/>
                <w:sz w:val="20"/>
                <w:szCs w:val="20"/>
              </w:rPr>
            </w:pPr>
            <w:r>
              <w:rPr>
                <w:b/>
                <w:bCs/>
                <w:sz w:val="20"/>
                <w:szCs w:val="20"/>
              </w:rPr>
              <w:t>065LPGRR</w:t>
            </w:r>
          </w:p>
        </w:tc>
        <w:tc>
          <w:tcPr>
            <w:tcW w:w="0" w:type="auto"/>
            <w:tcMar>
              <w:top w:w="0" w:type="dxa"/>
              <w:left w:w="108" w:type="dxa"/>
              <w:bottom w:w="0" w:type="dxa"/>
              <w:right w:w="108" w:type="dxa"/>
            </w:tcMar>
            <w:hideMark/>
          </w:tcPr>
          <w:p w:rsidR="002F6057" w:rsidRDefault="002F6057" w:rsidP="00B30378">
            <w:pPr>
              <w:rPr>
                <w:b/>
                <w:bCs/>
                <w:sz w:val="20"/>
                <w:szCs w:val="20"/>
              </w:rPr>
            </w:pPr>
            <w:r>
              <w:rPr>
                <w:b/>
                <w:bCs/>
                <w:sz w:val="20"/>
                <w:szCs w:val="20"/>
              </w:rPr>
              <w:t xml:space="preserve">Related to NPRR881, Annual Validation Process Revisions.  </w:t>
            </w:r>
            <w:r>
              <w:rPr>
                <w:sz w:val="20"/>
                <w:szCs w:val="20"/>
              </w:rPr>
              <w:t xml:space="preserve">This Load Profiling Revision Request (LPGRR) creates market efficiencies by reducing the Residential (RES) validations requirements from being an annual to an every third year market event, and removes unnecessary Load Profile Model approval process language.  [Centerpoint and TXU] </w:t>
            </w:r>
          </w:p>
        </w:tc>
        <w:tc>
          <w:tcPr>
            <w:tcW w:w="0" w:type="auto"/>
            <w:tcMar>
              <w:top w:w="0" w:type="dxa"/>
              <w:left w:w="108" w:type="dxa"/>
              <w:bottom w:w="0" w:type="dxa"/>
              <w:right w:w="108" w:type="dxa"/>
            </w:tcMar>
            <w:hideMark/>
          </w:tcPr>
          <w:p w:rsidR="002F6057" w:rsidRDefault="002F6057" w:rsidP="00B30378">
            <w:pPr>
              <w:jc w:val="center"/>
              <w:rPr>
                <w:sz w:val="20"/>
                <w:szCs w:val="20"/>
              </w:rPr>
            </w:pPr>
            <w:r>
              <w:rPr>
                <w:sz w:val="20"/>
                <w:szCs w:val="20"/>
              </w:rPr>
              <w:t>N</w:t>
            </w:r>
          </w:p>
        </w:tc>
        <w:tc>
          <w:tcPr>
            <w:tcW w:w="0" w:type="auto"/>
            <w:tcMar>
              <w:top w:w="0" w:type="dxa"/>
              <w:left w:w="108" w:type="dxa"/>
              <w:bottom w:w="0" w:type="dxa"/>
              <w:right w:w="108" w:type="dxa"/>
            </w:tcMar>
          </w:tcPr>
          <w:p w:rsidR="002F6057" w:rsidRPr="00B30378" w:rsidRDefault="002F6057" w:rsidP="00B30378">
            <w:pPr>
              <w:rPr>
                <w:sz w:val="20"/>
                <w:szCs w:val="20"/>
              </w:rPr>
            </w:pPr>
            <w:r w:rsidRPr="00B30378">
              <w:rPr>
                <w:sz w:val="20"/>
                <w:szCs w:val="20"/>
              </w:rPr>
              <w:t>ERCOT supports approval of LPGRR065 as it provides efficiencies to the market by reducing Residential (RES) validation requirements and streamlines the process for Load Profile Model updates</w:t>
            </w:r>
            <w:r>
              <w:rPr>
                <w:sz w:val="20"/>
                <w:szCs w:val="20"/>
              </w:rPr>
              <w:t>.</w:t>
            </w:r>
          </w:p>
        </w:tc>
      </w:tr>
      <w:tr w:rsidR="002F6057" w:rsidTr="002C03CD">
        <w:tc>
          <w:tcPr>
            <w:tcW w:w="0" w:type="auto"/>
            <w:tcMar>
              <w:top w:w="0" w:type="dxa"/>
              <w:left w:w="108" w:type="dxa"/>
              <w:bottom w:w="0" w:type="dxa"/>
              <w:right w:w="108" w:type="dxa"/>
            </w:tcMar>
            <w:hideMark/>
          </w:tcPr>
          <w:p w:rsidR="002F6057" w:rsidRDefault="002F6057">
            <w:pPr>
              <w:rPr>
                <w:b/>
                <w:bCs/>
                <w:sz w:val="20"/>
                <w:szCs w:val="20"/>
              </w:rPr>
            </w:pPr>
            <w:r>
              <w:rPr>
                <w:b/>
                <w:bCs/>
                <w:sz w:val="20"/>
                <w:szCs w:val="20"/>
              </w:rPr>
              <w:t>887NPRR</w:t>
            </w:r>
          </w:p>
        </w:tc>
        <w:tc>
          <w:tcPr>
            <w:tcW w:w="0" w:type="auto"/>
            <w:tcMar>
              <w:top w:w="0" w:type="dxa"/>
              <w:left w:w="108" w:type="dxa"/>
              <w:bottom w:w="0" w:type="dxa"/>
              <w:right w:w="108" w:type="dxa"/>
            </w:tcMar>
            <w:hideMark/>
          </w:tcPr>
          <w:p w:rsidR="002F6057" w:rsidRDefault="002F6057">
            <w:pPr>
              <w:rPr>
                <w:b/>
                <w:bCs/>
                <w:sz w:val="20"/>
                <w:szCs w:val="20"/>
              </w:rPr>
            </w:pPr>
            <w:r>
              <w:rPr>
                <w:b/>
                <w:bCs/>
                <w:sz w:val="20"/>
                <w:szCs w:val="20"/>
              </w:rPr>
              <w:t xml:space="preserve">Monthly Posting of Default Uplift Exposure Information.  </w:t>
            </w:r>
            <w:r>
              <w:rPr>
                <w:sz w:val="20"/>
                <w:szCs w:val="20"/>
              </w:rPr>
              <w:t>This Nodal Protocol Revision Request (NPRR) creates a new Market Information System (MIS) Certified Area posting which provides insight to the potential risk associated with default uplift charges to each Counter-Party.  [Citigroup]</w:t>
            </w:r>
          </w:p>
        </w:tc>
        <w:tc>
          <w:tcPr>
            <w:tcW w:w="0" w:type="auto"/>
            <w:tcMar>
              <w:top w:w="0" w:type="dxa"/>
              <w:left w:w="108" w:type="dxa"/>
              <w:bottom w:w="0" w:type="dxa"/>
              <w:right w:w="108" w:type="dxa"/>
            </w:tcMar>
            <w:hideMark/>
          </w:tcPr>
          <w:p w:rsidR="002F6057" w:rsidRDefault="002F6057">
            <w:pPr>
              <w:jc w:val="center"/>
              <w:rPr>
                <w:sz w:val="20"/>
                <w:szCs w:val="20"/>
              </w:rPr>
            </w:pPr>
            <w:r>
              <w:rPr>
                <w:sz w:val="20"/>
                <w:szCs w:val="20"/>
              </w:rPr>
              <w:t>N</w:t>
            </w:r>
          </w:p>
        </w:tc>
        <w:tc>
          <w:tcPr>
            <w:tcW w:w="0" w:type="auto"/>
            <w:tcMar>
              <w:top w:w="0" w:type="dxa"/>
              <w:left w:w="108" w:type="dxa"/>
              <w:bottom w:w="0" w:type="dxa"/>
              <w:right w:w="108" w:type="dxa"/>
            </w:tcMar>
            <w:hideMark/>
          </w:tcPr>
          <w:p w:rsidR="002F6057" w:rsidRDefault="002F6057">
            <w:pPr>
              <w:rPr>
                <w:sz w:val="20"/>
                <w:szCs w:val="20"/>
              </w:rPr>
            </w:pPr>
            <w:r>
              <w:rPr>
                <w:sz w:val="20"/>
                <w:szCs w:val="20"/>
              </w:rPr>
              <w:t>ERCOT supports approval of NPRR887 as it improves transparency into default uplift calculations.</w:t>
            </w:r>
          </w:p>
        </w:tc>
      </w:tr>
      <w:tr w:rsidR="002F6057" w:rsidTr="002C03CD">
        <w:tc>
          <w:tcPr>
            <w:tcW w:w="0" w:type="auto"/>
            <w:tcMar>
              <w:top w:w="0" w:type="dxa"/>
              <w:left w:w="108" w:type="dxa"/>
              <w:bottom w:w="0" w:type="dxa"/>
              <w:right w:w="108" w:type="dxa"/>
            </w:tcMar>
            <w:hideMark/>
          </w:tcPr>
          <w:p w:rsidR="002F6057" w:rsidRDefault="002F6057">
            <w:pPr>
              <w:rPr>
                <w:b/>
                <w:bCs/>
                <w:sz w:val="20"/>
                <w:szCs w:val="20"/>
              </w:rPr>
            </w:pPr>
            <w:r>
              <w:rPr>
                <w:b/>
                <w:bCs/>
                <w:sz w:val="20"/>
                <w:szCs w:val="20"/>
              </w:rPr>
              <w:t>894NPRR</w:t>
            </w:r>
          </w:p>
        </w:tc>
        <w:tc>
          <w:tcPr>
            <w:tcW w:w="0" w:type="auto"/>
            <w:tcMar>
              <w:top w:w="0" w:type="dxa"/>
              <w:left w:w="108" w:type="dxa"/>
              <w:bottom w:w="0" w:type="dxa"/>
              <w:right w:w="108" w:type="dxa"/>
            </w:tcMar>
            <w:hideMark/>
          </w:tcPr>
          <w:p w:rsidR="002F6057" w:rsidRDefault="002F6057">
            <w:pPr>
              <w:rPr>
                <w:b/>
                <w:bCs/>
                <w:sz w:val="20"/>
                <w:szCs w:val="20"/>
              </w:rPr>
            </w:pPr>
            <w:r>
              <w:rPr>
                <w:b/>
                <w:bCs/>
                <w:sz w:val="20"/>
                <w:szCs w:val="20"/>
              </w:rPr>
              <w:t xml:space="preserve">Correction of Unaccounted For Energy (UFE) Formula.  </w:t>
            </w:r>
            <w:r>
              <w:rPr>
                <w:sz w:val="20"/>
                <w:szCs w:val="20"/>
              </w:rPr>
              <w:t>This Nodal Protocol Revision Request (NPRR) corrects the formula for allocation of Unaccounted For Energy (UFE) to UFE categories by removing obsolete components of the formula referring to distribution voltage level Non-Opt-In Entities (NOIEs).  [ERCOT]</w:t>
            </w:r>
          </w:p>
        </w:tc>
        <w:tc>
          <w:tcPr>
            <w:tcW w:w="0" w:type="auto"/>
            <w:tcMar>
              <w:top w:w="0" w:type="dxa"/>
              <w:left w:w="108" w:type="dxa"/>
              <w:bottom w:w="0" w:type="dxa"/>
              <w:right w:w="108" w:type="dxa"/>
            </w:tcMar>
            <w:hideMark/>
          </w:tcPr>
          <w:p w:rsidR="002F6057" w:rsidRDefault="002F6057">
            <w:pPr>
              <w:jc w:val="center"/>
              <w:rPr>
                <w:sz w:val="20"/>
                <w:szCs w:val="20"/>
              </w:rPr>
            </w:pPr>
            <w:r>
              <w:rPr>
                <w:sz w:val="20"/>
                <w:szCs w:val="20"/>
              </w:rPr>
              <w:t>N</w:t>
            </w:r>
          </w:p>
        </w:tc>
        <w:tc>
          <w:tcPr>
            <w:tcW w:w="0" w:type="auto"/>
            <w:tcMar>
              <w:top w:w="0" w:type="dxa"/>
              <w:left w:w="108" w:type="dxa"/>
              <w:bottom w:w="0" w:type="dxa"/>
              <w:right w:w="108" w:type="dxa"/>
            </w:tcMar>
            <w:hideMark/>
          </w:tcPr>
          <w:p w:rsidR="002F6057" w:rsidRDefault="002F6057" w:rsidP="002F6057">
            <w:pPr>
              <w:rPr>
                <w:sz w:val="20"/>
                <w:szCs w:val="20"/>
              </w:rPr>
            </w:pPr>
            <w:r>
              <w:rPr>
                <w:sz w:val="20"/>
                <w:szCs w:val="20"/>
              </w:rPr>
              <w:t xml:space="preserve">ERCOT supports approval of NPRR894. </w:t>
            </w:r>
          </w:p>
        </w:tc>
      </w:tr>
      <w:tr w:rsidR="002F6057" w:rsidTr="002C03CD">
        <w:tc>
          <w:tcPr>
            <w:tcW w:w="0" w:type="auto"/>
            <w:tcMar>
              <w:top w:w="0" w:type="dxa"/>
              <w:left w:w="108" w:type="dxa"/>
              <w:bottom w:w="0" w:type="dxa"/>
              <w:right w:w="108" w:type="dxa"/>
            </w:tcMar>
            <w:hideMark/>
          </w:tcPr>
          <w:p w:rsidR="002F6057" w:rsidRDefault="002F6057">
            <w:pPr>
              <w:rPr>
                <w:b/>
                <w:bCs/>
                <w:sz w:val="20"/>
                <w:szCs w:val="20"/>
              </w:rPr>
            </w:pPr>
            <w:r>
              <w:rPr>
                <w:b/>
                <w:bCs/>
                <w:sz w:val="20"/>
                <w:szCs w:val="20"/>
              </w:rPr>
              <w:t>895NPRR</w:t>
            </w:r>
          </w:p>
        </w:tc>
        <w:tc>
          <w:tcPr>
            <w:tcW w:w="0" w:type="auto"/>
            <w:tcMar>
              <w:top w:w="0" w:type="dxa"/>
              <w:left w:w="108" w:type="dxa"/>
              <w:bottom w:w="0" w:type="dxa"/>
              <w:right w:w="108" w:type="dxa"/>
            </w:tcMar>
            <w:hideMark/>
          </w:tcPr>
          <w:p w:rsidR="002F6057" w:rsidRDefault="002F6057">
            <w:pPr>
              <w:rPr>
                <w:b/>
                <w:bCs/>
                <w:sz w:val="20"/>
                <w:szCs w:val="20"/>
              </w:rPr>
            </w:pPr>
            <w:r>
              <w:rPr>
                <w:b/>
                <w:bCs/>
                <w:sz w:val="20"/>
                <w:szCs w:val="20"/>
              </w:rPr>
              <w:t xml:space="preserve">Inclusion of Photo-Voltaic Generation Resources (PVGRs) in Real-Time Ancillary Service Imbalance Payment or Charge.  </w:t>
            </w:r>
            <w:r>
              <w:rPr>
                <w:sz w:val="20"/>
                <w:szCs w:val="20"/>
              </w:rPr>
              <w:t xml:space="preserve">This Nodal Protocol Revision Request (NPRR) removes the current exclusion that applies to all Intermittent Renewable Resources (IRRs) that are not Wind-powered Generation Resources (WGRs) in the calculation of the Real-Time Ancillary Service Imbalance Payment or Charge. As such, PVGRs are currently excluded in both the Operating Reserve Demand Curve (ORDC) methodology and </w:t>
            </w:r>
            <w:r>
              <w:rPr>
                <w:sz w:val="20"/>
                <w:szCs w:val="20"/>
              </w:rPr>
              <w:lastRenderedPageBreak/>
              <w:t>the Settlement of Real-Time Ancillary Service Imbalance Payment of Charge.  [ERCOT]</w:t>
            </w:r>
          </w:p>
        </w:tc>
        <w:tc>
          <w:tcPr>
            <w:tcW w:w="0" w:type="auto"/>
            <w:tcMar>
              <w:top w:w="0" w:type="dxa"/>
              <w:left w:w="108" w:type="dxa"/>
              <w:bottom w:w="0" w:type="dxa"/>
              <w:right w:w="108" w:type="dxa"/>
            </w:tcMar>
            <w:hideMark/>
          </w:tcPr>
          <w:p w:rsidR="002F6057" w:rsidRDefault="002F6057">
            <w:pPr>
              <w:jc w:val="center"/>
              <w:rPr>
                <w:sz w:val="20"/>
                <w:szCs w:val="20"/>
              </w:rPr>
            </w:pPr>
            <w:r>
              <w:rPr>
                <w:sz w:val="20"/>
                <w:szCs w:val="20"/>
              </w:rPr>
              <w:lastRenderedPageBreak/>
              <w:t>N</w:t>
            </w:r>
          </w:p>
        </w:tc>
        <w:tc>
          <w:tcPr>
            <w:tcW w:w="0" w:type="auto"/>
            <w:tcMar>
              <w:top w:w="0" w:type="dxa"/>
              <w:left w:w="108" w:type="dxa"/>
              <w:bottom w:w="0" w:type="dxa"/>
              <w:right w:w="108" w:type="dxa"/>
            </w:tcMar>
            <w:hideMark/>
          </w:tcPr>
          <w:p w:rsidR="002F6057" w:rsidRDefault="002F6057" w:rsidP="002F6057">
            <w:pPr>
              <w:rPr>
                <w:sz w:val="20"/>
                <w:szCs w:val="20"/>
              </w:rPr>
            </w:pPr>
            <w:r>
              <w:rPr>
                <w:sz w:val="20"/>
                <w:szCs w:val="20"/>
              </w:rPr>
              <w:t xml:space="preserve">ERCOT supports approval of NPRR895. </w:t>
            </w:r>
          </w:p>
        </w:tc>
      </w:tr>
      <w:tr w:rsidR="002F6057" w:rsidTr="002C03CD">
        <w:tc>
          <w:tcPr>
            <w:tcW w:w="0" w:type="auto"/>
            <w:tcMar>
              <w:top w:w="0" w:type="dxa"/>
              <w:left w:w="108" w:type="dxa"/>
              <w:bottom w:w="0" w:type="dxa"/>
              <w:right w:w="108" w:type="dxa"/>
            </w:tcMar>
            <w:hideMark/>
          </w:tcPr>
          <w:p w:rsidR="002F6057" w:rsidRDefault="002F6057">
            <w:pPr>
              <w:rPr>
                <w:b/>
                <w:bCs/>
                <w:color w:val="000000"/>
                <w:sz w:val="20"/>
                <w:szCs w:val="20"/>
              </w:rPr>
            </w:pPr>
            <w:r>
              <w:rPr>
                <w:b/>
                <w:bCs/>
                <w:color w:val="000000"/>
                <w:sz w:val="20"/>
                <w:szCs w:val="20"/>
              </w:rPr>
              <w:t>018RRGRR</w:t>
            </w:r>
          </w:p>
        </w:tc>
        <w:tc>
          <w:tcPr>
            <w:tcW w:w="0" w:type="auto"/>
            <w:tcMar>
              <w:top w:w="0" w:type="dxa"/>
              <w:left w:w="108" w:type="dxa"/>
              <w:bottom w:w="0" w:type="dxa"/>
              <w:right w:w="108" w:type="dxa"/>
            </w:tcMar>
            <w:hideMark/>
          </w:tcPr>
          <w:p w:rsidR="002F6057" w:rsidRDefault="002F6057">
            <w:pPr>
              <w:rPr>
                <w:b/>
                <w:bCs/>
                <w:color w:val="000000"/>
                <w:sz w:val="20"/>
                <w:szCs w:val="20"/>
              </w:rPr>
            </w:pPr>
            <w:r>
              <w:rPr>
                <w:b/>
                <w:bCs/>
                <w:color w:val="000000"/>
                <w:sz w:val="20"/>
                <w:szCs w:val="20"/>
              </w:rPr>
              <w:t>Related to NPRR889, RTF-1 Replace Non-Modeled Generator with Settlement Only Generator.</w:t>
            </w:r>
            <w:r>
              <w:rPr>
                <w:color w:val="000000"/>
                <w:sz w:val="20"/>
                <w:szCs w:val="20"/>
              </w:rPr>
              <w:t>  This Resource Registration Glossary Revision Request (RRGRR) replaces references to Non-Modeled Generator with the new term Settlement Only Generator (SOG).  [ERCOT]</w:t>
            </w:r>
          </w:p>
        </w:tc>
        <w:tc>
          <w:tcPr>
            <w:tcW w:w="0" w:type="auto"/>
            <w:tcMar>
              <w:top w:w="0" w:type="dxa"/>
              <w:left w:w="108" w:type="dxa"/>
              <w:bottom w:w="0" w:type="dxa"/>
              <w:right w:w="108" w:type="dxa"/>
            </w:tcMar>
            <w:hideMark/>
          </w:tcPr>
          <w:p w:rsidR="002F6057" w:rsidRDefault="002F6057">
            <w:pPr>
              <w:jc w:val="center"/>
              <w:rPr>
                <w:color w:val="000000"/>
                <w:sz w:val="20"/>
                <w:szCs w:val="20"/>
              </w:rPr>
            </w:pPr>
            <w:r>
              <w:rPr>
                <w:color w:val="000000"/>
                <w:sz w:val="20"/>
                <w:szCs w:val="20"/>
              </w:rPr>
              <w:t>N</w:t>
            </w:r>
          </w:p>
        </w:tc>
        <w:tc>
          <w:tcPr>
            <w:tcW w:w="0" w:type="auto"/>
            <w:tcMar>
              <w:top w:w="0" w:type="dxa"/>
              <w:left w:w="108" w:type="dxa"/>
              <w:bottom w:w="0" w:type="dxa"/>
              <w:right w:w="108" w:type="dxa"/>
            </w:tcMar>
            <w:hideMark/>
          </w:tcPr>
          <w:p w:rsidR="002F6057" w:rsidRDefault="002F6057" w:rsidP="002F6057">
            <w:pPr>
              <w:rPr>
                <w:sz w:val="20"/>
                <w:szCs w:val="20"/>
              </w:rPr>
            </w:pPr>
            <w:r>
              <w:rPr>
                <w:sz w:val="20"/>
                <w:szCs w:val="20"/>
              </w:rPr>
              <w:t xml:space="preserve">ERCOT supports approval of RRGRR018. </w:t>
            </w:r>
          </w:p>
        </w:tc>
      </w:tr>
      <w:tr w:rsidR="002F6057" w:rsidTr="002C03CD">
        <w:tc>
          <w:tcPr>
            <w:tcW w:w="0" w:type="auto"/>
            <w:tcMar>
              <w:top w:w="0" w:type="dxa"/>
              <w:left w:w="108" w:type="dxa"/>
              <w:bottom w:w="0" w:type="dxa"/>
              <w:right w:w="108" w:type="dxa"/>
            </w:tcMar>
            <w:hideMark/>
          </w:tcPr>
          <w:p w:rsidR="002F6057" w:rsidRDefault="002F6057">
            <w:pPr>
              <w:rPr>
                <w:b/>
                <w:bCs/>
                <w:sz w:val="20"/>
                <w:szCs w:val="20"/>
              </w:rPr>
            </w:pPr>
            <w:r>
              <w:rPr>
                <w:b/>
                <w:bCs/>
                <w:sz w:val="20"/>
                <w:szCs w:val="20"/>
              </w:rPr>
              <w:t>155RMGRR</w:t>
            </w:r>
          </w:p>
        </w:tc>
        <w:tc>
          <w:tcPr>
            <w:tcW w:w="0" w:type="auto"/>
            <w:tcMar>
              <w:top w:w="0" w:type="dxa"/>
              <w:left w:w="108" w:type="dxa"/>
              <w:bottom w:w="0" w:type="dxa"/>
              <w:right w:w="108" w:type="dxa"/>
            </w:tcMar>
            <w:hideMark/>
          </w:tcPr>
          <w:p w:rsidR="002F6057" w:rsidRDefault="002F6057">
            <w:pPr>
              <w:rPr>
                <w:b/>
                <w:bCs/>
                <w:sz w:val="20"/>
                <w:szCs w:val="20"/>
              </w:rPr>
            </w:pPr>
            <w:r>
              <w:rPr>
                <w:b/>
                <w:bCs/>
                <w:sz w:val="20"/>
                <w:szCs w:val="20"/>
              </w:rPr>
              <w:t xml:space="preserve">Related to NPRR889, RTF-1 Replace Non-Modeled Generator with Settlement Only Generator.  </w:t>
            </w:r>
            <w:r>
              <w:rPr>
                <w:sz w:val="20"/>
                <w:szCs w:val="20"/>
              </w:rPr>
              <w:t>This Retail Market Guide Revision Request (RMGRR) replaces references to Non-Modeled Generator and registered Distributed Generation (DG) with the new term Settlement Only Distribution Generator (SODG).  [ERCOT]</w:t>
            </w:r>
          </w:p>
        </w:tc>
        <w:tc>
          <w:tcPr>
            <w:tcW w:w="0" w:type="auto"/>
            <w:tcMar>
              <w:top w:w="0" w:type="dxa"/>
              <w:left w:w="108" w:type="dxa"/>
              <w:bottom w:w="0" w:type="dxa"/>
              <w:right w:w="108" w:type="dxa"/>
            </w:tcMar>
            <w:hideMark/>
          </w:tcPr>
          <w:p w:rsidR="002F6057" w:rsidRDefault="002F6057">
            <w:pPr>
              <w:jc w:val="center"/>
              <w:rPr>
                <w:sz w:val="20"/>
                <w:szCs w:val="20"/>
              </w:rPr>
            </w:pPr>
            <w:r>
              <w:rPr>
                <w:sz w:val="20"/>
                <w:szCs w:val="20"/>
              </w:rPr>
              <w:t>N</w:t>
            </w:r>
          </w:p>
        </w:tc>
        <w:tc>
          <w:tcPr>
            <w:tcW w:w="0" w:type="auto"/>
            <w:tcMar>
              <w:top w:w="0" w:type="dxa"/>
              <w:left w:w="108" w:type="dxa"/>
              <w:bottom w:w="0" w:type="dxa"/>
              <w:right w:w="108" w:type="dxa"/>
            </w:tcMar>
            <w:hideMark/>
          </w:tcPr>
          <w:p w:rsidR="002F6057" w:rsidRDefault="002F6057" w:rsidP="002F6057">
            <w:pPr>
              <w:rPr>
                <w:sz w:val="20"/>
                <w:szCs w:val="20"/>
              </w:rPr>
            </w:pPr>
            <w:r>
              <w:rPr>
                <w:sz w:val="20"/>
                <w:szCs w:val="20"/>
              </w:rPr>
              <w:t xml:space="preserve">ERCOT supports approval of RMGRR155. </w:t>
            </w:r>
          </w:p>
        </w:tc>
      </w:tr>
      <w:tr w:rsidR="002F6057" w:rsidTr="002C03CD">
        <w:tc>
          <w:tcPr>
            <w:tcW w:w="0" w:type="auto"/>
            <w:tcMar>
              <w:top w:w="0" w:type="dxa"/>
              <w:left w:w="108" w:type="dxa"/>
              <w:bottom w:w="0" w:type="dxa"/>
              <w:right w:w="108" w:type="dxa"/>
            </w:tcMar>
            <w:hideMark/>
          </w:tcPr>
          <w:p w:rsidR="002F6057" w:rsidRDefault="002F6057">
            <w:pPr>
              <w:rPr>
                <w:b/>
                <w:bCs/>
                <w:color w:val="000000"/>
                <w:sz w:val="20"/>
                <w:szCs w:val="20"/>
              </w:rPr>
            </w:pPr>
            <w:r>
              <w:rPr>
                <w:b/>
                <w:bCs/>
                <w:color w:val="000000"/>
                <w:sz w:val="20"/>
                <w:szCs w:val="20"/>
              </w:rPr>
              <w:t>065PGRR</w:t>
            </w:r>
          </w:p>
        </w:tc>
        <w:tc>
          <w:tcPr>
            <w:tcW w:w="0" w:type="auto"/>
            <w:tcMar>
              <w:top w:w="0" w:type="dxa"/>
              <w:left w:w="108" w:type="dxa"/>
              <w:bottom w:w="0" w:type="dxa"/>
              <w:right w:w="108" w:type="dxa"/>
            </w:tcMar>
            <w:hideMark/>
          </w:tcPr>
          <w:p w:rsidR="002F6057" w:rsidRDefault="002F6057">
            <w:pPr>
              <w:rPr>
                <w:b/>
                <w:bCs/>
                <w:color w:val="000000"/>
                <w:sz w:val="20"/>
                <w:szCs w:val="20"/>
              </w:rPr>
            </w:pPr>
            <w:r>
              <w:rPr>
                <w:b/>
                <w:bCs/>
                <w:color w:val="000000"/>
                <w:sz w:val="20"/>
                <w:szCs w:val="20"/>
              </w:rPr>
              <w:t xml:space="preserve">Transmission Project Information and Tracking (TPIT) Reform.  </w:t>
            </w:r>
            <w:r>
              <w:rPr>
                <w:color w:val="000000"/>
                <w:sz w:val="20"/>
                <w:szCs w:val="20"/>
              </w:rPr>
              <w:t>This Planning Guide Revision Request (PGRR) includes Transmission Project Information and Tracking (TPIT) Report and Data Requirements changes intended to document and clarify existing processes.  [LCRA]</w:t>
            </w:r>
          </w:p>
        </w:tc>
        <w:tc>
          <w:tcPr>
            <w:tcW w:w="0" w:type="auto"/>
            <w:tcMar>
              <w:top w:w="0" w:type="dxa"/>
              <w:left w:w="108" w:type="dxa"/>
              <w:bottom w:w="0" w:type="dxa"/>
              <w:right w:w="108" w:type="dxa"/>
            </w:tcMar>
            <w:hideMark/>
          </w:tcPr>
          <w:p w:rsidR="002F6057" w:rsidRDefault="002F6057">
            <w:pPr>
              <w:jc w:val="center"/>
              <w:rPr>
                <w:color w:val="000000"/>
                <w:sz w:val="20"/>
                <w:szCs w:val="20"/>
              </w:rPr>
            </w:pPr>
            <w:r>
              <w:rPr>
                <w:color w:val="000000"/>
                <w:sz w:val="20"/>
                <w:szCs w:val="20"/>
              </w:rPr>
              <w:t>N</w:t>
            </w:r>
          </w:p>
        </w:tc>
        <w:tc>
          <w:tcPr>
            <w:tcW w:w="0" w:type="auto"/>
            <w:tcMar>
              <w:top w:w="0" w:type="dxa"/>
              <w:left w:w="108" w:type="dxa"/>
              <w:bottom w:w="0" w:type="dxa"/>
              <w:right w:w="108" w:type="dxa"/>
            </w:tcMar>
          </w:tcPr>
          <w:p w:rsidR="002F6057" w:rsidRDefault="002F6057">
            <w:pPr>
              <w:rPr>
                <w:sz w:val="20"/>
                <w:szCs w:val="20"/>
              </w:rPr>
            </w:pPr>
            <w:r w:rsidRPr="002858FF">
              <w:rPr>
                <w:sz w:val="20"/>
                <w:szCs w:val="20"/>
              </w:rPr>
              <w:t>ERCOT supports Market Participants’ decision regarding PGRR065 as it documents existing processes</w:t>
            </w:r>
            <w:r>
              <w:rPr>
                <w:sz w:val="20"/>
                <w:szCs w:val="20"/>
              </w:rPr>
              <w:t>.</w:t>
            </w:r>
          </w:p>
        </w:tc>
      </w:tr>
      <w:tr w:rsidR="002F6057" w:rsidTr="002C03CD">
        <w:tc>
          <w:tcPr>
            <w:tcW w:w="0" w:type="auto"/>
            <w:tcMar>
              <w:top w:w="0" w:type="dxa"/>
              <w:left w:w="108" w:type="dxa"/>
              <w:bottom w:w="0" w:type="dxa"/>
              <w:right w:w="108" w:type="dxa"/>
            </w:tcMar>
            <w:hideMark/>
          </w:tcPr>
          <w:p w:rsidR="002F6057" w:rsidRDefault="002F6057">
            <w:pPr>
              <w:rPr>
                <w:b/>
                <w:bCs/>
                <w:color w:val="000000"/>
                <w:sz w:val="20"/>
                <w:szCs w:val="20"/>
              </w:rPr>
            </w:pPr>
            <w:r>
              <w:rPr>
                <w:b/>
                <w:bCs/>
                <w:color w:val="000000"/>
                <w:sz w:val="20"/>
                <w:szCs w:val="20"/>
              </w:rPr>
              <w:t>068PGRR</w:t>
            </w:r>
          </w:p>
        </w:tc>
        <w:tc>
          <w:tcPr>
            <w:tcW w:w="0" w:type="auto"/>
            <w:tcMar>
              <w:top w:w="0" w:type="dxa"/>
              <w:left w:w="108" w:type="dxa"/>
              <w:bottom w:w="0" w:type="dxa"/>
              <w:right w:w="108" w:type="dxa"/>
            </w:tcMar>
            <w:hideMark/>
          </w:tcPr>
          <w:p w:rsidR="002F6057" w:rsidRDefault="002F6057">
            <w:pPr>
              <w:rPr>
                <w:b/>
                <w:bCs/>
                <w:color w:val="000000"/>
                <w:sz w:val="20"/>
                <w:szCs w:val="20"/>
              </w:rPr>
            </w:pPr>
            <w:r>
              <w:rPr>
                <w:b/>
                <w:bCs/>
                <w:color w:val="000000"/>
                <w:sz w:val="20"/>
                <w:szCs w:val="20"/>
              </w:rPr>
              <w:t xml:space="preserve">Addition of a Proposed DC Tie to the Planning Models. </w:t>
            </w:r>
            <w:r>
              <w:rPr>
                <w:color w:val="000000"/>
                <w:sz w:val="20"/>
                <w:szCs w:val="20"/>
              </w:rPr>
              <w:t> In Public Utility Council of Texas (PUCT) Project No. 46304, the PUCT directed ERCOT to determine how to best model the Southern Cross DC Tie in its planning cases.   Pursuant to that Directive, ERCOT has determined that a Planning Guide Revision Request (PGRR) is necessary to address when a new Direct Current Tie (DC Tie) should be added to the ERCOT planning models.  Accordingly, this PGRR describes the process for adding a DC Tie to the models and associated requirements.  [ERCOT]</w:t>
            </w:r>
          </w:p>
        </w:tc>
        <w:tc>
          <w:tcPr>
            <w:tcW w:w="0" w:type="auto"/>
            <w:tcMar>
              <w:top w:w="0" w:type="dxa"/>
              <w:left w:w="108" w:type="dxa"/>
              <w:bottom w:w="0" w:type="dxa"/>
              <w:right w:w="108" w:type="dxa"/>
            </w:tcMar>
            <w:hideMark/>
          </w:tcPr>
          <w:p w:rsidR="002F6057" w:rsidRDefault="002F6057">
            <w:pPr>
              <w:jc w:val="center"/>
              <w:rPr>
                <w:color w:val="000000"/>
                <w:sz w:val="20"/>
                <w:szCs w:val="20"/>
              </w:rPr>
            </w:pPr>
            <w:r>
              <w:rPr>
                <w:color w:val="000000"/>
                <w:sz w:val="20"/>
                <w:szCs w:val="20"/>
              </w:rPr>
              <w:t>N</w:t>
            </w:r>
          </w:p>
        </w:tc>
        <w:tc>
          <w:tcPr>
            <w:tcW w:w="0" w:type="auto"/>
            <w:tcMar>
              <w:top w:w="0" w:type="dxa"/>
              <w:left w:w="108" w:type="dxa"/>
              <w:bottom w:w="0" w:type="dxa"/>
              <w:right w:w="108" w:type="dxa"/>
            </w:tcMar>
            <w:hideMark/>
          </w:tcPr>
          <w:p w:rsidR="002F6057" w:rsidRDefault="002F6057" w:rsidP="002F6057">
            <w:pPr>
              <w:rPr>
                <w:sz w:val="20"/>
                <w:szCs w:val="20"/>
              </w:rPr>
            </w:pPr>
            <w:r>
              <w:rPr>
                <w:sz w:val="20"/>
                <w:szCs w:val="20"/>
              </w:rPr>
              <w:t xml:space="preserve">ERCOT supports approval of PGRR068. </w:t>
            </w:r>
          </w:p>
        </w:tc>
      </w:tr>
      <w:tr w:rsidR="002F6057" w:rsidTr="002C03CD">
        <w:tc>
          <w:tcPr>
            <w:tcW w:w="0" w:type="auto"/>
            <w:tcMar>
              <w:top w:w="0" w:type="dxa"/>
              <w:left w:w="108" w:type="dxa"/>
              <w:bottom w:w="0" w:type="dxa"/>
              <w:right w:w="108" w:type="dxa"/>
            </w:tcMar>
            <w:hideMark/>
          </w:tcPr>
          <w:p w:rsidR="002F6057" w:rsidRDefault="002F6057">
            <w:pPr>
              <w:rPr>
                <w:b/>
                <w:bCs/>
                <w:color w:val="000000"/>
                <w:sz w:val="20"/>
                <w:szCs w:val="20"/>
              </w:rPr>
            </w:pPr>
            <w:r>
              <w:rPr>
                <w:b/>
                <w:bCs/>
                <w:color w:val="000000"/>
                <w:sz w:val="20"/>
                <w:szCs w:val="20"/>
              </w:rPr>
              <w:t>850NPRR</w:t>
            </w:r>
          </w:p>
        </w:tc>
        <w:tc>
          <w:tcPr>
            <w:tcW w:w="0" w:type="auto"/>
            <w:tcMar>
              <w:top w:w="0" w:type="dxa"/>
              <w:left w:w="108" w:type="dxa"/>
              <w:bottom w:w="0" w:type="dxa"/>
              <w:right w:w="108" w:type="dxa"/>
            </w:tcMar>
            <w:hideMark/>
          </w:tcPr>
          <w:p w:rsidR="002F6057" w:rsidRDefault="002F6057">
            <w:pPr>
              <w:rPr>
                <w:b/>
                <w:bCs/>
                <w:color w:val="000000"/>
                <w:sz w:val="20"/>
                <w:szCs w:val="20"/>
              </w:rPr>
            </w:pPr>
            <w:r>
              <w:rPr>
                <w:b/>
                <w:bCs/>
                <w:color w:val="000000"/>
                <w:sz w:val="20"/>
                <w:szCs w:val="20"/>
              </w:rPr>
              <w:t xml:space="preserve">Market Suspension and Restart. </w:t>
            </w:r>
            <w:r>
              <w:rPr>
                <w:color w:val="000000"/>
                <w:sz w:val="20"/>
                <w:szCs w:val="20"/>
              </w:rPr>
              <w:t> This Nodal Protocol Revision Request (NPRR) lays out principles for ERCOT and Market Participants to follow in the event of a Market Suspension and Market Restart; and specifies the means of Settlement during a Market Suspension and for Market Restart.  [ERCOT]</w:t>
            </w:r>
          </w:p>
        </w:tc>
        <w:tc>
          <w:tcPr>
            <w:tcW w:w="0" w:type="auto"/>
            <w:tcMar>
              <w:top w:w="0" w:type="dxa"/>
              <w:left w:w="108" w:type="dxa"/>
              <w:bottom w:w="0" w:type="dxa"/>
              <w:right w:w="108" w:type="dxa"/>
            </w:tcMar>
            <w:hideMark/>
          </w:tcPr>
          <w:p w:rsidR="002F6057" w:rsidRDefault="002F6057">
            <w:pPr>
              <w:jc w:val="center"/>
              <w:rPr>
                <w:color w:val="000000"/>
                <w:sz w:val="20"/>
                <w:szCs w:val="20"/>
              </w:rPr>
            </w:pPr>
            <w:r>
              <w:rPr>
                <w:color w:val="000000"/>
                <w:sz w:val="20"/>
                <w:szCs w:val="20"/>
              </w:rPr>
              <w:t>N</w:t>
            </w:r>
          </w:p>
        </w:tc>
        <w:tc>
          <w:tcPr>
            <w:tcW w:w="0" w:type="auto"/>
            <w:tcMar>
              <w:top w:w="0" w:type="dxa"/>
              <w:left w:w="108" w:type="dxa"/>
              <w:bottom w:w="0" w:type="dxa"/>
              <w:right w:w="108" w:type="dxa"/>
            </w:tcMar>
            <w:hideMark/>
          </w:tcPr>
          <w:p w:rsidR="002F6057" w:rsidRDefault="002F6057" w:rsidP="002F6057">
            <w:pPr>
              <w:rPr>
                <w:sz w:val="20"/>
                <w:szCs w:val="20"/>
              </w:rPr>
            </w:pPr>
            <w:r>
              <w:rPr>
                <w:sz w:val="20"/>
                <w:szCs w:val="20"/>
              </w:rPr>
              <w:t xml:space="preserve">ERCOT supports approval of NPRR850. </w:t>
            </w:r>
          </w:p>
        </w:tc>
      </w:tr>
      <w:tr w:rsidR="002F6057" w:rsidTr="002C03CD">
        <w:tc>
          <w:tcPr>
            <w:tcW w:w="0" w:type="auto"/>
            <w:tcMar>
              <w:top w:w="0" w:type="dxa"/>
              <w:left w:w="108" w:type="dxa"/>
              <w:bottom w:w="0" w:type="dxa"/>
              <w:right w:w="108" w:type="dxa"/>
            </w:tcMar>
            <w:hideMark/>
          </w:tcPr>
          <w:p w:rsidR="002F6057" w:rsidRDefault="002F6057">
            <w:pPr>
              <w:rPr>
                <w:b/>
                <w:bCs/>
                <w:sz w:val="20"/>
                <w:szCs w:val="20"/>
              </w:rPr>
            </w:pPr>
            <w:r>
              <w:rPr>
                <w:b/>
                <w:bCs/>
                <w:sz w:val="20"/>
                <w:szCs w:val="20"/>
              </w:rPr>
              <w:t>871NPRR</w:t>
            </w:r>
          </w:p>
        </w:tc>
        <w:tc>
          <w:tcPr>
            <w:tcW w:w="0" w:type="auto"/>
            <w:tcMar>
              <w:top w:w="0" w:type="dxa"/>
              <w:left w:w="108" w:type="dxa"/>
              <w:bottom w:w="0" w:type="dxa"/>
              <w:right w:w="108" w:type="dxa"/>
            </w:tcMar>
            <w:hideMark/>
          </w:tcPr>
          <w:p w:rsidR="002F6057" w:rsidRDefault="002F6057">
            <w:pPr>
              <w:rPr>
                <w:b/>
                <w:bCs/>
                <w:sz w:val="20"/>
                <w:szCs w:val="20"/>
              </w:rPr>
            </w:pPr>
            <w:r>
              <w:rPr>
                <w:b/>
                <w:bCs/>
                <w:sz w:val="20"/>
                <w:szCs w:val="20"/>
              </w:rPr>
              <w:t xml:space="preserve">Customer or Resource Entity Funded Transmission Projects Review Process. </w:t>
            </w:r>
            <w:r>
              <w:rPr>
                <w:sz w:val="20"/>
                <w:szCs w:val="20"/>
              </w:rPr>
              <w:t> This Nodal Protocol Revision Request (NPRR) will address the review process for transmission projects that are funded by Customers or Resource Entities. Similar language was included in the initial filing of NPRR837, Regional Planning Group (RPG) Process Reform, but after discussion with stakeholders was removed from that NPRR to allow for a standalone review of the language.  [ERCOT]</w:t>
            </w:r>
          </w:p>
        </w:tc>
        <w:tc>
          <w:tcPr>
            <w:tcW w:w="0" w:type="auto"/>
            <w:tcMar>
              <w:top w:w="0" w:type="dxa"/>
              <w:left w:w="108" w:type="dxa"/>
              <w:bottom w:w="0" w:type="dxa"/>
              <w:right w:w="108" w:type="dxa"/>
            </w:tcMar>
            <w:hideMark/>
          </w:tcPr>
          <w:p w:rsidR="002F6057" w:rsidRDefault="002F6057">
            <w:pPr>
              <w:jc w:val="center"/>
              <w:rPr>
                <w:sz w:val="20"/>
                <w:szCs w:val="20"/>
              </w:rPr>
            </w:pPr>
            <w:r>
              <w:rPr>
                <w:sz w:val="20"/>
                <w:szCs w:val="20"/>
              </w:rPr>
              <w:t>N</w:t>
            </w:r>
          </w:p>
        </w:tc>
        <w:tc>
          <w:tcPr>
            <w:tcW w:w="0" w:type="auto"/>
            <w:tcMar>
              <w:top w:w="0" w:type="dxa"/>
              <w:left w:w="108" w:type="dxa"/>
              <w:bottom w:w="0" w:type="dxa"/>
              <w:right w:w="108" w:type="dxa"/>
            </w:tcMar>
            <w:hideMark/>
          </w:tcPr>
          <w:p w:rsidR="002F6057" w:rsidRDefault="002F6057" w:rsidP="002F6057">
            <w:pPr>
              <w:rPr>
                <w:sz w:val="20"/>
                <w:szCs w:val="20"/>
              </w:rPr>
            </w:pPr>
            <w:r>
              <w:rPr>
                <w:sz w:val="20"/>
                <w:szCs w:val="20"/>
              </w:rPr>
              <w:t xml:space="preserve">ERCOT supports approval of NPRR871. </w:t>
            </w:r>
          </w:p>
        </w:tc>
      </w:tr>
      <w:tr w:rsidR="002F6057" w:rsidTr="002C03CD">
        <w:tc>
          <w:tcPr>
            <w:tcW w:w="0" w:type="auto"/>
            <w:tcMar>
              <w:top w:w="0" w:type="dxa"/>
              <w:left w:w="108" w:type="dxa"/>
              <w:bottom w:w="0" w:type="dxa"/>
              <w:right w:w="108" w:type="dxa"/>
            </w:tcMar>
            <w:hideMark/>
          </w:tcPr>
          <w:p w:rsidR="002F6057" w:rsidRDefault="002F6057">
            <w:pPr>
              <w:rPr>
                <w:b/>
                <w:bCs/>
                <w:sz w:val="20"/>
                <w:szCs w:val="20"/>
              </w:rPr>
            </w:pPr>
            <w:r>
              <w:rPr>
                <w:b/>
                <w:bCs/>
                <w:sz w:val="20"/>
                <w:szCs w:val="20"/>
              </w:rPr>
              <w:t>882NPRR</w:t>
            </w:r>
          </w:p>
        </w:tc>
        <w:tc>
          <w:tcPr>
            <w:tcW w:w="0" w:type="auto"/>
            <w:tcMar>
              <w:top w:w="0" w:type="dxa"/>
              <w:left w:w="108" w:type="dxa"/>
              <w:bottom w:w="0" w:type="dxa"/>
              <w:right w:w="108" w:type="dxa"/>
            </w:tcMar>
            <w:hideMark/>
          </w:tcPr>
          <w:p w:rsidR="002F6057" w:rsidRDefault="002F6057">
            <w:pPr>
              <w:rPr>
                <w:b/>
                <w:bCs/>
                <w:sz w:val="20"/>
                <w:szCs w:val="20"/>
              </w:rPr>
            </w:pPr>
            <w:r>
              <w:rPr>
                <w:b/>
                <w:bCs/>
                <w:sz w:val="20"/>
                <w:szCs w:val="20"/>
              </w:rPr>
              <w:t xml:space="preserve">Related to PGRR067, Procedures for Wind and Solar Equipment Change.  </w:t>
            </w:r>
            <w:r>
              <w:rPr>
                <w:sz w:val="20"/>
                <w:szCs w:val="20"/>
              </w:rPr>
              <w:t>This Nodal Protocol Revision Request (NPRR) updates the definition of Initial Synchronization to included re-powered equipment and clarifies Generation Interconnection or Change Request (GINR)-related fee language.  [ERCOT]</w:t>
            </w:r>
          </w:p>
        </w:tc>
        <w:tc>
          <w:tcPr>
            <w:tcW w:w="0" w:type="auto"/>
            <w:tcMar>
              <w:top w:w="0" w:type="dxa"/>
              <w:left w:w="108" w:type="dxa"/>
              <w:bottom w:w="0" w:type="dxa"/>
              <w:right w:w="108" w:type="dxa"/>
            </w:tcMar>
            <w:hideMark/>
          </w:tcPr>
          <w:p w:rsidR="002F6057" w:rsidRDefault="002F6057">
            <w:pPr>
              <w:jc w:val="center"/>
              <w:rPr>
                <w:sz w:val="20"/>
                <w:szCs w:val="20"/>
              </w:rPr>
            </w:pPr>
            <w:r>
              <w:rPr>
                <w:sz w:val="20"/>
                <w:szCs w:val="20"/>
              </w:rPr>
              <w:t>N</w:t>
            </w:r>
          </w:p>
        </w:tc>
        <w:tc>
          <w:tcPr>
            <w:tcW w:w="0" w:type="auto"/>
            <w:tcMar>
              <w:top w:w="0" w:type="dxa"/>
              <w:left w:w="108" w:type="dxa"/>
              <w:bottom w:w="0" w:type="dxa"/>
              <w:right w:w="108" w:type="dxa"/>
            </w:tcMar>
            <w:hideMark/>
          </w:tcPr>
          <w:p w:rsidR="002F6057" w:rsidRDefault="002F6057" w:rsidP="002F6057">
            <w:pPr>
              <w:rPr>
                <w:sz w:val="20"/>
                <w:szCs w:val="20"/>
              </w:rPr>
            </w:pPr>
            <w:r>
              <w:rPr>
                <w:sz w:val="20"/>
                <w:szCs w:val="20"/>
              </w:rPr>
              <w:t xml:space="preserve">ERCOT supports approval of NPRR882. </w:t>
            </w:r>
          </w:p>
        </w:tc>
      </w:tr>
      <w:tr w:rsidR="002F6057" w:rsidTr="0094478A">
        <w:trPr>
          <w:trHeight w:val="3005"/>
        </w:trPr>
        <w:tc>
          <w:tcPr>
            <w:tcW w:w="0" w:type="auto"/>
            <w:tcMar>
              <w:top w:w="0" w:type="dxa"/>
              <w:left w:w="108" w:type="dxa"/>
              <w:bottom w:w="0" w:type="dxa"/>
              <w:right w:w="108" w:type="dxa"/>
            </w:tcMar>
            <w:hideMark/>
          </w:tcPr>
          <w:p w:rsidR="002F6057" w:rsidRDefault="002F6057">
            <w:pPr>
              <w:rPr>
                <w:b/>
                <w:bCs/>
                <w:sz w:val="20"/>
                <w:szCs w:val="20"/>
              </w:rPr>
            </w:pPr>
            <w:r>
              <w:rPr>
                <w:b/>
                <w:bCs/>
                <w:sz w:val="20"/>
                <w:szCs w:val="20"/>
              </w:rPr>
              <w:lastRenderedPageBreak/>
              <w:t>884NPRR</w:t>
            </w:r>
          </w:p>
        </w:tc>
        <w:tc>
          <w:tcPr>
            <w:tcW w:w="0" w:type="auto"/>
            <w:tcMar>
              <w:top w:w="0" w:type="dxa"/>
              <w:left w:w="108" w:type="dxa"/>
              <w:bottom w:w="0" w:type="dxa"/>
              <w:right w:w="108" w:type="dxa"/>
            </w:tcMar>
            <w:hideMark/>
          </w:tcPr>
          <w:p w:rsidR="002F6057" w:rsidRDefault="002F6057">
            <w:pPr>
              <w:rPr>
                <w:b/>
                <w:bCs/>
                <w:sz w:val="20"/>
                <w:szCs w:val="20"/>
              </w:rPr>
            </w:pPr>
            <w:r>
              <w:rPr>
                <w:b/>
                <w:bCs/>
                <w:sz w:val="20"/>
                <w:szCs w:val="20"/>
              </w:rPr>
              <w:t xml:space="preserve">Adjustments to Pricing and Settlement for Reliability Unit Commitments (RUCs) of On-Line Combined Cycle Generation Resources.  </w:t>
            </w:r>
            <w:r>
              <w:rPr>
                <w:sz w:val="20"/>
                <w:szCs w:val="20"/>
              </w:rPr>
              <w:t>This Nodal Protocol Revision Request (NPRR) introduces into the Protocols various changes needed for ERCOT systems to effectively manage cases where ERCOT issues a Reliability Unit Commitment (RUC) instruction to a Combined Cycle Generation Resource that is already Qualified Scheduling Entity (QSE)-committed for an hour, with the instruction being that the Resource operate in a configuration with greater capacity for that same hour.  [ERCOT]</w:t>
            </w:r>
          </w:p>
        </w:tc>
        <w:tc>
          <w:tcPr>
            <w:tcW w:w="0" w:type="auto"/>
            <w:tcMar>
              <w:top w:w="0" w:type="dxa"/>
              <w:left w:w="108" w:type="dxa"/>
              <w:bottom w:w="0" w:type="dxa"/>
              <w:right w:w="108" w:type="dxa"/>
            </w:tcMar>
            <w:hideMark/>
          </w:tcPr>
          <w:p w:rsidR="002F6057" w:rsidRDefault="002F6057">
            <w:pPr>
              <w:jc w:val="center"/>
              <w:rPr>
                <w:sz w:val="20"/>
                <w:szCs w:val="20"/>
              </w:rPr>
            </w:pPr>
            <w:r>
              <w:rPr>
                <w:sz w:val="20"/>
                <w:szCs w:val="20"/>
              </w:rPr>
              <w:t>N</w:t>
            </w:r>
          </w:p>
        </w:tc>
        <w:tc>
          <w:tcPr>
            <w:tcW w:w="0" w:type="auto"/>
            <w:tcMar>
              <w:top w:w="0" w:type="dxa"/>
              <w:left w:w="108" w:type="dxa"/>
              <w:bottom w:w="0" w:type="dxa"/>
              <w:right w:w="108" w:type="dxa"/>
            </w:tcMar>
            <w:hideMark/>
          </w:tcPr>
          <w:p w:rsidR="002F6057" w:rsidRDefault="002F6057" w:rsidP="002F6057">
            <w:pPr>
              <w:rPr>
                <w:sz w:val="20"/>
                <w:szCs w:val="20"/>
              </w:rPr>
            </w:pPr>
            <w:r>
              <w:rPr>
                <w:sz w:val="20"/>
                <w:szCs w:val="20"/>
              </w:rPr>
              <w:t xml:space="preserve">ERCOT supports approval of NPRR884. </w:t>
            </w:r>
          </w:p>
        </w:tc>
      </w:tr>
      <w:tr w:rsidR="002F6057" w:rsidTr="002C03CD">
        <w:tc>
          <w:tcPr>
            <w:tcW w:w="0" w:type="auto"/>
            <w:tcMar>
              <w:top w:w="0" w:type="dxa"/>
              <w:left w:w="108" w:type="dxa"/>
              <w:bottom w:w="0" w:type="dxa"/>
              <w:right w:w="108" w:type="dxa"/>
            </w:tcMar>
            <w:hideMark/>
          </w:tcPr>
          <w:p w:rsidR="002F6057" w:rsidRDefault="002F6057">
            <w:pPr>
              <w:rPr>
                <w:b/>
                <w:bCs/>
                <w:sz w:val="20"/>
                <w:szCs w:val="20"/>
              </w:rPr>
            </w:pPr>
            <w:r>
              <w:rPr>
                <w:b/>
                <w:bCs/>
                <w:sz w:val="20"/>
                <w:szCs w:val="20"/>
              </w:rPr>
              <w:t>892NPRR</w:t>
            </w:r>
          </w:p>
        </w:tc>
        <w:tc>
          <w:tcPr>
            <w:tcW w:w="0" w:type="auto"/>
            <w:tcMar>
              <w:top w:w="0" w:type="dxa"/>
              <w:left w:w="108" w:type="dxa"/>
              <w:bottom w:w="0" w:type="dxa"/>
              <w:right w:w="108" w:type="dxa"/>
            </w:tcMar>
            <w:hideMark/>
          </w:tcPr>
          <w:p w:rsidR="002F6057" w:rsidRDefault="002F6057">
            <w:pPr>
              <w:rPr>
                <w:b/>
                <w:bCs/>
                <w:sz w:val="20"/>
                <w:szCs w:val="20"/>
              </w:rPr>
            </w:pPr>
            <w:r>
              <w:rPr>
                <w:b/>
                <w:bCs/>
                <w:sz w:val="20"/>
                <w:szCs w:val="20"/>
              </w:rPr>
              <w:t xml:space="preserve">Non-Spin Reserve Energy Floor Clarification.  </w:t>
            </w:r>
            <w:r>
              <w:rPr>
                <w:sz w:val="20"/>
                <w:szCs w:val="20"/>
              </w:rPr>
              <w:t>This Nodal Protocol Revision Request (NPRR) places a floor on energy on units carrying Non-Spinning Reserve (Non-Spin) and Responsive Reserve (RRS) and/or Regulation Up Service (</w:t>
            </w:r>
            <w:proofErr w:type="spellStart"/>
            <w:r>
              <w:rPr>
                <w:sz w:val="20"/>
                <w:szCs w:val="20"/>
              </w:rPr>
              <w:t>Reg</w:t>
            </w:r>
            <w:proofErr w:type="spellEnd"/>
            <w:r>
              <w:rPr>
                <w:sz w:val="20"/>
                <w:szCs w:val="20"/>
              </w:rPr>
              <w:t>-Up) concurrently to ensure the Non-Spin capacity is priced above the $75/MWh floor.  [Morgan Stanley]</w:t>
            </w:r>
          </w:p>
        </w:tc>
        <w:tc>
          <w:tcPr>
            <w:tcW w:w="0" w:type="auto"/>
            <w:tcMar>
              <w:top w:w="0" w:type="dxa"/>
              <w:left w:w="108" w:type="dxa"/>
              <w:bottom w:w="0" w:type="dxa"/>
              <w:right w:w="108" w:type="dxa"/>
            </w:tcMar>
            <w:hideMark/>
          </w:tcPr>
          <w:p w:rsidR="002F6057" w:rsidRDefault="002F6057">
            <w:pPr>
              <w:jc w:val="center"/>
              <w:rPr>
                <w:sz w:val="20"/>
                <w:szCs w:val="20"/>
              </w:rPr>
            </w:pPr>
            <w:r>
              <w:rPr>
                <w:sz w:val="20"/>
                <w:szCs w:val="20"/>
              </w:rPr>
              <w:t>N</w:t>
            </w:r>
          </w:p>
        </w:tc>
        <w:tc>
          <w:tcPr>
            <w:tcW w:w="0" w:type="auto"/>
            <w:tcMar>
              <w:top w:w="0" w:type="dxa"/>
              <w:left w:w="108" w:type="dxa"/>
              <w:bottom w:w="0" w:type="dxa"/>
              <w:right w:w="108" w:type="dxa"/>
            </w:tcMar>
          </w:tcPr>
          <w:p w:rsidR="002F6057" w:rsidRDefault="002F6057" w:rsidP="00247539">
            <w:pPr>
              <w:rPr>
                <w:sz w:val="20"/>
                <w:szCs w:val="20"/>
              </w:rPr>
            </w:pPr>
            <w:r w:rsidRPr="0094478A">
              <w:rPr>
                <w:sz w:val="20"/>
                <w:szCs w:val="20"/>
              </w:rPr>
              <w:t xml:space="preserve">ERCOT supports approval of NPRR892 as </w:t>
            </w:r>
            <w:r>
              <w:rPr>
                <w:sz w:val="20"/>
                <w:szCs w:val="20"/>
              </w:rPr>
              <w:t>it helps clarify the rules for Market Participants providing Non-Spin.</w:t>
            </w:r>
          </w:p>
        </w:tc>
      </w:tr>
      <w:tr w:rsidR="002F6057" w:rsidTr="002C03CD">
        <w:tc>
          <w:tcPr>
            <w:tcW w:w="0" w:type="auto"/>
            <w:tcMar>
              <w:top w:w="0" w:type="dxa"/>
              <w:left w:w="108" w:type="dxa"/>
              <w:bottom w:w="0" w:type="dxa"/>
              <w:right w:w="108" w:type="dxa"/>
            </w:tcMar>
            <w:hideMark/>
          </w:tcPr>
          <w:p w:rsidR="002F6057" w:rsidRDefault="002F6057">
            <w:pPr>
              <w:rPr>
                <w:b/>
                <w:bCs/>
                <w:sz w:val="20"/>
                <w:szCs w:val="20"/>
              </w:rPr>
            </w:pPr>
            <w:r>
              <w:rPr>
                <w:b/>
                <w:bCs/>
                <w:sz w:val="20"/>
                <w:szCs w:val="20"/>
              </w:rPr>
              <w:t>893NPRR</w:t>
            </w:r>
          </w:p>
        </w:tc>
        <w:tc>
          <w:tcPr>
            <w:tcW w:w="0" w:type="auto"/>
            <w:tcMar>
              <w:top w:w="0" w:type="dxa"/>
              <w:left w:w="108" w:type="dxa"/>
              <w:bottom w:w="0" w:type="dxa"/>
              <w:right w:w="108" w:type="dxa"/>
            </w:tcMar>
            <w:hideMark/>
          </w:tcPr>
          <w:p w:rsidR="002F6057" w:rsidRDefault="002F6057">
            <w:pPr>
              <w:rPr>
                <w:b/>
                <w:bCs/>
                <w:sz w:val="20"/>
                <w:szCs w:val="20"/>
              </w:rPr>
            </w:pPr>
            <w:r>
              <w:rPr>
                <w:b/>
                <w:bCs/>
                <w:sz w:val="20"/>
                <w:szCs w:val="20"/>
              </w:rPr>
              <w:t xml:space="preserve">Clarification of Fuel Index Price and Incorporation of System-Wide Offer Cap and Scarcity Pricing Mechanism Methodology into Protocols.  </w:t>
            </w:r>
            <w:r>
              <w:rPr>
                <w:sz w:val="20"/>
                <w:szCs w:val="20"/>
              </w:rPr>
              <w:t>This Nodal Protocol Revision Request (NPRR) clarifies the effective Fuel Index Price (FIP) used in market activities executed prior to the publication of the index for the Operating Day. FIP is used by multiple applications, and the current FIP definition does not address the timing around receiving the data and when it can feasibly be used by market applications. Any source for this index that ERCOT selects publicly publishes a methodology regarding effective dates for weekends and holidays and ERCOT will follow that methodology. Therefore, ERCOT removes specific language related to weekends and holidays and defers to the methodology indicated by the source. Additionally, this NPRR incorporates the OBD “System-Wide Offer Cap and Scarcity Pricing Mechanism Methodology” into Protocols.  [ERCOT]</w:t>
            </w:r>
          </w:p>
        </w:tc>
        <w:tc>
          <w:tcPr>
            <w:tcW w:w="0" w:type="auto"/>
            <w:tcMar>
              <w:top w:w="0" w:type="dxa"/>
              <w:left w:w="108" w:type="dxa"/>
              <w:bottom w:w="0" w:type="dxa"/>
              <w:right w:w="108" w:type="dxa"/>
            </w:tcMar>
            <w:hideMark/>
          </w:tcPr>
          <w:p w:rsidR="002F6057" w:rsidRDefault="002F6057">
            <w:pPr>
              <w:jc w:val="center"/>
              <w:rPr>
                <w:sz w:val="20"/>
                <w:szCs w:val="20"/>
              </w:rPr>
            </w:pPr>
            <w:r>
              <w:rPr>
                <w:sz w:val="20"/>
                <w:szCs w:val="20"/>
              </w:rPr>
              <w:t>N</w:t>
            </w:r>
          </w:p>
        </w:tc>
        <w:tc>
          <w:tcPr>
            <w:tcW w:w="0" w:type="auto"/>
            <w:tcMar>
              <w:top w:w="0" w:type="dxa"/>
              <w:left w:w="108" w:type="dxa"/>
              <w:bottom w:w="0" w:type="dxa"/>
              <w:right w:w="108" w:type="dxa"/>
            </w:tcMar>
            <w:hideMark/>
          </w:tcPr>
          <w:p w:rsidR="002F6057" w:rsidRDefault="002F6057" w:rsidP="002F6057">
            <w:pPr>
              <w:rPr>
                <w:sz w:val="20"/>
                <w:szCs w:val="20"/>
              </w:rPr>
            </w:pPr>
            <w:r>
              <w:rPr>
                <w:sz w:val="20"/>
                <w:szCs w:val="20"/>
              </w:rPr>
              <w:t xml:space="preserve">ERCOT supports approval of NPRR893. </w:t>
            </w:r>
          </w:p>
        </w:tc>
      </w:tr>
      <w:tr w:rsidR="002F6057" w:rsidTr="002C03CD">
        <w:tc>
          <w:tcPr>
            <w:tcW w:w="0" w:type="auto"/>
            <w:tcMar>
              <w:top w:w="0" w:type="dxa"/>
              <w:left w:w="108" w:type="dxa"/>
              <w:bottom w:w="0" w:type="dxa"/>
              <w:right w:w="108" w:type="dxa"/>
            </w:tcMar>
            <w:hideMark/>
          </w:tcPr>
          <w:p w:rsidR="002F6057" w:rsidRDefault="002F6057">
            <w:pPr>
              <w:rPr>
                <w:b/>
                <w:bCs/>
                <w:sz w:val="20"/>
                <w:szCs w:val="20"/>
              </w:rPr>
            </w:pPr>
            <w:r>
              <w:rPr>
                <w:b/>
                <w:bCs/>
                <w:sz w:val="20"/>
                <w:szCs w:val="20"/>
              </w:rPr>
              <w:t>897NPRR</w:t>
            </w:r>
          </w:p>
        </w:tc>
        <w:tc>
          <w:tcPr>
            <w:tcW w:w="0" w:type="auto"/>
            <w:tcMar>
              <w:top w:w="0" w:type="dxa"/>
              <w:left w:w="108" w:type="dxa"/>
              <w:bottom w:w="0" w:type="dxa"/>
              <w:right w:w="108" w:type="dxa"/>
            </w:tcMar>
            <w:hideMark/>
          </w:tcPr>
          <w:p w:rsidR="002F6057" w:rsidRDefault="002F6057">
            <w:pPr>
              <w:rPr>
                <w:b/>
                <w:bCs/>
                <w:sz w:val="20"/>
                <w:szCs w:val="20"/>
              </w:rPr>
            </w:pPr>
            <w:r>
              <w:rPr>
                <w:b/>
                <w:bCs/>
                <w:sz w:val="20"/>
                <w:szCs w:val="20"/>
              </w:rPr>
              <w:t xml:space="preserve">Adjustments to Black Start Service (BSS) Procurement Timeline and Testing.  </w:t>
            </w:r>
            <w:r>
              <w:rPr>
                <w:sz w:val="20"/>
                <w:szCs w:val="20"/>
              </w:rPr>
              <w:t>This Nodal Protocol Revision Request (NPRR) adjusts the timeline for the Black Start Service (BSS) procurement and testing process, adds a weather limitation disclosure form, and aligns the Load-Carrying Test procedure with actual practice.  [ERCOT]</w:t>
            </w:r>
          </w:p>
        </w:tc>
        <w:tc>
          <w:tcPr>
            <w:tcW w:w="0" w:type="auto"/>
            <w:tcMar>
              <w:top w:w="0" w:type="dxa"/>
              <w:left w:w="108" w:type="dxa"/>
              <w:bottom w:w="0" w:type="dxa"/>
              <w:right w:w="108" w:type="dxa"/>
            </w:tcMar>
            <w:hideMark/>
          </w:tcPr>
          <w:p w:rsidR="002F6057" w:rsidRDefault="002F6057">
            <w:pPr>
              <w:jc w:val="center"/>
              <w:rPr>
                <w:sz w:val="20"/>
                <w:szCs w:val="20"/>
              </w:rPr>
            </w:pPr>
            <w:r>
              <w:rPr>
                <w:sz w:val="20"/>
                <w:szCs w:val="20"/>
              </w:rPr>
              <w:t>N</w:t>
            </w:r>
          </w:p>
        </w:tc>
        <w:tc>
          <w:tcPr>
            <w:tcW w:w="0" w:type="auto"/>
            <w:tcMar>
              <w:top w:w="0" w:type="dxa"/>
              <w:left w:w="108" w:type="dxa"/>
              <w:bottom w:w="0" w:type="dxa"/>
              <w:right w:w="108" w:type="dxa"/>
            </w:tcMar>
            <w:hideMark/>
          </w:tcPr>
          <w:p w:rsidR="002F6057" w:rsidRDefault="002F6057" w:rsidP="002F6057">
            <w:pPr>
              <w:rPr>
                <w:sz w:val="20"/>
                <w:szCs w:val="20"/>
              </w:rPr>
            </w:pPr>
            <w:r>
              <w:rPr>
                <w:sz w:val="20"/>
                <w:szCs w:val="20"/>
              </w:rPr>
              <w:t xml:space="preserve">ERCOT supports approval of NPRR901. </w:t>
            </w:r>
          </w:p>
        </w:tc>
      </w:tr>
      <w:tr w:rsidR="002F6057" w:rsidTr="002C03CD">
        <w:tc>
          <w:tcPr>
            <w:tcW w:w="0" w:type="auto"/>
            <w:tcMar>
              <w:top w:w="0" w:type="dxa"/>
              <w:left w:w="108" w:type="dxa"/>
              <w:bottom w:w="0" w:type="dxa"/>
              <w:right w:w="108" w:type="dxa"/>
            </w:tcMar>
            <w:hideMark/>
          </w:tcPr>
          <w:p w:rsidR="002F6057" w:rsidRDefault="002F6057">
            <w:pPr>
              <w:rPr>
                <w:b/>
                <w:bCs/>
                <w:sz w:val="20"/>
                <w:szCs w:val="20"/>
              </w:rPr>
            </w:pPr>
            <w:r>
              <w:rPr>
                <w:b/>
                <w:bCs/>
                <w:sz w:val="20"/>
                <w:szCs w:val="20"/>
              </w:rPr>
              <w:t>898NPRR</w:t>
            </w:r>
          </w:p>
        </w:tc>
        <w:tc>
          <w:tcPr>
            <w:tcW w:w="0" w:type="auto"/>
            <w:tcMar>
              <w:top w:w="0" w:type="dxa"/>
              <w:left w:w="108" w:type="dxa"/>
              <w:bottom w:w="0" w:type="dxa"/>
              <w:right w:w="108" w:type="dxa"/>
            </w:tcMar>
            <w:hideMark/>
          </w:tcPr>
          <w:p w:rsidR="002F6057" w:rsidRDefault="002F6057">
            <w:pPr>
              <w:rPr>
                <w:b/>
                <w:bCs/>
                <w:sz w:val="20"/>
                <w:szCs w:val="20"/>
              </w:rPr>
            </w:pPr>
            <w:r>
              <w:rPr>
                <w:b/>
                <w:bCs/>
                <w:sz w:val="20"/>
                <w:szCs w:val="20"/>
              </w:rPr>
              <w:t xml:space="preserve">Modify Language on Returning Original EPS Metering Site Certification Documents to the TDSP.  </w:t>
            </w:r>
            <w:r>
              <w:rPr>
                <w:sz w:val="20"/>
                <w:szCs w:val="20"/>
              </w:rPr>
              <w:t>This Nodal Protocol Revision Request (NPRR) allows the electronic return of ERCOT-Polled Settlement (EPS) Metering site certification documents to the Transmission and/or Distribution Service Provider (TDSP).  [ERCOT]</w:t>
            </w:r>
          </w:p>
        </w:tc>
        <w:tc>
          <w:tcPr>
            <w:tcW w:w="0" w:type="auto"/>
            <w:tcMar>
              <w:top w:w="0" w:type="dxa"/>
              <w:left w:w="108" w:type="dxa"/>
              <w:bottom w:w="0" w:type="dxa"/>
              <w:right w:w="108" w:type="dxa"/>
            </w:tcMar>
            <w:hideMark/>
          </w:tcPr>
          <w:p w:rsidR="002F6057" w:rsidRDefault="002F6057">
            <w:pPr>
              <w:jc w:val="center"/>
              <w:rPr>
                <w:sz w:val="20"/>
                <w:szCs w:val="20"/>
              </w:rPr>
            </w:pPr>
            <w:r>
              <w:rPr>
                <w:sz w:val="20"/>
                <w:szCs w:val="20"/>
              </w:rPr>
              <w:t>N</w:t>
            </w:r>
          </w:p>
        </w:tc>
        <w:tc>
          <w:tcPr>
            <w:tcW w:w="0" w:type="auto"/>
            <w:tcMar>
              <w:top w:w="0" w:type="dxa"/>
              <w:left w:w="108" w:type="dxa"/>
              <w:bottom w:w="0" w:type="dxa"/>
              <w:right w:w="108" w:type="dxa"/>
            </w:tcMar>
            <w:hideMark/>
          </w:tcPr>
          <w:p w:rsidR="002F6057" w:rsidRDefault="002F6057" w:rsidP="002F6057">
            <w:pPr>
              <w:rPr>
                <w:sz w:val="20"/>
                <w:szCs w:val="20"/>
              </w:rPr>
            </w:pPr>
            <w:r>
              <w:rPr>
                <w:sz w:val="20"/>
                <w:szCs w:val="20"/>
              </w:rPr>
              <w:t xml:space="preserve">ERCOT supports approval of NPRR898. </w:t>
            </w:r>
          </w:p>
        </w:tc>
      </w:tr>
      <w:tr w:rsidR="002F6057" w:rsidTr="002C03CD">
        <w:tc>
          <w:tcPr>
            <w:tcW w:w="0" w:type="auto"/>
            <w:tcMar>
              <w:top w:w="0" w:type="dxa"/>
              <w:left w:w="108" w:type="dxa"/>
              <w:bottom w:w="0" w:type="dxa"/>
              <w:right w:w="108" w:type="dxa"/>
            </w:tcMar>
            <w:hideMark/>
          </w:tcPr>
          <w:p w:rsidR="002F6057" w:rsidRDefault="002F6057">
            <w:pPr>
              <w:rPr>
                <w:b/>
                <w:bCs/>
                <w:sz w:val="20"/>
                <w:szCs w:val="20"/>
              </w:rPr>
            </w:pPr>
            <w:r>
              <w:rPr>
                <w:b/>
                <w:bCs/>
                <w:sz w:val="20"/>
                <w:szCs w:val="20"/>
              </w:rPr>
              <w:t>899NPRR</w:t>
            </w:r>
          </w:p>
        </w:tc>
        <w:tc>
          <w:tcPr>
            <w:tcW w:w="0" w:type="auto"/>
            <w:tcMar>
              <w:top w:w="0" w:type="dxa"/>
              <w:left w:w="108" w:type="dxa"/>
              <w:bottom w:w="0" w:type="dxa"/>
              <w:right w:w="108" w:type="dxa"/>
            </w:tcMar>
            <w:hideMark/>
          </w:tcPr>
          <w:p w:rsidR="002F6057" w:rsidRDefault="002F6057">
            <w:pPr>
              <w:rPr>
                <w:b/>
                <w:bCs/>
                <w:sz w:val="20"/>
                <w:szCs w:val="20"/>
              </w:rPr>
            </w:pPr>
            <w:r>
              <w:rPr>
                <w:b/>
                <w:bCs/>
                <w:sz w:val="20"/>
                <w:szCs w:val="20"/>
              </w:rPr>
              <w:t xml:space="preserve">Digital Certificate and User Security Administrator Clarifications and Opt Out Procedure.  </w:t>
            </w:r>
            <w:r>
              <w:rPr>
                <w:sz w:val="20"/>
                <w:szCs w:val="20"/>
              </w:rPr>
              <w:t xml:space="preserve">This Nodal Protocol Revision Request (NPRR) (1) Creates a new process by which qualified Market Participants can request to opt-out of receiving Digital Certificates and having to appoint a User Security Administrator (USA).  If </w:t>
            </w:r>
            <w:r>
              <w:rPr>
                <w:sz w:val="20"/>
                <w:szCs w:val="20"/>
              </w:rPr>
              <w:lastRenderedPageBreak/>
              <w:t>ERCOT determines that a Market Participant is qualified to opt-out, that Market Participant will not have the ability to request/utilize Digital Certificates or access to the Market Information System (MIS); (2) Clarifies ambiguous requirements Digital Certificate holders must meet to receive and continue to hold Digital Certificates; (3) Clarifies that a USA may be responsible for managing access to certain ERCOT computer systems that do not require Digital Certificates, such as the online Resource Integration and Ongoing Operations (RIOO) system, which is currently expected to be implemented later in 2018; (4) Revises Section 23 Form B and Form J to give new applicants the ability to opt-out of receiving Digital Certificates as long as they meet the necessary qualifications; (5) Revises Section 23 Form E to allow a qualified Market Participant that has previously opted-out of receiving Digital Certificates to opt back in, and therefore become eligible to receive Digital Certificates; (6) Adds Form L; and additional revisions streamline and clarify the Digital Certificate and USA process.  [ERCOT]</w:t>
            </w:r>
          </w:p>
        </w:tc>
        <w:tc>
          <w:tcPr>
            <w:tcW w:w="0" w:type="auto"/>
            <w:tcMar>
              <w:top w:w="0" w:type="dxa"/>
              <w:left w:w="108" w:type="dxa"/>
              <w:bottom w:w="0" w:type="dxa"/>
              <w:right w:w="108" w:type="dxa"/>
            </w:tcMar>
            <w:hideMark/>
          </w:tcPr>
          <w:p w:rsidR="002F6057" w:rsidRDefault="002F6057">
            <w:pPr>
              <w:jc w:val="center"/>
              <w:rPr>
                <w:sz w:val="20"/>
                <w:szCs w:val="20"/>
              </w:rPr>
            </w:pPr>
            <w:r>
              <w:rPr>
                <w:sz w:val="20"/>
                <w:szCs w:val="20"/>
              </w:rPr>
              <w:lastRenderedPageBreak/>
              <w:t>N</w:t>
            </w:r>
          </w:p>
        </w:tc>
        <w:tc>
          <w:tcPr>
            <w:tcW w:w="0" w:type="auto"/>
            <w:tcMar>
              <w:top w:w="0" w:type="dxa"/>
              <w:left w:w="108" w:type="dxa"/>
              <w:bottom w:w="0" w:type="dxa"/>
              <w:right w:w="108" w:type="dxa"/>
            </w:tcMar>
            <w:hideMark/>
          </w:tcPr>
          <w:p w:rsidR="002F6057" w:rsidRDefault="002F6057" w:rsidP="002F6057">
            <w:pPr>
              <w:rPr>
                <w:sz w:val="20"/>
                <w:szCs w:val="20"/>
              </w:rPr>
            </w:pPr>
            <w:r>
              <w:rPr>
                <w:sz w:val="20"/>
                <w:szCs w:val="20"/>
              </w:rPr>
              <w:t xml:space="preserve">ERCOT supports approval of NPRR899. </w:t>
            </w:r>
          </w:p>
        </w:tc>
      </w:tr>
      <w:tr w:rsidR="002F6057" w:rsidTr="002C03CD">
        <w:tc>
          <w:tcPr>
            <w:tcW w:w="0" w:type="auto"/>
            <w:tcMar>
              <w:top w:w="0" w:type="dxa"/>
              <w:left w:w="108" w:type="dxa"/>
              <w:bottom w:w="0" w:type="dxa"/>
              <w:right w:w="108" w:type="dxa"/>
            </w:tcMar>
            <w:hideMark/>
          </w:tcPr>
          <w:p w:rsidR="002F6057" w:rsidRDefault="002F6057">
            <w:pPr>
              <w:rPr>
                <w:b/>
                <w:bCs/>
                <w:sz w:val="20"/>
                <w:szCs w:val="20"/>
              </w:rPr>
            </w:pPr>
            <w:r>
              <w:rPr>
                <w:b/>
                <w:bCs/>
                <w:sz w:val="20"/>
                <w:szCs w:val="20"/>
              </w:rPr>
              <w:t>797SCR</w:t>
            </w:r>
          </w:p>
        </w:tc>
        <w:tc>
          <w:tcPr>
            <w:tcW w:w="0" w:type="auto"/>
            <w:tcMar>
              <w:top w:w="0" w:type="dxa"/>
              <w:left w:w="108" w:type="dxa"/>
              <w:bottom w:w="0" w:type="dxa"/>
              <w:right w:w="108" w:type="dxa"/>
            </w:tcMar>
            <w:hideMark/>
          </w:tcPr>
          <w:p w:rsidR="002F6057" w:rsidRDefault="002F6057">
            <w:pPr>
              <w:rPr>
                <w:b/>
                <w:bCs/>
                <w:sz w:val="20"/>
                <w:szCs w:val="20"/>
              </w:rPr>
            </w:pPr>
            <w:r>
              <w:rPr>
                <w:b/>
                <w:bCs/>
                <w:sz w:val="20"/>
                <w:szCs w:val="20"/>
              </w:rPr>
              <w:t xml:space="preserve">Provide IRR Current Operating Plan (COP) to </w:t>
            </w:r>
            <w:proofErr w:type="spellStart"/>
            <w:r>
              <w:rPr>
                <w:b/>
                <w:bCs/>
                <w:sz w:val="20"/>
                <w:szCs w:val="20"/>
              </w:rPr>
              <w:t>TSPs.</w:t>
            </w:r>
            <w:proofErr w:type="spellEnd"/>
            <w:r>
              <w:rPr>
                <w:b/>
                <w:bCs/>
                <w:sz w:val="20"/>
                <w:szCs w:val="20"/>
              </w:rPr>
              <w:t xml:space="preserve">  </w:t>
            </w:r>
            <w:r>
              <w:rPr>
                <w:sz w:val="20"/>
                <w:szCs w:val="20"/>
              </w:rPr>
              <w:t xml:space="preserve">This System Change Request (SCR) will allow ERCOT to automatically share the Intermittent Renewable Resources’ (IRRs’) Current Operating Plans (COPs) with a Transmission Service Provider (TSP) upon request by that TSP.  [ERCOT] </w:t>
            </w:r>
          </w:p>
        </w:tc>
        <w:tc>
          <w:tcPr>
            <w:tcW w:w="0" w:type="auto"/>
            <w:tcMar>
              <w:top w:w="0" w:type="dxa"/>
              <w:left w:w="108" w:type="dxa"/>
              <w:bottom w:w="0" w:type="dxa"/>
              <w:right w:w="108" w:type="dxa"/>
            </w:tcMar>
            <w:hideMark/>
          </w:tcPr>
          <w:p w:rsidR="002F6057" w:rsidRDefault="002F6057">
            <w:pPr>
              <w:jc w:val="center"/>
              <w:rPr>
                <w:sz w:val="20"/>
                <w:szCs w:val="20"/>
              </w:rPr>
            </w:pPr>
            <w:r>
              <w:rPr>
                <w:sz w:val="20"/>
                <w:szCs w:val="20"/>
              </w:rPr>
              <w:t>N</w:t>
            </w:r>
          </w:p>
        </w:tc>
        <w:tc>
          <w:tcPr>
            <w:tcW w:w="0" w:type="auto"/>
            <w:tcMar>
              <w:top w:w="0" w:type="dxa"/>
              <w:left w:w="108" w:type="dxa"/>
              <w:bottom w:w="0" w:type="dxa"/>
              <w:right w:w="108" w:type="dxa"/>
            </w:tcMar>
            <w:hideMark/>
          </w:tcPr>
          <w:p w:rsidR="002F6057" w:rsidRDefault="002F6057" w:rsidP="002F6057">
            <w:pPr>
              <w:rPr>
                <w:sz w:val="20"/>
                <w:szCs w:val="20"/>
              </w:rPr>
            </w:pPr>
            <w:r>
              <w:rPr>
                <w:sz w:val="20"/>
                <w:szCs w:val="20"/>
              </w:rPr>
              <w:t xml:space="preserve">ERCOT supports approval of SCR797. </w:t>
            </w:r>
          </w:p>
        </w:tc>
      </w:tr>
      <w:tr w:rsidR="002F6057" w:rsidTr="002C03CD">
        <w:tc>
          <w:tcPr>
            <w:tcW w:w="0" w:type="auto"/>
            <w:tcMar>
              <w:top w:w="0" w:type="dxa"/>
              <w:left w:w="108" w:type="dxa"/>
              <w:bottom w:w="0" w:type="dxa"/>
              <w:right w:w="108" w:type="dxa"/>
            </w:tcMar>
            <w:hideMark/>
          </w:tcPr>
          <w:p w:rsidR="002F6057" w:rsidRDefault="002F6057">
            <w:pPr>
              <w:rPr>
                <w:b/>
                <w:bCs/>
                <w:sz w:val="20"/>
                <w:szCs w:val="20"/>
              </w:rPr>
            </w:pPr>
            <w:r>
              <w:rPr>
                <w:b/>
                <w:bCs/>
                <w:sz w:val="20"/>
                <w:szCs w:val="20"/>
              </w:rPr>
              <w:t>901NPRR</w:t>
            </w:r>
          </w:p>
        </w:tc>
        <w:tc>
          <w:tcPr>
            <w:tcW w:w="0" w:type="auto"/>
            <w:tcMar>
              <w:top w:w="0" w:type="dxa"/>
              <w:left w:w="108" w:type="dxa"/>
              <w:bottom w:w="0" w:type="dxa"/>
              <w:right w:w="108" w:type="dxa"/>
            </w:tcMar>
            <w:hideMark/>
          </w:tcPr>
          <w:p w:rsidR="002F6057" w:rsidRDefault="002F6057">
            <w:pPr>
              <w:rPr>
                <w:b/>
                <w:bCs/>
                <w:sz w:val="20"/>
                <w:szCs w:val="20"/>
              </w:rPr>
            </w:pPr>
            <w:r>
              <w:rPr>
                <w:b/>
                <w:bCs/>
                <w:sz w:val="20"/>
                <w:szCs w:val="20"/>
              </w:rPr>
              <w:t xml:space="preserve">Switchable Generation Resource Status Code.  </w:t>
            </w:r>
            <w:r>
              <w:rPr>
                <w:sz w:val="20"/>
                <w:szCs w:val="20"/>
              </w:rPr>
              <w:t>This Nodal Protocol Revision Request (NPRR) proposes a new Resource Status code “EMRSWGR” for Switchable Generation Resources (SWGRs) operating in a non-ERCOT Control Area in order to provide additional transparency for operations and reporting.  [ERCOT]</w:t>
            </w:r>
          </w:p>
        </w:tc>
        <w:tc>
          <w:tcPr>
            <w:tcW w:w="0" w:type="auto"/>
            <w:tcMar>
              <w:top w:w="0" w:type="dxa"/>
              <w:left w:w="108" w:type="dxa"/>
              <w:bottom w:w="0" w:type="dxa"/>
              <w:right w:w="108" w:type="dxa"/>
            </w:tcMar>
            <w:hideMark/>
          </w:tcPr>
          <w:p w:rsidR="002F6057" w:rsidRDefault="002F6057">
            <w:pPr>
              <w:jc w:val="center"/>
              <w:rPr>
                <w:sz w:val="20"/>
                <w:szCs w:val="20"/>
              </w:rPr>
            </w:pPr>
            <w:r>
              <w:rPr>
                <w:sz w:val="20"/>
                <w:szCs w:val="20"/>
              </w:rPr>
              <w:t>Y</w:t>
            </w:r>
          </w:p>
        </w:tc>
        <w:tc>
          <w:tcPr>
            <w:tcW w:w="0" w:type="auto"/>
            <w:tcMar>
              <w:top w:w="0" w:type="dxa"/>
              <w:left w:w="108" w:type="dxa"/>
              <w:bottom w:w="0" w:type="dxa"/>
              <w:right w:w="108" w:type="dxa"/>
            </w:tcMar>
            <w:hideMark/>
          </w:tcPr>
          <w:p w:rsidR="002F6057" w:rsidRDefault="002F6057" w:rsidP="002F6057">
            <w:pPr>
              <w:rPr>
                <w:sz w:val="20"/>
                <w:szCs w:val="20"/>
              </w:rPr>
            </w:pPr>
            <w:r>
              <w:rPr>
                <w:sz w:val="20"/>
                <w:szCs w:val="20"/>
              </w:rPr>
              <w:t xml:space="preserve">ERCOT supports approval of NPRR901. </w:t>
            </w:r>
          </w:p>
        </w:tc>
      </w:tr>
      <w:tr w:rsidR="002F6057" w:rsidTr="002C03CD">
        <w:tc>
          <w:tcPr>
            <w:tcW w:w="0" w:type="auto"/>
            <w:tcMar>
              <w:top w:w="0" w:type="dxa"/>
              <w:left w:w="108" w:type="dxa"/>
              <w:bottom w:w="0" w:type="dxa"/>
              <w:right w:w="108" w:type="dxa"/>
            </w:tcMar>
          </w:tcPr>
          <w:p w:rsidR="002F6057" w:rsidRDefault="002F6057" w:rsidP="00A520EE">
            <w:pPr>
              <w:rPr>
                <w:b/>
                <w:bCs/>
                <w:color w:val="000000"/>
                <w:sz w:val="20"/>
                <w:szCs w:val="20"/>
              </w:rPr>
            </w:pPr>
            <w:r>
              <w:rPr>
                <w:b/>
                <w:bCs/>
                <w:color w:val="000000"/>
                <w:sz w:val="20"/>
                <w:szCs w:val="20"/>
              </w:rPr>
              <w:t>019RRGRR</w:t>
            </w:r>
          </w:p>
        </w:tc>
        <w:tc>
          <w:tcPr>
            <w:tcW w:w="0" w:type="auto"/>
            <w:tcMar>
              <w:top w:w="0" w:type="dxa"/>
              <w:left w:w="108" w:type="dxa"/>
              <w:bottom w:w="0" w:type="dxa"/>
              <w:right w:w="108" w:type="dxa"/>
            </w:tcMar>
          </w:tcPr>
          <w:p w:rsidR="002F6057" w:rsidRDefault="002F6057" w:rsidP="00A520EE">
            <w:pPr>
              <w:rPr>
                <w:b/>
                <w:bCs/>
                <w:color w:val="000000"/>
                <w:sz w:val="20"/>
                <w:szCs w:val="20"/>
              </w:rPr>
            </w:pPr>
            <w:r w:rsidRPr="00A520EE">
              <w:rPr>
                <w:b/>
                <w:bCs/>
                <w:color w:val="000000"/>
                <w:sz w:val="20"/>
                <w:szCs w:val="20"/>
              </w:rPr>
              <w:t>Related to NPRR901, Switchable Generation Resource Status Code.</w:t>
            </w:r>
            <w:r w:rsidRPr="00A520EE">
              <w:rPr>
                <w:bCs/>
                <w:color w:val="000000"/>
                <w:sz w:val="20"/>
                <w:szCs w:val="20"/>
              </w:rPr>
              <w:t xml:space="preserve">  This Resource Registration Glossary Revision Request (RRGRR) adds a modeling designation for Switchable Generation Resources (SWGRs) to the Resource Asset Registration Form (RARF).  The modeling designation would show that SWGRs have the potential to operate in another Control Area.  [ERCOT]</w:t>
            </w:r>
          </w:p>
        </w:tc>
        <w:tc>
          <w:tcPr>
            <w:tcW w:w="0" w:type="auto"/>
            <w:tcMar>
              <w:top w:w="0" w:type="dxa"/>
              <w:left w:w="108" w:type="dxa"/>
              <w:bottom w:w="0" w:type="dxa"/>
              <w:right w:w="108" w:type="dxa"/>
            </w:tcMar>
          </w:tcPr>
          <w:p w:rsidR="002F6057" w:rsidRDefault="002F6057" w:rsidP="00A520EE">
            <w:pPr>
              <w:jc w:val="center"/>
              <w:rPr>
                <w:color w:val="000000"/>
                <w:sz w:val="20"/>
                <w:szCs w:val="20"/>
              </w:rPr>
            </w:pPr>
            <w:r>
              <w:rPr>
                <w:color w:val="000000"/>
                <w:sz w:val="20"/>
                <w:szCs w:val="20"/>
              </w:rPr>
              <w:t>Y</w:t>
            </w:r>
          </w:p>
        </w:tc>
        <w:tc>
          <w:tcPr>
            <w:tcW w:w="0" w:type="auto"/>
            <w:tcMar>
              <w:top w:w="0" w:type="dxa"/>
              <w:left w:w="108" w:type="dxa"/>
              <w:bottom w:w="0" w:type="dxa"/>
              <w:right w:w="108" w:type="dxa"/>
            </w:tcMar>
          </w:tcPr>
          <w:p w:rsidR="002F6057" w:rsidRDefault="002F6057" w:rsidP="002F6057">
            <w:pPr>
              <w:rPr>
                <w:sz w:val="20"/>
                <w:szCs w:val="20"/>
              </w:rPr>
            </w:pPr>
            <w:r>
              <w:rPr>
                <w:sz w:val="20"/>
                <w:szCs w:val="20"/>
              </w:rPr>
              <w:t xml:space="preserve">ERCOT supports approval of RRGRR019. </w:t>
            </w:r>
          </w:p>
        </w:tc>
      </w:tr>
      <w:tr w:rsidR="002F6057" w:rsidTr="002C03CD">
        <w:tc>
          <w:tcPr>
            <w:tcW w:w="0" w:type="auto"/>
            <w:tcMar>
              <w:top w:w="0" w:type="dxa"/>
              <w:left w:w="108" w:type="dxa"/>
              <w:bottom w:w="0" w:type="dxa"/>
              <w:right w:w="108" w:type="dxa"/>
            </w:tcMar>
            <w:hideMark/>
          </w:tcPr>
          <w:p w:rsidR="002F6057" w:rsidRDefault="002F6057">
            <w:pPr>
              <w:rPr>
                <w:b/>
                <w:bCs/>
                <w:color w:val="000000"/>
                <w:sz w:val="20"/>
                <w:szCs w:val="20"/>
              </w:rPr>
            </w:pPr>
            <w:r>
              <w:rPr>
                <w:b/>
                <w:bCs/>
                <w:color w:val="000000"/>
                <w:sz w:val="20"/>
                <w:szCs w:val="20"/>
              </w:rPr>
              <w:t>066PGRR</w:t>
            </w:r>
          </w:p>
        </w:tc>
        <w:tc>
          <w:tcPr>
            <w:tcW w:w="0" w:type="auto"/>
            <w:tcMar>
              <w:top w:w="0" w:type="dxa"/>
              <w:left w:w="108" w:type="dxa"/>
              <w:bottom w:w="0" w:type="dxa"/>
              <w:right w:w="108" w:type="dxa"/>
            </w:tcMar>
            <w:hideMark/>
          </w:tcPr>
          <w:p w:rsidR="002F6057" w:rsidRDefault="002F6057">
            <w:pPr>
              <w:rPr>
                <w:b/>
                <w:bCs/>
                <w:color w:val="000000"/>
                <w:sz w:val="20"/>
                <w:szCs w:val="20"/>
              </w:rPr>
            </w:pPr>
            <w:r>
              <w:rPr>
                <w:b/>
                <w:bCs/>
                <w:color w:val="000000"/>
                <w:sz w:val="20"/>
                <w:szCs w:val="20"/>
              </w:rPr>
              <w:t xml:space="preserve">Interconnection Request Cancellation and Creation of Inactive Status.  </w:t>
            </w:r>
            <w:r>
              <w:rPr>
                <w:color w:val="000000"/>
                <w:sz w:val="20"/>
                <w:szCs w:val="20"/>
              </w:rPr>
              <w:t>This Planning Guide Revision Request (PGRR) creates an Inactive Status for Generation Interconnection and Change Request (GINR) projects that will not be listed in ERCOT monthly Generation Interconnection Status report but will retain the interconnection request numbers.  This PGRR also defines a process that can be used to cancel interconnection requests that have failed to meet requirements.  [ERCOT]</w:t>
            </w:r>
          </w:p>
        </w:tc>
        <w:tc>
          <w:tcPr>
            <w:tcW w:w="0" w:type="auto"/>
            <w:tcMar>
              <w:top w:w="0" w:type="dxa"/>
              <w:left w:w="108" w:type="dxa"/>
              <w:bottom w:w="0" w:type="dxa"/>
              <w:right w:w="108" w:type="dxa"/>
            </w:tcMar>
            <w:hideMark/>
          </w:tcPr>
          <w:p w:rsidR="002F6057" w:rsidRDefault="002F6057">
            <w:pPr>
              <w:jc w:val="center"/>
              <w:rPr>
                <w:color w:val="000000"/>
                <w:sz w:val="20"/>
                <w:szCs w:val="20"/>
              </w:rPr>
            </w:pPr>
            <w:r>
              <w:rPr>
                <w:color w:val="000000"/>
                <w:sz w:val="20"/>
                <w:szCs w:val="20"/>
              </w:rPr>
              <w:t>N</w:t>
            </w:r>
          </w:p>
        </w:tc>
        <w:tc>
          <w:tcPr>
            <w:tcW w:w="0" w:type="auto"/>
            <w:tcMar>
              <w:top w:w="0" w:type="dxa"/>
              <w:left w:w="108" w:type="dxa"/>
              <w:bottom w:w="0" w:type="dxa"/>
              <w:right w:w="108" w:type="dxa"/>
            </w:tcMar>
            <w:hideMark/>
          </w:tcPr>
          <w:p w:rsidR="002F6057" w:rsidRDefault="002F6057" w:rsidP="002F6057">
            <w:pPr>
              <w:rPr>
                <w:sz w:val="20"/>
                <w:szCs w:val="20"/>
              </w:rPr>
            </w:pPr>
            <w:r>
              <w:rPr>
                <w:sz w:val="20"/>
                <w:szCs w:val="20"/>
              </w:rPr>
              <w:t xml:space="preserve">ERCOT supports approval of PGRR066. </w:t>
            </w:r>
          </w:p>
        </w:tc>
      </w:tr>
      <w:tr w:rsidR="002F6057" w:rsidTr="002C03CD">
        <w:tc>
          <w:tcPr>
            <w:tcW w:w="0" w:type="auto"/>
            <w:tcMar>
              <w:top w:w="0" w:type="dxa"/>
              <w:left w:w="108" w:type="dxa"/>
              <w:bottom w:w="0" w:type="dxa"/>
              <w:right w:w="108" w:type="dxa"/>
            </w:tcMar>
            <w:hideMark/>
          </w:tcPr>
          <w:p w:rsidR="002F6057" w:rsidRDefault="002F6057">
            <w:pPr>
              <w:rPr>
                <w:b/>
                <w:bCs/>
                <w:color w:val="000000"/>
                <w:sz w:val="20"/>
                <w:szCs w:val="20"/>
              </w:rPr>
            </w:pPr>
            <w:r>
              <w:rPr>
                <w:b/>
                <w:bCs/>
                <w:color w:val="000000"/>
                <w:sz w:val="20"/>
                <w:szCs w:val="20"/>
              </w:rPr>
              <w:t>067PGRR</w:t>
            </w:r>
          </w:p>
        </w:tc>
        <w:tc>
          <w:tcPr>
            <w:tcW w:w="0" w:type="auto"/>
            <w:tcMar>
              <w:top w:w="0" w:type="dxa"/>
              <w:left w:w="108" w:type="dxa"/>
              <w:bottom w:w="0" w:type="dxa"/>
              <w:right w:w="108" w:type="dxa"/>
            </w:tcMar>
            <w:hideMark/>
          </w:tcPr>
          <w:p w:rsidR="002F6057" w:rsidRDefault="002F6057">
            <w:pPr>
              <w:rPr>
                <w:b/>
                <w:bCs/>
                <w:color w:val="000000"/>
                <w:sz w:val="20"/>
                <w:szCs w:val="20"/>
              </w:rPr>
            </w:pPr>
            <w:r>
              <w:rPr>
                <w:b/>
                <w:bCs/>
                <w:color w:val="000000"/>
                <w:sz w:val="20"/>
                <w:szCs w:val="20"/>
              </w:rPr>
              <w:t xml:space="preserve">Procedures for Wind and Solar Equipment Change.  </w:t>
            </w:r>
            <w:r>
              <w:rPr>
                <w:color w:val="000000"/>
                <w:sz w:val="20"/>
                <w:szCs w:val="20"/>
              </w:rPr>
              <w:t>This Planning Guide Revision Request (PGRR) describes how wind and solar facility equipment changes are treated throughout the generation interconnection process and clarifies language for Generation Interconnection or Change Request (GINR)-related fees.  [ERCOT]</w:t>
            </w:r>
          </w:p>
        </w:tc>
        <w:tc>
          <w:tcPr>
            <w:tcW w:w="0" w:type="auto"/>
            <w:tcMar>
              <w:top w:w="0" w:type="dxa"/>
              <w:left w:w="108" w:type="dxa"/>
              <w:bottom w:w="0" w:type="dxa"/>
              <w:right w:w="108" w:type="dxa"/>
            </w:tcMar>
            <w:hideMark/>
          </w:tcPr>
          <w:p w:rsidR="002F6057" w:rsidRDefault="002F6057">
            <w:pPr>
              <w:jc w:val="center"/>
              <w:rPr>
                <w:color w:val="000000"/>
                <w:sz w:val="20"/>
                <w:szCs w:val="20"/>
              </w:rPr>
            </w:pPr>
            <w:r>
              <w:rPr>
                <w:color w:val="000000"/>
                <w:sz w:val="20"/>
                <w:szCs w:val="20"/>
              </w:rPr>
              <w:t>N</w:t>
            </w:r>
          </w:p>
        </w:tc>
        <w:tc>
          <w:tcPr>
            <w:tcW w:w="0" w:type="auto"/>
            <w:tcMar>
              <w:top w:w="0" w:type="dxa"/>
              <w:left w:w="108" w:type="dxa"/>
              <w:bottom w:w="0" w:type="dxa"/>
              <w:right w:w="108" w:type="dxa"/>
            </w:tcMar>
            <w:hideMark/>
          </w:tcPr>
          <w:p w:rsidR="002F6057" w:rsidRDefault="002F6057" w:rsidP="002F6057">
            <w:pPr>
              <w:rPr>
                <w:sz w:val="20"/>
                <w:szCs w:val="20"/>
              </w:rPr>
            </w:pPr>
            <w:r>
              <w:rPr>
                <w:sz w:val="20"/>
                <w:szCs w:val="20"/>
              </w:rPr>
              <w:t xml:space="preserve">ERCOT supports approval of PGRR067. </w:t>
            </w:r>
          </w:p>
        </w:tc>
      </w:tr>
      <w:tr w:rsidR="002F6057" w:rsidTr="002C03CD">
        <w:tc>
          <w:tcPr>
            <w:tcW w:w="0" w:type="auto"/>
            <w:tcMar>
              <w:top w:w="0" w:type="dxa"/>
              <w:left w:w="108" w:type="dxa"/>
              <w:bottom w:w="0" w:type="dxa"/>
              <w:right w:w="108" w:type="dxa"/>
            </w:tcMar>
            <w:hideMark/>
          </w:tcPr>
          <w:p w:rsidR="002F6057" w:rsidRDefault="002F6057">
            <w:pPr>
              <w:rPr>
                <w:b/>
                <w:bCs/>
                <w:color w:val="000000"/>
                <w:sz w:val="20"/>
                <w:szCs w:val="20"/>
              </w:rPr>
            </w:pPr>
            <w:r>
              <w:rPr>
                <w:b/>
                <w:bCs/>
                <w:color w:val="000000"/>
                <w:sz w:val="20"/>
                <w:szCs w:val="20"/>
              </w:rPr>
              <w:lastRenderedPageBreak/>
              <w:t>068PGRR</w:t>
            </w:r>
          </w:p>
        </w:tc>
        <w:tc>
          <w:tcPr>
            <w:tcW w:w="0" w:type="auto"/>
            <w:tcMar>
              <w:top w:w="0" w:type="dxa"/>
              <w:left w:w="108" w:type="dxa"/>
              <w:bottom w:w="0" w:type="dxa"/>
              <w:right w:w="108" w:type="dxa"/>
            </w:tcMar>
            <w:hideMark/>
          </w:tcPr>
          <w:p w:rsidR="002F6057" w:rsidRDefault="002F6057">
            <w:pPr>
              <w:rPr>
                <w:b/>
                <w:bCs/>
                <w:color w:val="000000"/>
                <w:sz w:val="20"/>
                <w:szCs w:val="20"/>
              </w:rPr>
            </w:pPr>
            <w:r>
              <w:rPr>
                <w:b/>
                <w:bCs/>
                <w:color w:val="000000"/>
                <w:sz w:val="20"/>
                <w:szCs w:val="20"/>
              </w:rPr>
              <w:t xml:space="preserve">Addition of a Proposed DC Tie to the Planning Models. </w:t>
            </w:r>
            <w:r>
              <w:rPr>
                <w:color w:val="000000"/>
                <w:sz w:val="20"/>
                <w:szCs w:val="20"/>
              </w:rPr>
              <w:t> In Public Utility Council of Texas (PUCT) Project No. 46304, the PUCT directed ERCOT to determine how to best model the Southern Cross DC Tie in its planning cases.   Pursuant to that Directive, ERCOT has determined that a Planning Guide Revision Request (PGRR) is necessary to address when a new Direct Current Tie (DC Tie) should be added to the ERCOT planning models.  Accordingly, this PGRR describes the process for adding a DC Tie to the models and associated requirements.  [ERCOT]</w:t>
            </w:r>
          </w:p>
        </w:tc>
        <w:tc>
          <w:tcPr>
            <w:tcW w:w="0" w:type="auto"/>
            <w:tcMar>
              <w:top w:w="0" w:type="dxa"/>
              <w:left w:w="108" w:type="dxa"/>
              <w:bottom w:w="0" w:type="dxa"/>
              <w:right w:w="108" w:type="dxa"/>
            </w:tcMar>
            <w:hideMark/>
          </w:tcPr>
          <w:p w:rsidR="002F6057" w:rsidRDefault="002F6057">
            <w:pPr>
              <w:jc w:val="center"/>
              <w:rPr>
                <w:color w:val="000000"/>
                <w:sz w:val="20"/>
                <w:szCs w:val="20"/>
              </w:rPr>
            </w:pPr>
            <w:r>
              <w:rPr>
                <w:color w:val="000000"/>
                <w:sz w:val="20"/>
                <w:szCs w:val="20"/>
              </w:rPr>
              <w:t>N</w:t>
            </w:r>
          </w:p>
        </w:tc>
        <w:tc>
          <w:tcPr>
            <w:tcW w:w="0" w:type="auto"/>
            <w:tcMar>
              <w:top w:w="0" w:type="dxa"/>
              <w:left w:w="108" w:type="dxa"/>
              <w:bottom w:w="0" w:type="dxa"/>
              <w:right w:w="108" w:type="dxa"/>
            </w:tcMar>
            <w:hideMark/>
          </w:tcPr>
          <w:p w:rsidR="002F6057" w:rsidRDefault="002F6057" w:rsidP="002F6057">
            <w:pPr>
              <w:rPr>
                <w:sz w:val="20"/>
                <w:szCs w:val="20"/>
              </w:rPr>
            </w:pPr>
            <w:r>
              <w:rPr>
                <w:sz w:val="20"/>
                <w:szCs w:val="20"/>
              </w:rPr>
              <w:t>ERCOT supports approval of PGRR068.</w:t>
            </w:r>
          </w:p>
        </w:tc>
      </w:tr>
      <w:tr w:rsidR="002F6057" w:rsidTr="002F605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6057" w:rsidRPr="002F6057" w:rsidRDefault="002F6057">
            <w:pPr>
              <w:rPr>
                <w:b/>
                <w:bCs/>
                <w:color w:val="000000"/>
                <w:sz w:val="20"/>
                <w:szCs w:val="20"/>
              </w:rPr>
            </w:pPr>
            <w:r w:rsidRPr="002F6057">
              <w:rPr>
                <w:b/>
                <w:bCs/>
                <w:color w:val="000000"/>
                <w:sz w:val="20"/>
                <w:szCs w:val="20"/>
              </w:rPr>
              <w:t>006OBDRR</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6057" w:rsidRPr="002F6057" w:rsidRDefault="002F6057">
            <w:pPr>
              <w:rPr>
                <w:b/>
                <w:bCs/>
                <w:color w:val="000000"/>
                <w:sz w:val="20"/>
                <w:szCs w:val="20"/>
              </w:rPr>
            </w:pPr>
            <w:r w:rsidRPr="002F6057">
              <w:rPr>
                <w:b/>
                <w:bCs/>
                <w:color w:val="000000"/>
                <w:sz w:val="20"/>
                <w:szCs w:val="20"/>
              </w:rPr>
              <w:t xml:space="preserve">Alignment of ORDC OBD with NPRR884, Adjustments to Pricing and Settlement for Reliability Unit Commitments (RUCs) of On-Line Combined Cycle Generation Resources.  </w:t>
            </w:r>
            <w:r w:rsidRPr="002F6057">
              <w:rPr>
                <w:bCs/>
                <w:color w:val="000000"/>
                <w:sz w:val="20"/>
                <w:szCs w:val="20"/>
              </w:rPr>
              <w:t>This Other Binding Document Revision Request (OBDRR) aligns language with Protocol changes made by Nodal Protocol Revision Request (NPRR) 884, Adjustments to Pricing and Settlement for Reliability Unit Commitments (RUCs) of On-Line Combined Cycle Generation Resources.  [ERCOT]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6057" w:rsidRPr="002F6057" w:rsidRDefault="002F6057">
            <w:pPr>
              <w:jc w:val="center"/>
              <w:rPr>
                <w:color w:val="000000"/>
                <w:sz w:val="20"/>
                <w:szCs w:val="20"/>
              </w:rPr>
            </w:pPr>
            <w:r w:rsidRPr="002F6057">
              <w:rPr>
                <w:color w:val="000000"/>
                <w:sz w:val="20"/>
                <w:szCs w:val="20"/>
              </w:rPr>
              <w:t>N</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6057" w:rsidRDefault="002F6057" w:rsidP="002F6057">
            <w:pPr>
              <w:rPr>
                <w:sz w:val="20"/>
                <w:szCs w:val="20"/>
              </w:rPr>
            </w:pPr>
            <w:r>
              <w:rPr>
                <w:sz w:val="20"/>
                <w:szCs w:val="20"/>
              </w:rPr>
              <w:t>ERCOT supports approval of OBDRR006</w:t>
            </w:r>
            <w:r>
              <w:rPr>
                <w:sz w:val="20"/>
                <w:szCs w:val="20"/>
              </w:rPr>
              <w:t>.</w:t>
            </w:r>
            <w:r>
              <w:rPr>
                <w:sz w:val="20"/>
                <w:szCs w:val="20"/>
              </w:rPr>
              <w:t xml:space="preserve"> </w:t>
            </w:r>
          </w:p>
        </w:tc>
      </w:tr>
      <w:tr w:rsidR="002F6057" w:rsidTr="002F605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6057" w:rsidRPr="002F6057" w:rsidRDefault="002F6057">
            <w:pPr>
              <w:rPr>
                <w:b/>
                <w:bCs/>
                <w:color w:val="000000"/>
                <w:sz w:val="20"/>
                <w:szCs w:val="20"/>
              </w:rPr>
            </w:pPr>
            <w:r w:rsidRPr="002F6057">
              <w:rPr>
                <w:b/>
                <w:bCs/>
                <w:color w:val="000000"/>
                <w:sz w:val="20"/>
                <w:szCs w:val="20"/>
              </w:rPr>
              <w:t>007OBDRR</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6057" w:rsidRPr="002F6057" w:rsidRDefault="002F6057">
            <w:pPr>
              <w:rPr>
                <w:b/>
                <w:bCs/>
                <w:color w:val="000000"/>
                <w:sz w:val="20"/>
                <w:szCs w:val="20"/>
              </w:rPr>
            </w:pPr>
            <w:r w:rsidRPr="002F6057">
              <w:rPr>
                <w:b/>
                <w:bCs/>
                <w:color w:val="000000"/>
                <w:sz w:val="20"/>
                <w:szCs w:val="20"/>
              </w:rPr>
              <w:t xml:space="preserve">Revisions to the ORDC Methodology to Include Photo-Voltaic Generation Resources (PVGRs).  </w:t>
            </w:r>
            <w:r w:rsidRPr="002F6057">
              <w:rPr>
                <w:bCs/>
                <w:color w:val="000000"/>
                <w:sz w:val="20"/>
                <w:szCs w:val="20"/>
              </w:rPr>
              <w:t>Since it was implemented in June 2014, the Operating Reserve Demand Curve (ORDC) methodology specifically excludes curtailed Photo-Voltaic Generation Resources (PVGRs) in the determination of the ORDC price adders. Since that time, substantial MWs of PVGRs have been installed in ERCOT, a considerable amount of which is being curtailed on a regular basis. This Other Binding Document Revision Request (OBDRR) changes the methodology to consider the additional capacity.  [ERCOT]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6057" w:rsidRPr="002F6057" w:rsidRDefault="002F6057">
            <w:pPr>
              <w:jc w:val="center"/>
              <w:rPr>
                <w:color w:val="000000"/>
                <w:sz w:val="20"/>
                <w:szCs w:val="20"/>
              </w:rPr>
            </w:pPr>
            <w:r w:rsidRPr="002F6057">
              <w:rPr>
                <w:color w:val="000000"/>
                <w:sz w:val="20"/>
                <w:szCs w:val="20"/>
              </w:rPr>
              <w:t>N</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6057" w:rsidRDefault="002F6057" w:rsidP="002F6057">
            <w:pPr>
              <w:rPr>
                <w:sz w:val="20"/>
                <w:szCs w:val="20"/>
              </w:rPr>
            </w:pPr>
            <w:r>
              <w:rPr>
                <w:sz w:val="20"/>
                <w:szCs w:val="20"/>
              </w:rPr>
              <w:t>ERCOT supports approval of OBDRR007</w:t>
            </w:r>
            <w:r>
              <w:rPr>
                <w:sz w:val="20"/>
                <w:szCs w:val="20"/>
              </w:rPr>
              <w:t>.</w:t>
            </w:r>
            <w:r>
              <w:rPr>
                <w:sz w:val="20"/>
                <w:szCs w:val="20"/>
              </w:rPr>
              <w:t xml:space="preserve"> </w:t>
            </w:r>
          </w:p>
        </w:tc>
      </w:tr>
      <w:tr w:rsidR="002F6057" w:rsidTr="002F605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6057" w:rsidRPr="002F6057" w:rsidRDefault="002F6057" w:rsidP="002F6057">
            <w:pPr>
              <w:rPr>
                <w:b/>
                <w:bCs/>
                <w:color w:val="000000"/>
                <w:sz w:val="20"/>
                <w:szCs w:val="20"/>
              </w:rPr>
            </w:pPr>
            <w:r w:rsidRPr="002F6057">
              <w:rPr>
                <w:b/>
                <w:bCs/>
                <w:color w:val="000000"/>
                <w:sz w:val="20"/>
                <w:szCs w:val="20"/>
              </w:rPr>
              <w:t>878NPRR</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6057" w:rsidRPr="002F6057" w:rsidRDefault="002F6057" w:rsidP="002F6057">
            <w:pPr>
              <w:rPr>
                <w:b/>
                <w:bCs/>
                <w:color w:val="000000"/>
                <w:sz w:val="20"/>
                <w:szCs w:val="20"/>
              </w:rPr>
            </w:pPr>
            <w:r w:rsidRPr="002F6057">
              <w:rPr>
                <w:b/>
                <w:bCs/>
                <w:color w:val="000000"/>
                <w:sz w:val="20"/>
                <w:szCs w:val="20"/>
              </w:rPr>
              <w:t xml:space="preserve">ERS Obligation Report for TDSPs.  </w:t>
            </w:r>
            <w:r w:rsidRPr="002F6057">
              <w:rPr>
                <w:bCs/>
                <w:color w:val="000000"/>
                <w:sz w:val="20"/>
                <w:szCs w:val="20"/>
              </w:rPr>
              <w:t>This Nodal Protocol Revision Request (NPRR) prescribes ERCOT’s posting of an ERS Obligation Report for Transmission and/or Distribution Service Provider (TDSPs) to the Market Information System (MIS) Certified Area.  [CenterPoint]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6057" w:rsidRPr="002F6057" w:rsidRDefault="002F6057" w:rsidP="002F6057">
            <w:pPr>
              <w:jc w:val="center"/>
              <w:rPr>
                <w:color w:val="000000"/>
                <w:sz w:val="20"/>
                <w:szCs w:val="20"/>
              </w:rPr>
            </w:pPr>
            <w:r w:rsidRPr="002F6057">
              <w:rPr>
                <w:color w:val="000000"/>
                <w:sz w:val="20"/>
                <w:szCs w:val="20"/>
              </w:rPr>
              <w:t>N</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6057" w:rsidRDefault="002F6057" w:rsidP="002F6057">
            <w:pPr>
              <w:rPr>
                <w:sz w:val="20"/>
                <w:szCs w:val="20"/>
              </w:rPr>
            </w:pPr>
            <w:r>
              <w:rPr>
                <w:sz w:val="20"/>
                <w:szCs w:val="20"/>
              </w:rPr>
              <w:t>ERCOT supports approval of NPRR878 as it increases data transparency regarding ERS Resource MW obligations for each TO</w:t>
            </w:r>
            <w:r>
              <w:rPr>
                <w:sz w:val="20"/>
                <w:szCs w:val="20"/>
              </w:rPr>
              <w:t>.</w:t>
            </w:r>
          </w:p>
        </w:tc>
      </w:tr>
      <w:tr w:rsidR="002F6057" w:rsidTr="002F605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057" w:rsidRPr="002F6057" w:rsidRDefault="002F6057" w:rsidP="002F6057">
            <w:pPr>
              <w:rPr>
                <w:b/>
                <w:bCs/>
                <w:color w:val="000000"/>
                <w:sz w:val="20"/>
                <w:szCs w:val="20"/>
              </w:rPr>
            </w:pPr>
            <w:r>
              <w:rPr>
                <w:b/>
                <w:bCs/>
                <w:color w:val="000000"/>
                <w:sz w:val="20"/>
                <w:szCs w:val="20"/>
              </w:rPr>
              <w:t>889NPRR</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057" w:rsidRPr="002F6057" w:rsidRDefault="002F6057" w:rsidP="002F6057">
            <w:pPr>
              <w:rPr>
                <w:b/>
                <w:bCs/>
                <w:color w:val="000000"/>
                <w:sz w:val="20"/>
                <w:szCs w:val="20"/>
              </w:rPr>
            </w:pPr>
            <w:r>
              <w:rPr>
                <w:b/>
                <w:bCs/>
                <w:sz w:val="20"/>
                <w:szCs w:val="20"/>
              </w:rPr>
              <w:t xml:space="preserve">RTF-1 Replace Non-Modeled Generator with Settlement Only Generator.  </w:t>
            </w:r>
            <w:r>
              <w:rPr>
                <w:sz w:val="20"/>
                <w:szCs w:val="20"/>
              </w:rPr>
              <w:t>This NPRR accomplishes several objectives of the Resource Definition Task Force (RTF) undertaken at the direction of the Protocol Revision Subcommittee (PRS). Specifically, this NPRR replaces the current defined term, Non-Modeled Generator, with a new defined term, Settlement Only Generator (SOG), throughout the Protocols, and introduces new terms to clarify the distinction between transmission-connected Resources and distribution-connected Resources; reorganizes various terms for Resources that are misleading because they are actually attributes of Resources (rather than types of Resources) that describe the status, services provided, and/or technology utilized by Resources; and clarifies the implicit requirement that generation larger than 10 MW connected to the Distribution System will be required to register as a Generation Resource.  [ERCOT]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057" w:rsidRPr="002F6057" w:rsidRDefault="002F6057" w:rsidP="002F6057">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057" w:rsidRDefault="002F6057" w:rsidP="002F6057">
            <w:pPr>
              <w:rPr>
                <w:sz w:val="20"/>
                <w:szCs w:val="20"/>
              </w:rPr>
            </w:pPr>
            <w:r>
              <w:rPr>
                <w:sz w:val="20"/>
                <w:szCs w:val="20"/>
              </w:rPr>
              <w:t>ERCOT supports approval of NPRR889</w:t>
            </w:r>
            <w:r>
              <w:rPr>
                <w:sz w:val="20"/>
                <w:szCs w:val="20"/>
              </w:rPr>
              <w:t>.</w:t>
            </w:r>
            <w:bookmarkStart w:id="0" w:name="_GoBack"/>
            <w:bookmarkEnd w:id="0"/>
          </w:p>
        </w:tc>
      </w:tr>
    </w:tbl>
    <w:p w:rsidR="00E60BF8" w:rsidRDefault="00E60BF8"/>
    <w:sectPr w:rsidR="00E60BF8" w:rsidSect="002C03CD">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D54" w:rsidRDefault="00091D54" w:rsidP="002C03CD">
      <w:pPr>
        <w:spacing w:after="0" w:line="240" w:lineRule="auto"/>
      </w:pPr>
      <w:r>
        <w:separator/>
      </w:r>
    </w:p>
  </w:endnote>
  <w:endnote w:type="continuationSeparator" w:id="0">
    <w:p w:rsidR="00091D54" w:rsidRDefault="00091D54" w:rsidP="002C0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D54" w:rsidRDefault="00091D54" w:rsidP="002C03CD">
      <w:pPr>
        <w:spacing w:after="0" w:line="240" w:lineRule="auto"/>
      </w:pPr>
      <w:r>
        <w:separator/>
      </w:r>
    </w:p>
  </w:footnote>
  <w:footnote w:type="continuationSeparator" w:id="0">
    <w:p w:rsidR="00091D54" w:rsidRDefault="00091D54" w:rsidP="002C03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3CD" w:rsidRDefault="002C03CD" w:rsidP="002C03CD">
    <w:pPr>
      <w:pStyle w:val="Header"/>
      <w:spacing w:line="360" w:lineRule="auto"/>
      <w:jc w:val="center"/>
    </w:pPr>
    <w:r>
      <w:t>ERCOT Opinions for the 11/29/18 TAC Meeting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3CD"/>
    <w:rsid w:val="00091D54"/>
    <w:rsid w:val="00247539"/>
    <w:rsid w:val="002858FF"/>
    <w:rsid w:val="002C03CD"/>
    <w:rsid w:val="002F6057"/>
    <w:rsid w:val="00372C15"/>
    <w:rsid w:val="0091045E"/>
    <w:rsid w:val="0094478A"/>
    <w:rsid w:val="009D1087"/>
    <w:rsid w:val="00A520EE"/>
    <w:rsid w:val="00B20623"/>
    <w:rsid w:val="00B30378"/>
    <w:rsid w:val="00E60BF8"/>
  </w:rsids>
  <m:mathPr>
    <m:mathFont m:val="Cambria Math"/>
    <m:brkBin m:val="before"/>
    <m:brkBinSub m:val="--"/>
    <m:smallFrac m:val="0"/>
    <m:dispDef/>
    <m:lMargin m:val="0"/>
    <m:rMargin m:val="0"/>
    <m:defJc m:val="centerGroup"/>
    <m:wrapIndent m:val="1440"/>
    <m:intLim m:val="undOvr"/>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69B3F2-4748-4B9D-BB8B-564D4ADA9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3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3CD"/>
  </w:style>
  <w:style w:type="paragraph" w:styleId="Footer">
    <w:name w:val="footer"/>
    <w:basedOn w:val="Normal"/>
    <w:link w:val="FooterChar"/>
    <w:uiPriority w:val="99"/>
    <w:unhideWhenUsed/>
    <w:rsid w:val="002C03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0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566238">
      <w:bodyDiv w:val="1"/>
      <w:marLeft w:val="0"/>
      <w:marRight w:val="0"/>
      <w:marTop w:val="0"/>
      <w:marBottom w:val="0"/>
      <w:divBdr>
        <w:top w:val="none" w:sz="0" w:space="0" w:color="auto"/>
        <w:left w:val="none" w:sz="0" w:space="0" w:color="auto"/>
        <w:bottom w:val="none" w:sz="0" w:space="0" w:color="auto"/>
        <w:right w:val="none" w:sz="0" w:space="0" w:color="auto"/>
      </w:divBdr>
    </w:div>
    <w:div w:id="889002740">
      <w:bodyDiv w:val="1"/>
      <w:marLeft w:val="0"/>
      <w:marRight w:val="0"/>
      <w:marTop w:val="0"/>
      <w:marBottom w:val="0"/>
      <w:divBdr>
        <w:top w:val="none" w:sz="0" w:space="0" w:color="auto"/>
        <w:left w:val="none" w:sz="0" w:space="0" w:color="auto"/>
        <w:bottom w:val="none" w:sz="0" w:space="0" w:color="auto"/>
        <w:right w:val="none" w:sz="0" w:space="0" w:color="auto"/>
      </w:divBdr>
    </w:div>
    <w:div w:id="1527717811">
      <w:bodyDiv w:val="1"/>
      <w:marLeft w:val="0"/>
      <w:marRight w:val="0"/>
      <w:marTop w:val="0"/>
      <w:marBottom w:val="0"/>
      <w:divBdr>
        <w:top w:val="none" w:sz="0" w:space="0" w:color="auto"/>
        <w:left w:val="none" w:sz="0" w:space="0" w:color="auto"/>
        <w:bottom w:val="none" w:sz="0" w:space="0" w:color="auto"/>
        <w:right w:val="none" w:sz="0" w:space="0" w:color="auto"/>
      </w:divBdr>
    </w:div>
    <w:div w:id="2118715523">
      <w:bodyDiv w:val="1"/>
      <w:marLeft w:val="0"/>
      <w:marRight w:val="0"/>
      <w:marTop w:val="0"/>
      <w:marBottom w:val="0"/>
      <w:divBdr>
        <w:top w:val="none" w:sz="0" w:space="0" w:color="auto"/>
        <w:left w:val="none" w:sz="0" w:space="0" w:color="auto"/>
        <w:bottom w:val="none" w:sz="0" w:space="0" w:color="auto"/>
        <w:right w:val="none" w:sz="0" w:space="0" w:color="auto"/>
      </w:divBdr>
    </w:div>
    <w:div w:id="214226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2299</Words>
  <Characters>13107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15376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ERCOT Market Rules</dc:creator>
  <cp:keywords/>
  <dc:description/>
  <cp:lastModifiedBy>A. Boren</cp:lastModifiedBy>
  <cp:revision>2</cp:revision>
  <dcterms:created xsi:type="dcterms:W3CDTF">2018-11-28T15:22:00Z</dcterms:created>
  <dcterms:modified xsi:type="dcterms:W3CDTF">2018-11-28T15:22:00Z</dcterms:modified>
</cp:coreProperties>
</file>