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04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To: Retail Market Subcommittee Members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Subject: Update to Project List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Default="00070104" w:rsidP="00070104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RMS Members: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 xml:space="preserve">The RMS agenda includes at the end a table of PUC projects, indicating possible retail impact.  </w:t>
      </w:r>
    </w:p>
    <w:p w:rsid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At the next RMS meeting on Oct</w:t>
      </w:r>
      <w:bookmarkStart w:id="0" w:name="_GoBack"/>
      <w:bookmarkEnd w:id="0"/>
      <w:r w:rsidRPr="00070104">
        <w:rPr>
          <w:rFonts w:cstheme="minorHAnsi"/>
        </w:rPr>
        <w:t xml:space="preserve">ober 16, 2018, RMS will review </w:t>
      </w:r>
      <w:r>
        <w:rPr>
          <w:rFonts w:cstheme="minorHAnsi"/>
        </w:rPr>
        <w:t xml:space="preserve">this </w:t>
      </w:r>
      <w:r w:rsidRPr="00070104">
        <w:rPr>
          <w:rFonts w:cstheme="minorHAnsi"/>
        </w:rPr>
        <w:t>list for possible updates.</w:t>
      </w:r>
    </w:p>
    <w:p w:rsid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To facilitate discussion, attached is the current project list, with proposed redlines indicating projects we may want to remove from the list</w:t>
      </w:r>
      <w:r>
        <w:rPr>
          <w:rFonts w:cstheme="minorHAnsi"/>
        </w:rPr>
        <w:t xml:space="preserve"> and/or make other changes</w:t>
      </w:r>
      <w:r w:rsidRPr="00070104">
        <w:rPr>
          <w:rFonts w:cstheme="minorHAnsi"/>
        </w:rPr>
        <w:t xml:space="preserve">.  </w:t>
      </w:r>
      <w:r>
        <w:rPr>
          <w:rFonts w:cstheme="minorHAnsi"/>
        </w:rPr>
        <w:t xml:space="preserve">In addition, attached is </w:t>
      </w:r>
      <w:r w:rsidRPr="00070104">
        <w:rPr>
          <w:rFonts w:cstheme="minorHAnsi"/>
        </w:rPr>
        <w:t xml:space="preserve">a list of possible projects we </w:t>
      </w:r>
      <w:r>
        <w:rPr>
          <w:rFonts w:cstheme="minorHAnsi"/>
        </w:rPr>
        <w:t xml:space="preserve">may want to include on the project </w:t>
      </w:r>
      <w:r w:rsidRPr="00070104">
        <w:rPr>
          <w:rFonts w:cstheme="minorHAnsi"/>
        </w:rPr>
        <w:t>list.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 xml:space="preserve">I look forward to the discussion.  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Sincerely,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F032A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Eric Blakey</w:t>
      </w:r>
    </w:p>
    <w:p w:rsidR="00070104" w:rsidRPr="00070104" w:rsidRDefault="00070104" w:rsidP="00070104">
      <w:pPr>
        <w:spacing w:after="0" w:line="240" w:lineRule="auto"/>
        <w:rPr>
          <w:rFonts w:cstheme="minorHAnsi"/>
        </w:rPr>
      </w:pPr>
      <w:r w:rsidRPr="00070104">
        <w:rPr>
          <w:rFonts w:cstheme="minorHAnsi"/>
        </w:rPr>
        <w:t>RMS Chair</w:t>
      </w:r>
    </w:p>
    <w:p w:rsidR="00070104" w:rsidRPr="00070104" w:rsidRDefault="00070104">
      <w:pPr>
        <w:rPr>
          <w:rFonts w:cstheme="minorHAnsi"/>
        </w:rPr>
      </w:pPr>
    </w:p>
    <w:p w:rsidR="00070104" w:rsidRPr="00070104" w:rsidRDefault="00070104">
      <w:pPr>
        <w:rPr>
          <w:rFonts w:cstheme="minorHAnsi"/>
        </w:rPr>
      </w:pPr>
      <w:r w:rsidRPr="00070104">
        <w:rPr>
          <w:rFonts w:cstheme="minorHAnsi"/>
        </w:rPr>
        <w:br w:type="page"/>
      </w:r>
    </w:p>
    <w:p w:rsidR="00070104" w:rsidRPr="00070104" w:rsidRDefault="00070104">
      <w:pPr>
        <w:rPr>
          <w:rFonts w:cstheme="minorHAnsi"/>
        </w:rPr>
      </w:pPr>
      <w:r w:rsidRPr="00070104">
        <w:rPr>
          <w:rFonts w:cstheme="minorHAnsi"/>
        </w:rPr>
        <w:lastRenderedPageBreak/>
        <w:t xml:space="preserve">Current Project List – with proposed changes in </w:t>
      </w:r>
      <w:r w:rsidRPr="00070104">
        <w:rPr>
          <w:rFonts w:cstheme="minorHAnsi"/>
          <w:color w:val="FF0000"/>
        </w:rPr>
        <w:t>red</w:t>
      </w: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70104" w:rsidRPr="00070104" w:rsidTr="00070104">
        <w:trPr>
          <w:trHeight w:val="327"/>
        </w:trPr>
        <w:tc>
          <w:tcPr>
            <w:tcW w:w="9476" w:type="dxa"/>
          </w:tcPr>
          <w:p w:rsidR="00070104" w:rsidRPr="00070104" w:rsidRDefault="00070104" w:rsidP="00314E5B">
            <w:pPr>
              <w:ind w:right="-378"/>
              <w:rPr>
                <w:rFonts w:cstheme="minorHAnsi"/>
                <w:u w:val="single"/>
              </w:rPr>
            </w:pPr>
            <w:r w:rsidRPr="00070104">
              <w:rPr>
                <w:rFonts w:cstheme="minorHAnsi"/>
                <w:i/>
              </w:rPr>
              <w:t xml:space="preserve">PUCT Open Project List – Specific Retail/RMS Impact  </w:t>
            </w:r>
          </w:p>
        </w:tc>
      </w:tr>
      <w:tr w:rsidR="00070104" w:rsidRPr="00070104" w:rsidTr="00070104">
        <w:trPr>
          <w:trHeight w:val="489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color w:val="FF0000"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Plan Switch-Hold Tracking Reports.</w:t>
            </w:r>
            <w:r w:rsidRPr="00070104">
              <w:rPr>
                <w:rFonts w:cstheme="minorHAnsi"/>
              </w:rPr>
              <w:t xml:space="preserve"> </w:t>
            </w:r>
            <w:r w:rsidRPr="00070104">
              <w:rPr>
                <w:rFonts w:cstheme="minorHAnsi"/>
                <w:color w:val="FF0000"/>
              </w:rPr>
              <w:t>Move to administrative</w:t>
            </w:r>
          </w:p>
        </w:tc>
      </w:tr>
      <w:tr w:rsidR="00070104" w:rsidRPr="00070104" w:rsidTr="00070104">
        <w:trPr>
          <w:trHeight w:val="588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color w:val="FF0000"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§25.126(i)(1).  Reports are due April 1st.</w:t>
            </w:r>
            <w:r w:rsidRPr="00070104">
              <w:rPr>
                <w:rFonts w:cstheme="minorHAnsi"/>
              </w:rPr>
              <w:t xml:space="preserve">  </w:t>
            </w:r>
            <w:r w:rsidRPr="00070104">
              <w:rPr>
                <w:rFonts w:cstheme="minorHAnsi"/>
                <w:color w:val="FF0000"/>
              </w:rPr>
              <w:t>Move to administrative</w:t>
            </w:r>
          </w:p>
        </w:tc>
      </w:tr>
      <w:tr w:rsidR="00070104" w:rsidRPr="00070104" w:rsidTr="00070104">
        <w:trPr>
          <w:trHeight w:val="525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iCs/>
                <w:strike/>
                <w:color w:val="FF0000"/>
              </w:rPr>
            </w:pPr>
            <w:r w:rsidRPr="00070104">
              <w:rPr>
                <w:rFonts w:cstheme="minorHAnsi"/>
                <w:b/>
                <w:strike/>
                <w:color w:val="FF0000"/>
              </w:rPr>
              <w:t>41061</w:t>
            </w:r>
            <w:r w:rsidRPr="00070104">
              <w:rPr>
                <w:rFonts w:cstheme="minorHAnsi"/>
                <w:strike/>
                <w:color w:val="FF0000"/>
              </w:rPr>
              <w:t xml:space="preserve"> – Rulemaking Regarding Demand Response in the Electric Reliability Council of Texas (ERCOT) Market</w:t>
            </w:r>
          </w:p>
        </w:tc>
      </w:tr>
      <w:tr w:rsidR="00070104" w:rsidRPr="00070104" w:rsidTr="00070104">
        <w:trPr>
          <w:trHeight w:val="525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iCs/>
                <w:strike/>
                <w:color w:val="FF0000"/>
              </w:rPr>
            </w:pPr>
            <w:r w:rsidRPr="00070104">
              <w:rPr>
                <w:rFonts w:cstheme="minorHAnsi"/>
                <w:b/>
                <w:iCs/>
                <w:strike/>
                <w:color w:val="FF0000"/>
              </w:rPr>
              <w:t>41172</w:t>
            </w:r>
            <w:r w:rsidRPr="00070104">
              <w:rPr>
                <w:rFonts w:cstheme="minorHAnsi"/>
                <w:strike/>
                <w:color w:val="FF0000"/>
              </w:rPr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070104" w:rsidRPr="00070104" w:rsidTr="00070104">
        <w:trPr>
          <w:trHeight w:val="354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iCs/>
                <w:strike/>
                <w:color w:val="FF0000"/>
              </w:rPr>
            </w:pPr>
            <w:r w:rsidRPr="00070104">
              <w:rPr>
                <w:rFonts w:cstheme="minorHAnsi"/>
                <w:b/>
                <w:bCs/>
                <w:strike/>
                <w:color w:val="FF0000"/>
              </w:rPr>
              <w:t xml:space="preserve">42786 – </w:t>
            </w:r>
            <w:r w:rsidRPr="00070104">
              <w:rPr>
                <w:rFonts w:cstheme="minorHAnsi"/>
                <w:strike/>
                <w:color w:val="FF0000"/>
              </w:rPr>
              <w:t xml:space="preserve">Review of Advanced Metering System Web Portals 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070104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45540 – </w:t>
            </w:r>
            <w:r w:rsidRPr="00070104">
              <w:rPr>
                <w:rFonts w:cstheme="minorHAnsi"/>
              </w:rPr>
              <w:t>Designation of Electric Providers of Last Resort for 2017-2018</w:t>
            </w:r>
            <w:r w:rsidRPr="00070104">
              <w:rPr>
                <w:rFonts w:cstheme="minorHAnsi"/>
              </w:rPr>
              <w:t xml:space="preserve"> </w:t>
            </w:r>
            <w:r w:rsidRPr="00070104">
              <w:rPr>
                <w:rFonts w:cstheme="minorHAnsi"/>
              </w:rPr>
              <w:t>Pursuant to 16 Texas Admin. Code §25.43 and Submission of LSP EFLs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45730 – </w:t>
            </w:r>
            <w:r w:rsidRPr="00070104">
              <w:rPr>
                <w:rFonts w:cstheme="minorHAnsi"/>
                <w:bCs/>
              </w:rPr>
              <w:t>Project to Evaluate the Power to Choose Website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Cs/>
                <w:strike/>
                <w:color w:val="FF0000"/>
              </w:rPr>
            </w:pPr>
            <w:r w:rsidRPr="00070104">
              <w:rPr>
                <w:rFonts w:cstheme="minorHAnsi"/>
                <w:b/>
                <w:bCs/>
                <w:strike/>
                <w:color w:val="FF0000"/>
              </w:rPr>
              <w:t>47261 –</w:t>
            </w:r>
            <w:r w:rsidRPr="00070104">
              <w:rPr>
                <w:rFonts w:cstheme="minorHAnsi"/>
                <w:bCs/>
                <w:strike/>
                <w:color w:val="FF0000"/>
              </w:rPr>
              <w:t xml:space="preserve"> Pursuant to SB1976, July 31 Retail Electric Providers May Opt to Receive the LIDA Matching List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bCs/>
                <w:strike/>
                <w:color w:val="FF0000"/>
              </w:rPr>
            </w:pPr>
            <w:r w:rsidRPr="00070104">
              <w:rPr>
                <w:rFonts w:cstheme="minorHAnsi"/>
                <w:b/>
                <w:bCs/>
                <w:strike/>
                <w:color w:val="FF0000"/>
              </w:rPr>
              <w:t xml:space="preserve">47343 – </w:t>
            </w:r>
            <w:r w:rsidRPr="00070104">
              <w:rPr>
                <w:rFonts w:cstheme="minorHAnsi"/>
                <w:bCs/>
                <w:strike/>
                <w:color w:val="FF0000"/>
              </w:rPr>
              <w:t>Rulemaking to Amend Chapter 25 Substantive Rules Relating to the Elimination of the System Benefit Fund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bCs/>
                <w:strike/>
                <w:color w:val="FF0000"/>
              </w:rPr>
            </w:pPr>
            <w:r w:rsidRPr="00070104">
              <w:rPr>
                <w:rFonts w:cstheme="minorHAnsi"/>
                <w:b/>
                <w:bCs/>
                <w:strike/>
                <w:color w:val="FF0000"/>
              </w:rPr>
              <w:t xml:space="preserve">47729 – </w:t>
            </w:r>
            <w:r w:rsidRPr="00070104">
              <w:rPr>
                <w:rFonts w:cstheme="minorHAnsi"/>
                <w:strike/>
                <w:color w:val="FF0000"/>
              </w:rPr>
              <w:t>Review of Chapter 25, Substantive Rules Applicable to Electric Service Providers Pursuant to the Administrative Procedure Act</w:t>
            </w:r>
            <w:r w:rsidRPr="00070104">
              <w:rPr>
                <w:rFonts w:cstheme="minorHAnsi"/>
                <w:b/>
                <w:bCs/>
                <w:strike/>
                <w:color w:val="FF0000"/>
              </w:rPr>
              <w:t xml:space="preserve"> </w:t>
            </w:r>
            <w:r w:rsidRPr="00070104">
              <w:rPr>
                <w:rFonts w:cstheme="minorHAnsi"/>
                <w:strike/>
                <w:color w:val="FF0000"/>
              </w:rPr>
              <w:t>§2001.039</w:t>
            </w:r>
          </w:p>
        </w:tc>
      </w:tr>
      <w:tr w:rsidR="00070104" w:rsidRPr="00070104" w:rsidTr="00070104">
        <w:trPr>
          <w:trHeight w:val="36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  <w:i/>
              </w:rPr>
              <w:t xml:space="preserve">PUCT Open Project List – Related Administrative Projects </w:t>
            </w:r>
          </w:p>
        </w:tc>
      </w:tr>
      <w:tr w:rsidR="00070104" w:rsidRPr="00070104" w:rsidTr="00070104"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070104" w:rsidRPr="00070104" w:rsidTr="00070104"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070104" w:rsidRPr="00070104" w:rsidTr="00070104">
        <w:trPr>
          <w:trHeight w:val="633"/>
        </w:trPr>
        <w:tc>
          <w:tcPr>
            <w:tcW w:w="9476" w:type="dxa"/>
          </w:tcPr>
          <w:p w:rsidR="00070104" w:rsidRPr="00070104" w:rsidRDefault="00070104" w:rsidP="00314E5B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47944 </w:t>
            </w:r>
            <w:r w:rsidRPr="00070104">
              <w:rPr>
                <w:rFonts w:cstheme="minorHAnsi"/>
                <w:iCs/>
              </w:rPr>
              <w:t>– Retail Electric Providers (REP) Annual Reports for 2016 and Semi-Annual Reports for 2018</w:t>
            </w:r>
          </w:p>
        </w:tc>
      </w:tr>
    </w:tbl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p w:rsidR="00070104" w:rsidRPr="00070104" w:rsidRDefault="00070104">
      <w:pPr>
        <w:rPr>
          <w:rFonts w:cstheme="minorHAnsi"/>
        </w:rPr>
      </w:pPr>
      <w:r w:rsidRPr="00070104">
        <w:rPr>
          <w:rFonts w:cstheme="minorHAnsi"/>
        </w:rPr>
        <w:br w:type="page"/>
      </w:r>
    </w:p>
    <w:p w:rsidR="00070104" w:rsidRPr="00070104" w:rsidRDefault="0007010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Proposed</w:t>
      </w:r>
      <w:r w:rsidRPr="00070104">
        <w:rPr>
          <w:rFonts w:cstheme="minorHAnsi"/>
          <w:b/>
        </w:rPr>
        <w:t xml:space="preserve"> additions to Project List</w:t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1380"/>
        <w:gridCol w:w="7632"/>
      </w:tblGrid>
      <w:tr w:rsidR="00070104" w:rsidRPr="00070104" w:rsidTr="00070104">
        <w:trPr>
          <w:trHeight w:val="4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Project No.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Title</w:t>
            </w:r>
          </w:p>
        </w:tc>
      </w:tr>
      <w:tr w:rsidR="00070104" w:rsidRPr="00070104" w:rsidTr="00070104">
        <w:trPr>
          <w:trHeight w:val="55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48023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 xml:space="preserve">Rulemaking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 xml:space="preserve">o Address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 xml:space="preserve">he Use </w:t>
            </w:r>
            <w:r w:rsidR="00964B04">
              <w:rPr>
                <w:rFonts w:cstheme="minorHAnsi"/>
                <w:color w:val="000000"/>
              </w:rPr>
              <w:t>o</w:t>
            </w:r>
            <w:r w:rsidRPr="00070104">
              <w:rPr>
                <w:rFonts w:cstheme="minorHAnsi"/>
                <w:color w:val="000000"/>
              </w:rPr>
              <w:t>f Non-Traditional Technologies In Electric Delivery Service</w:t>
            </w:r>
          </w:p>
        </w:tc>
      </w:tr>
      <w:tr w:rsidR="00070104" w:rsidRPr="00070104" w:rsidTr="00314E5B">
        <w:trPr>
          <w:trHeight w:val="44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48113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 xml:space="preserve">Project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>o Monitor Lubbock Power&amp; Light</w:t>
            </w:r>
            <w:r w:rsidR="00964B04">
              <w:rPr>
                <w:rFonts w:cstheme="minorHAnsi"/>
                <w:color w:val="000000"/>
              </w:rPr>
              <w:t>’</w:t>
            </w:r>
            <w:r w:rsidRPr="00070104">
              <w:rPr>
                <w:rFonts w:cstheme="minorHAnsi"/>
                <w:color w:val="000000"/>
              </w:rPr>
              <w:t xml:space="preserve">s Transition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>o E</w:t>
            </w:r>
            <w:r w:rsidR="00964B04">
              <w:rPr>
                <w:rFonts w:cstheme="minorHAnsi"/>
                <w:color w:val="000000"/>
              </w:rPr>
              <w:t>RCOT</w:t>
            </w:r>
          </w:p>
        </w:tc>
      </w:tr>
      <w:tr w:rsidR="00070104" w:rsidRPr="00070104" w:rsidTr="00070104">
        <w:trPr>
          <w:trHeight w:val="59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48316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 xml:space="preserve">In Reference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>o S</w:t>
            </w:r>
            <w:r w:rsidR="00964B04">
              <w:rPr>
                <w:rFonts w:cstheme="minorHAnsi"/>
                <w:color w:val="000000"/>
              </w:rPr>
              <w:t>B</w:t>
            </w:r>
            <w:r w:rsidRPr="00070104">
              <w:rPr>
                <w:rFonts w:cstheme="minorHAnsi"/>
                <w:color w:val="000000"/>
              </w:rPr>
              <w:t xml:space="preserve"> 1976, By July 31 Retail Electric Providers Must Opt In To Receive The L</w:t>
            </w:r>
            <w:r w:rsidR="00964B04">
              <w:rPr>
                <w:rFonts w:cstheme="minorHAnsi"/>
                <w:color w:val="000000"/>
              </w:rPr>
              <w:t>ILA</w:t>
            </w:r>
            <w:r w:rsidRPr="00070104">
              <w:rPr>
                <w:rFonts w:cstheme="minorHAnsi"/>
                <w:color w:val="000000"/>
              </w:rPr>
              <w:t xml:space="preserve"> Matching List</w:t>
            </w:r>
          </w:p>
        </w:tc>
      </w:tr>
      <w:tr w:rsidR="00070104" w:rsidRPr="00070104" w:rsidTr="00314E5B">
        <w:trPr>
          <w:trHeight w:val="44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48337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 xml:space="preserve">Rulemaking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>o Ame</w:t>
            </w:r>
            <w:r w:rsidR="00964B04">
              <w:rPr>
                <w:rFonts w:cstheme="minorHAnsi"/>
                <w:color w:val="000000"/>
              </w:rPr>
              <w:t>nd 16 Tac 25.45 To Provide for a</w:t>
            </w:r>
            <w:r w:rsidRPr="00070104">
              <w:rPr>
                <w:rFonts w:cstheme="minorHAnsi"/>
                <w:color w:val="000000"/>
              </w:rPr>
              <w:t xml:space="preserve"> L</w:t>
            </w:r>
            <w:r w:rsidR="00964B04">
              <w:rPr>
                <w:rFonts w:cstheme="minorHAnsi"/>
                <w:color w:val="000000"/>
              </w:rPr>
              <w:t>ILA</w:t>
            </w:r>
            <w:r w:rsidRPr="00070104">
              <w:rPr>
                <w:rFonts w:cstheme="minorHAnsi"/>
                <w:color w:val="000000"/>
              </w:rPr>
              <w:t xml:space="preserve"> Opt-In Process</w:t>
            </w:r>
          </w:p>
        </w:tc>
      </w:tr>
      <w:tr w:rsidR="00070104" w:rsidRPr="00070104" w:rsidTr="00314E5B">
        <w:trPr>
          <w:trHeight w:val="44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48525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 xml:space="preserve">Rulemaking </w:t>
            </w:r>
            <w:r w:rsidR="00964B04">
              <w:rPr>
                <w:rFonts w:cstheme="minorHAnsi"/>
                <w:color w:val="000000"/>
              </w:rPr>
              <w:t>t</w:t>
            </w:r>
            <w:r w:rsidRPr="00070104">
              <w:rPr>
                <w:rFonts w:cstheme="minorHAnsi"/>
                <w:color w:val="000000"/>
              </w:rPr>
              <w:t>o</w:t>
            </w:r>
            <w:r w:rsidR="00964B04">
              <w:rPr>
                <w:rFonts w:cstheme="minorHAnsi"/>
                <w:color w:val="000000"/>
              </w:rPr>
              <w:t xml:space="preserve"> Review 16 Tac 25.130 Relating t</w:t>
            </w:r>
            <w:r w:rsidRPr="00070104">
              <w:rPr>
                <w:rFonts w:cstheme="minorHAnsi"/>
                <w:color w:val="000000"/>
              </w:rPr>
              <w:t>o Advanced Metering</w:t>
            </w:r>
          </w:p>
        </w:tc>
      </w:tr>
      <w:tr w:rsidR="00070104" w:rsidRPr="00070104" w:rsidTr="00314E5B">
        <w:trPr>
          <w:trHeight w:val="44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>48551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04" w:rsidRPr="00070104" w:rsidRDefault="00070104" w:rsidP="00314E5B">
            <w:pPr>
              <w:rPr>
                <w:rFonts w:cstheme="minorHAnsi"/>
                <w:color w:val="000000"/>
              </w:rPr>
            </w:pPr>
            <w:r w:rsidRPr="00070104">
              <w:rPr>
                <w:rFonts w:cstheme="minorHAnsi"/>
                <w:color w:val="000000"/>
              </w:rPr>
              <w:t xml:space="preserve">Review </w:t>
            </w:r>
            <w:r w:rsidR="00964B04">
              <w:rPr>
                <w:rFonts w:cstheme="minorHAnsi"/>
                <w:color w:val="000000"/>
              </w:rPr>
              <w:t>o</w:t>
            </w:r>
            <w:r w:rsidRPr="00070104">
              <w:rPr>
                <w:rFonts w:cstheme="minorHAnsi"/>
                <w:color w:val="000000"/>
              </w:rPr>
              <w:t xml:space="preserve">f Summer 2018 </w:t>
            </w:r>
            <w:r w:rsidR="00964B04">
              <w:rPr>
                <w:rFonts w:cstheme="minorHAnsi"/>
                <w:color w:val="000000"/>
              </w:rPr>
              <w:t>ERCOT</w:t>
            </w:r>
            <w:r w:rsidRPr="00070104">
              <w:rPr>
                <w:rFonts w:cstheme="minorHAnsi"/>
                <w:color w:val="000000"/>
              </w:rPr>
              <w:t xml:space="preserve"> Market Performance</w:t>
            </w:r>
          </w:p>
        </w:tc>
      </w:tr>
    </w:tbl>
    <w:p w:rsidR="00070104" w:rsidRPr="00070104" w:rsidRDefault="00070104" w:rsidP="00070104">
      <w:pPr>
        <w:spacing w:after="0" w:line="240" w:lineRule="auto"/>
        <w:rPr>
          <w:rFonts w:cstheme="minorHAnsi"/>
        </w:rPr>
      </w:pPr>
    </w:p>
    <w:sectPr w:rsidR="00070104" w:rsidRPr="0007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4"/>
    <w:rsid w:val="00070104"/>
    <w:rsid w:val="000F032A"/>
    <w:rsid w:val="009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4771"/>
  <w15:chartTrackingRefBased/>
  <w15:docId w15:val="{3842E516-6BE8-4DD7-97E3-A13C58EC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Blakey</dc:creator>
  <cp:keywords/>
  <dc:description/>
  <cp:lastModifiedBy>Eric Blakey</cp:lastModifiedBy>
  <cp:revision>1</cp:revision>
  <dcterms:created xsi:type="dcterms:W3CDTF">2018-10-05T13:49:00Z</dcterms:created>
  <dcterms:modified xsi:type="dcterms:W3CDTF">2018-10-05T14:03:00Z</dcterms:modified>
</cp:coreProperties>
</file>