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CC6" w:rsidRPr="00340CC6" w:rsidRDefault="00340CC6" w:rsidP="00340CC6">
      <w:pPr>
        <w:pStyle w:val="NormalWeb"/>
        <w:spacing w:before="0" w:beforeAutospacing="0" w:after="0" w:afterAutospacing="0"/>
        <w:rPr>
          <w:rFonts w:asciiTheme="minorHAnsi" w:hAnsiTheme="minorHAnsi"/>
          <w:sz w:val="22"/>
          <w:szCs w:val="22"/>
        </w:rPr>
      </w:pPr>
      <w:r w:rsidRPr="00340CC6">
        <w:rPr>
          <w:rFonts w:asciiTheme="minorHAnsi" w:hAnsiTheme="minorHAnsi"/>
          <w:b/>
          <w:bCs/>
          <w:color w:val="000000"/>
          <w:sz w:val="22"/>
          <w:szCs w:val="22"/>
        </w:rPr>
        <w:t>MWG Meeting/WebEx Meeting Summary Notes</w:t>
      </w:r>
    </w:p>
    <w:p w:rsidR="00340CC6" w:rsidRPr="00340CC6" w:rsidRDefault="00340CC6" w:rsidP="00340CC6">
      <w:pPr>
        <w:pStyle w:val="NormalWeb"/>
        <w:spacing w:before="0" w:beforeAutospacing="0" w:after="0" w:afterAutospacing="0"/>
        <w:rPr>
          <w:rFonts w:asciiTheme="minorHAnsi" w:hAnsiTheme="minorHAnsi"/>
          <w:color w:val="000000"/>
          <w:sz w:val="22"/>
          <w:szCs w:val="22"/>
        </w:rPr>
      </w:pPr>
      <w:r w:rsidRPr="00340CC6">
        <w:rPr>
          <w:rFonts w:asciiTheme="minorHAnsi" w:hAnsiTheme="minorHAnsi"/>
          <w:bCs/>
          <w:color w:val="000000"/>
          <w:sz w:val="22"/>
          <w:szCs w:val="22"/>
        </w:rPr>
        <w:t>May 16, 2018 9:30 AM - 14:10 (15:30 scheduled)</w:t>
      </w:r>
    </w:p>
    <w:p w:rsidR="00340CC6" w:rsidRPr="00340CC6" w:rsidRDefault="00340CC6" w:rsidP="00340CC6">
      <w:pPr>
        <w:spacing w:line="259" w:lineRule="auto"/>
        <w:rPr>
          <w:rFonts w:asciiTheme="minorHAnsi" w:eastAsia="Times New Roman" w:hAnsiTheme="minorHAnsi"/>
          <w:color w:val="000000"/>
        </w:rPr>
      </w:pPr>
    </w:p>
    <w:p w:rsidR="00340CC6" w:rsidRPr="00340CC6" w:rsidRDefault="00340CC6" w:rsidP="00340CC6">
      <w:pPr>
        <w:numPr>
          <w:ilvl w:val="0"/>
          <w:numId w:val="13"/>
        </w:numPr>
        <w:spacing w:line="259" w:lineRule="auto"/>
        <w:rPr>
          <w:rFonts w:asciiTheme="minorHAnsi" w:eastAsia="Times New Roman" w:hAnsiTheme="minorHAnsi"/>
          <w:color w:val="000000"/>
        </w:rPr>
      </w:pPr>
      <w:r w:rsidRPr="00340CC6">
        <w:rPr>
          <w:rFonts w:asciiTheme="minorHAnsi" w:eastAsia="Times New Roman" w:hAnsiTheme="minorHAnsi"/>
          <w:color w:val="000000"/>
        </w:rPr>
        <w:t>Mike S. of ERCOT summarized the state of current telephone lines (POTS) and wide area network (WAN) used in the ERCOT area for data purposes, including EPS metering.</w:t>
      </w:r>
    </w:p>
    <w:p w:rsidR="00340CC6" w:rsidRPr="00340CC6" w:rsidRDefault="00340CC6" w:rsidP="00340CC6">
      <w:pPr>
        <w:numPr>
          <w:ilvl w:val="1"/>
          <w:numId w:val="13"/>
        </w:numPr>
        <w:spacing w:line="259" w:lineRule="auto"/>
        <w:rPr>
          <w:rFonts w:asciiTheme="minorHAnsi" w:eastAsia="Times New Roman" w:hAnsiTheme="minorHAnsi"/>
        </w:rPr>
      </w:pPr>
      <w:r w:rsidRPr="00340CC6">
        <w:rPr>
          <w:rFonts w:asciiTheme="minorHAnsi" w:eastAsia="Times New Roman" w:hAnsiTheme="minorHAnsi"/>
          <w:color w:val="000000"/>
        </w:rPr>
        <w:t>Current POTS systems are going away as carriers chose not to continue investing in their maintenance.</w:t>
      </w:r>
    </w:p>
    <w:p w:rsidR="00340CC6" w:rsidRPr="00340CC6" w:rsidRDefault="00340CC6" w:rsidP="00340CC6">
      <w:pPr>
        <w:numPr>
          <w:ilvl w:val="1"/>
          <w:numId w:val="13"/>
        </w:numPr>
        <w:spacing w:line="259" w:lineRule="auto"/>
        <w:rPr>
          <w:rFonts w:asciiTheme="minorHAnsi" w:eastAsia="Times New Roman" w:hAnsiTheme="minorHAnsi"/>
        </w:rPr>
      </w:pPr>
      <w:r w:rsidRPr="00340CC6">
        <w:rPr>
          <w:rFonts w:asciiTheme="minorHAnsi" w:eastAsia="Times New Roman" w:hAnsiTheme="minorHAnsi"/>
        </w:rPr>
        <w:t>The existing WAN connection between TDSPs and ERCOT can be used for the transmission of EPS meter data. No changes to WAN fees would be incurred for the TDSP to transition EPS meters from POTS to WAN.</w:t>
      </w:r>
    </w:p>
    <w:p w:rsidR="00340CC6" w:rsidRPr="00340CC6" w:rsidRDefault="00340CC6" w:rsidP="00340CC6">
      <w:pPr>
        <w:numPr>
          <w:ilvl w:val="1"/>
          <w:numId w:val="13"/>
        </w:numPr>
        <w:spacing w:line="259" w:lineRule="auto"/>
        <w:rPr>
          <w:rFonts w:asciiTheme="minorHAnsi" w:eastAsia="Times New Roman" w:hAnsiTheme="minorHAnsi"/>
        </w:rPr>
      </w:pPr>
      <w:r w:rsidRPr="00340CC6">
        <w:rPr>
          <w:rFonts w:asciiTheme="minorHAnsi" w:eastAsia="Times New Roman" w:hAnsiTheme="minorHAnsi"/>
        </w:rPr>
        <w:t>There was consensus at the meeting in regards to the need to transition away from POTS due to carriers moving away from this technology, but there are important questions to resolve.</w:t>
      </w:r>
    </w:p>
    <w:p w:rsidR="00340CC6" w:rsidRPr="00340CC6" w:rsidRDefault="00340CC6" w:rsidP="00340CC6">
      <w:pPr>
        <w:numPr>
          <w:ilvl w:val="1"/>
          <w:numId w:val="13"/>
        </w:numPr>
        <w:spacing w:line="259" w:lineRule="auto"/>
        <w:rPr>
          <w:rFonts w:asciiTheme="minorHAnsi" w:eastAsia="Times New Roman" w:hAnsiTheme="minorHAnsi"/>
        </w:rPr>
      </w:pPr>
      <w:r w:rsidRPr="00340CC6">
        <w:rPr>
          <w:rFonts w:asciiTheme="minorHAnsi" w:eastAsia="Times New Roman" w:hAnsiTheme="minorHAnsi"/>
        </w:rPr>
        <w:t>John C. of Austin Energy and Gabriel G. of AEP brought up a current issue regarding EPS meters on WAN. WAN does not allow third party access. Therefore other parties that have historically accessed EPS meters, i.e. resource owners, may not have access to EPS meters connected to the WAN.</w:t>
      </w:r>
    </w:p>
    <w:p w:rsidR="00340CC6" w:rsidRPr="00340CC6" w:rsidRDefault="00340CC6" w:rsidP="00340CC6">
      <w:pPr>
        <w:numPr>
          <w:ilvl w:val="1"/>
          <w:numId w:val="13"/>
        </w:numPr>
        <w:spacing w:line="259" w:lineRule="auto"/>
        <w:rPr>
          <w:rFonts w:asciiTheme="minorHAnsi" w:eastAsia="Times New Roman" w:hAnsiTheme="minorHAnsi"/>
        </w:rPr>
      </w:pPr>
      <w:r w:rsidRPr="00340CC6">
        <w:rPr>
          <w:rFonts w:asciiTheme="minorHAnsi" w:eastAsia="Times New Roman" w:hAnsiTheme="minorHAnsi"/>
        </w:rPr>
        <w:t>Doug B. of BEC brought up the concerns of some remote sites not having access to the WAN.</w:t>
      </w:r>
    </w:p>
    <w:p w:rsidR="00340CC6" w:rsidRPr="00340CC6" w:rsidRDefault="00340CC6" w:rsidP="00340CC6">
      <w:pPr>
        <w:numPr>
          <w:ilvl w:val="1"/>
          <w:numId w:val="13"/>
        </w:numPr>
        <w:spacing w:line="259" w:lineRule="auto"/>
        <w:rPr>
          <w:rFonts w:asciiTheme="minorHAnsi" w:eastAsia="Times New Roman" w:hAnsiTheme="minorHAnsi"/>
        </w:rPr>
      </w:pPr>
      <w:r w:rsidRPr="00340CC6">
        <w:rPr>
          <w:rFonts w:asciiTheme="minorHAnsi" w:eastAsia="Times New Roman" w:hAnsiTheme="minorHAnsi"/>
          <w:b/>
        </w:rPr>
        <w:t>Action Item:</w:t>
      </w:r>
      <w:r w:rsidRPr="00340CC6">
        <w:rPr>
          <w:rFonts w:asciiTheme="minorHAnsi" w:eastAsia="Times New Roman" w:hAnsiTheme="minorHAnsi"/>
        </w:rPr>
        <w:t xml:space="preserve"> </w:t>
      </w:r>
    </w:p>
    <w:p w:rsidR="00340CC6" w:rsidRPr="00340CC6" w:rsidRDefault="00340CC6" w:rsidP="00340CC6">
      <w:pPr>
        <w:numPr>
          <w:ilvl w:val="2"/>
          <w:numId w:val="13"/>
        </w:numPr>
        <w:spacing w:line="259" w:lineRule="auto"/>
        <w:rPr>
          <w:rFonts w:asciiTheme="minorHAnsi" w:eastAsia="Times New Roman" w:hAnsiTheme="minorHAnsi"/>
        </w:rPr>
      </w:pPr>
      <w:r w:rsidRPr="00340CC6">
        <w:rPr>
          <w:rFonts w:asciiTheme="minorHAnsi" w:eastAsia="Times New Roman" w:hAnsiTheme="minorHAnsi"/>
        </w:rPr>
        <w:t>TDSPs and ERCOT compile a list of communication options for further discussion.</w:t>
      </w:r>
    </w:p>
    <w:p w:rsidR="00340CC6" w:rsidRPr="00340CC6" w:rsidRDefault="00340CC6" w:rsidP="00340CC6">
      <w:pPr>
        <w:numPr>
          <w:ilvl w:val="3"/>
          <w:numId w:val="13"/>
        </w:numPr>
        <w:spacing w:line="259" w:lineRule="auto"/>
        <w:rPr>
          <w:rFonts w:asciiTheme="minorHAnsi" w:eastAsia="Times New Roman" w:hAnsiTheme="minorHAnsi"/>
        </w:rPr>
      </w:pPr>
      <w:r w:rsidRPr="00340CC6">
        <w:rPr>
          <w:rFonts w:asciiTheme="minorHAnsi" w:eastAsia="Times New Roman" w:hAnsiTheme="minorHAnsi"/>
        </w:rPr>
        <w:t xml:space="preserve">Submit ideas/options to ERCOT by 7/1/2018. </w:t>
      </w:r>
    </w:p>
    <w:p w:rsidR="00340CC6" w:rsidRPr="00340CC6" w:rsidRDefault="00340CC6" w:rsidP="00340CC6">
      <w:pPr>
        <w:numPr>
          <w:ilvl w:val="4"/>
          <w:numId w:val="13"/>
        </w:numPr>
        <w:spacing w:line="259" w:lineRule="auto"/>
        <w:rPr>
          <w:rFonts w:asciiTheme="minorHAnsi" w:eastAsia="Times New Roman" w:hAnsiTheme="minorHAnsi"/>
        </w:rPr>
      </w:pPr>
      <w:r w:rsidRPr="00340CC6">
        <w:rPr>
          <w:rFonts w:asciiTheme="minorHAnsi" w:eastAsia="Times New Roman" w:hAnsiTheme="minorHAnsi"/>
        </w:rPr>
        <w:t xml:space="preserve">Submit to </w:t>
      </w:r>
      <w:hyperlink r:id="rId7" w:history="1">
        <w:r w:rsidRPr="00340CC6">
          <w:rPr>
            <w:rFonts w:asciiTheme="minorHAnsi" w:eastAsia="Times New Roman" w:hAnsiTheme="minorHAnsi"/>
            <w:color w:val="0563C1" w:themeColor="hyperlink"/>
            <w:u w:val="single"/>
          </w:rPr>
          <w:t>Donald.Tucker@ercot.com</w:t>
        </w:r>
      </w:hyperlink>
      <w:r w:rsidRPr="00340CC6">
        <w:rPr>
          <w:rFonts w:asciiTheme="minorHAnsi" w:eastAsia="Times New Roman" w:hAnsiTheme="minorHAnsi"/>
        </w:rPr>
        <w:t xml:space="preserve"> or </w:t>
      </w:r>
      <w:hyperlink r:id="rId8" w:history="1">
        <w:r w:rsidRPr="00340CC6">
          <w:rPr>
            <w:rFonts w:asciiTheme="minorHAnsi" w:eastAsia="Times New Roman" w:hAnsiTheme="minorHAnsi"/>
            <w:color w:val="0563C1" w:themeColor="hyperlink"/>
            <w:u w:val="single"/>
          </w:rPr>
          <w:t>EPSMetering@ercot.com</w:t>
        </w:r>
      </w:hyperlink>
    </w:p>
    <w:p w:rsidR="00340CC6" w:rsidRDefault="00340CC6" w:rsidP="00340CC6">
      <w:pPr>
        <w:numPr>
          <w:ilvl w:val="3"/>
          <w:numId w:val="13"/>
        </w:numPr>
        <w:spacing w:line="259" w:lineRule="auto"/>
        <w:rPr>
          <w:rFonts w:asciiTheme="minorHAnsi" w:eastAsia="Times New Roman" w:hAnsiTheme="minorHAnsi"/>
        </w:rPr>
      </w:pPr>
      <w:r w:rsidRPr="00340CC6">
        <w:rPr>
          <w:rFonts w:asciiTheme="minorHAnsi" w:eastAsia="Times New Roman" w:hAnsiTheme="minorHAnsi"/>
        </w:rPr>
        <w:t>ERCOT will compile the list and bring it back to the MWG for discussion.</w:t>
      </w:r>
    </w:p>
    <w:p w:rsidR="00F3386F" w:rsidRPr="00340CC6" w:rsidRDefault="00340CC6" w:rsidP="001B0D30">
      <w:pPr>
        <w:numPr>
          <w:ilvl w:val="2"/>
          <w:numId w:val="13"/>
        </w:numPr>
        <w:spacing w:line="259" w:lineRule="auto"/>
        <w:rPr>
          <w:rFonts w:asciiTheme="minorHAnsi" w:hAnsiTheme="minorHAnsi"/>
        </w:rPr>
      </w:pPr>
      <w:r w:rsidRPr="00340CC6">
        <w:rPr>
          <w:rFonts w:asciiTheme="minorHAnsi" w:hAnsiTheme="minorHAnsi" w:cstheme="minorBidi"/>
        </w:rPr>
        <w:t xml:space="preserve">Based on MWG discussions on communication options, the end goal is to discuss updates to ERCOT Protocols Section 10.12.1 (b) in regards to standard voice telephone circuit communications.    </w:t>
      </w:r>
    </w:p>
    <w:p w:rsidR="00340CC6" w:rsidRDefault="00340CC6" w:rsidP="00340CC6">
      <w:pPr>
        <w:rPr>
          <w:rFonts w:asciiTheme="minorHAnsi" w:hAnsiTheme="minorHAnsi"/>
        </w:rPr>
      </w:pPr>
    </w:p>
    <w:tbl>
      <w:tblPr>
        <w:tblStyle w:val="TableGrid"/>
        <w:tblW w:w="10250" w:type="dxa"/>
        <w:tblLayout w:type="fixed"/>
        <w:tblLook w:val="04A0" w:firstRow="1" w:lastRow="0" w:firstColumn="1" w:lastColumn="0" w:noHBand="0" w:noVBand="1"/>
      </w:tblPr>
      <w:tblGrid>
        <w:gridCol w:w="985"/>
        <w:gridCol w:w="810"/>
        <w:gridCol w:w="720"/>
        <w:gridCol w:w="630"/>
        <w:gridCol w:w="270"/>
        <w:gridCol w:w="720"/>
        <w:gridCol w:w="1800"/>
        <w:gridCol w:w="1170"/>
        <w:gridCol w:w="3145"/>
      </w:tblGrid>
      <w:tr w:rsidR="00A10AE6" w:rsidTr="00563734">
        <w:tc>
          <w:tcPr>
            <w:tcW w:w="1795" w:type="dxa"/>
            <w:gridSpan w:val="2"/>
          </w:tcPr>
          <w:p w:rsidR="00A10AE6" w:rsidRPr="00340CC6" w:rsidRDefault="00A10AE6" w:rsidP="00012B7D">
            <w:pPr>
              <w:jc w:val="center"/>
              <w:rPr>
                <w:b/>
              </w:rPr>
            </w:pPr>
            <w:r w:rsidRPr="00340CC6">
              <w:rPr>
                <w:b/>
              </w:rPr>
              <w:t>Current EPS Communications</w:t>
            </w:r>
          </w:p>
        </w:tc>
        <w:tc>
          <w:tcPr>
            <w:tcW w:w="1350" w:type="dxa"/>
            <w:gridSpan w:val="2"/>
          </w:tcPr>
          <w:p w:rsidR="00A10AE6" w:rsidRPr="00340CC6" w:rsidRDefault="00A10AE6" w:rsidP="00CA432A">
            <w:pPr>
              <w:jc w:val="center"/>
              <w:rPr>
                <w:b/>
              </w:rPr>
            </w:pPr>
            <w:r w:rsidRPr="00340CC6">
              <w:rPr>
                <w:b/>
              </w:rPr>
              <w:t>Responses Received</w:t>
            </w:r>
          </w:p>
        </w:tc>
        <w:tc>
          <w:tcPr>
            <w:tcW w:w="270" w:type="dxa"/>
            <w:vMerge w:val="restart"/>
          </w:tcPr>
          <w:p w:rsidR="00A10AE6" w:rsidRPr="00340CC6" w:rsidRDefault="00A10AE6" w:rsidP="00230508">
            <w:pPr>
              <w:rPr>
                <w:b/>
                <w:sz w:val="16"/>
                <w:szCs w:val="16"/>
              </w:rPr>
            </w:pPr>
          </w:p>
        </w:tc>
        <w:tc>
          <w:tcPr>
            <w:tcW w:w="3690" w:type="dxa"/>
            <w:gridSpan w:val="3"/>
          </w:tcPr>
          <w:p w:rsidR="00A10AE6" w:rsidRPr="00340CC6" w:rsidRDefault="00A10AE6" w:rsidP="00340CC6">
            <w:pPr>
              <w:jc w:val="center"/>
              <w:rPr>
                <w:b/>
              </w:rPr>
            </w:pPr>
            <w:r w:rsidRPr="00340CC6">
              <w:rPr>
                <w:b/>
              </w:rPr>
              <w:t>Future EPS Communications</w:t>
            </w:r>
            <w:r>
              <w:rPr>
                <w:b/>
              </w:rPr>
              <w:t xml:space="preserve"> Method (ERCOT to TDSP connection)</w:t>
            </w:r>
          </w:p>
        </w:tc>
        <w:tc>
          <w:tcPr>
            <w:tcW w:w="3145" w:type="dxa"/>
          </w:tcPr>
          <w:p w:rsidR="00A10AE6" w:rsidRPr="00340CC6" w:rsidRDefault="00A10AE6" w:rsidP="00CA432A">
            <w:pPr>
              <w:jc w:val="center"/>
              <w:rPr>
                <w:b/>
              </w:rPr>
            </w:pPr>
            <w:r w:rsidRPr="00340CC6">
              <w:rPr>
                <w:b/>
              </w:rPr>
              <w:t>Notes</w:t>
            </w:r>
          </w:p>
        </w:tc>
      </w:tr>
      <w:tr w:rsidR="00A10AE6" w:rsidTr="003E0E31">
        <w:tc>
          <w:tcPr>
            <w:tcW w:w="985" w:type="dxa"/>
          </w:tcPr>
          <w:p w:rsidR="00A10AE6" w:rsidRPr="00340CC6" w:rsidRDefault="00A10AE6" w:rsidP="00012B7D">
            <w:pPr>
              <w:rPr>
                <w:sz w:val="18"/>
                <w:szCs w:val="18"/>
              </w:rPr>
            </w:pPr>
            <w:proofErr w:type="spellStart"/>
            <w:r w:rsidRPr="00340CC6">
              <w:rPr>
                <w:sz w:val="18"/>
                <w:szCs w:val="18"/>
              </w:rPr>
              <w:t>Comms</w:t>
            </w:r>
            <w:proofErr w:type="spellEnd"/>
            <w:r w:rsidRPr="00340CC6">
              <w:rPr>
                <w:sz w:val="18"/>
                <w:szCs w:val="18"/>
              </w:rPr>
              <w:t xml:space="preserve"> method</w:t>
            </w:r>
          </w:p>
        </w:tc>
        <w:tc>
          <w:tcPr>
            <w:tcW w:w="810" w:type="dxa"/>
          </w:tcPr>
          <w:p w:rsidR="00A10AE6" w:rsidRPr="00340CC6" w:rsidRDefault="00A10AE6" w:rsidP="00012B7D">
            <w:pPr>
              <w:rPr>
                <w:sz w:val="18"/>
                <w:szCs w:val="18"/>
              </w:rPr>
            </w:pPr>
            <w:r w:rsidRPr="00340CC6">
              <w:rPr>
                <w:sz w:val="18"/>
                <w:szCs w:val="18"/>
              </w:rPr>
              <w:t xml:space="preserve">TDSP Count </w:t>
            </w:r>
          </w:p>
        </w:tc>
        <w:tc>
          <w:tcPr>
            <w:tcW w:w="720" w:type="dxa"/>
          </w:tcPr>
          <w:p w:rsidR="00A10AE6" w:rsidRPr="00340CC6" w:rsidRDefault="00A10AE6" w:rsidP="00340CC6">
            <w:pPr>
              <w:rPr>
                <w:sz w:val="18"/>
                <w:szCs w:val="18"/>
              </w:rPr>
            </w:pPr>
            <w:r w:rsidRPr="00340CC6">
              <w:rPr>
                <w:sz w:val="18"/>
                <w:szCs w:val="18"/>
              </w:rPr>
              <w:t>Reply</w:t>
            </w:r>
          </w:p>
        </w:tc>
        <w:tc>
          <w:tcPr>
            <w:tcW w:w="630" w:type="dxa"/>
          </w:tcPr>
          <w:p w:rsidR="00A10AE6" w:rsidRPr="00340CC6" w:rsidRDefault="00A10AE6" w:rsidP="007146C0">
            <w:pPr>
              <w:rPr>
                <w:sz w:val="18"/>
                <w:szCs w:val="18"/>
              </w:rPr>
            </w:pPr>
            <w:r w:rsidRPr="00340CC6">
              <w:rPr>
                <w:sz w:val="18"/>
                <w:szCs w:val="18"/>
              </w:rPr>
              <w:t>No reply</w:t>
            </w:r>
          </w:p>
        </w:tc>
        <w:tc>
          <w:tcPr>
            <w:tcW w:w="270" w:type="dxa"/>
            <w:vMerge/>
          </w:tcPr>
          <w:p w:rsidR="00A10AE6" w:rsidRPr="00340CC6" w:rsidRDefault="00A10AE6" w:rsidP="007146C0">
            <w:pPr>
              <w:rPr>
                <w:sz w:val="16"/>
                <w:szCs w:val="16"/>
              </w:rPr>
            </w:pPr>
          </w:p>
        </w:tc>
        <w:tc>
          <w:tcPr>
            <w:tcW w:w="720" w:type="dxa"/>
          </w:tcPr>
          <w:p w:rsidR="00A10AE6" w:rsidRPr="00340CC6" w:rsidRDefault="00A10AE6" w:rsidP="007146C0">
            <w:pPr>
              <w:rPr>
                <w:sz w:val="18"/>
                <w:szCs w:val="18"/>
              </w:rPr>
            </w:pPr>
            <w:r w:rsidRPr="00340CC6">
              <w:rPr>
                <w:sz w:val="18"/>
                <w:szCs w:val="18"/>
              </w:rPr>
              <w:t xml:space="preserve">ERCOT WAN </w:t>
            </w:r>
          </w:p>
        </w:tc>
        <w:tc>
          <w:tcPr>
            <w:tcW w:w="1800" w:type="dxa"/>
          </w:tcPr>
          <w:p w:rsidR="00A10AE6" w:rsidRPr="00340CC6" w:rsidRDefault="00A10AE6" w:rsidP="00314177">
            <w:pPr>
              <w:rPr>
                <w:sz w:val="18"/>
                <w:szCs w:val="18"/>
              </w:rPr>
            </w:pPr>
            <w:r w:rsidRPr="00340CC6">
              <w:rPr>
                <w:sz w:val="18"/>
                <w:szCs w:val="18"/>
              </w:rPr>
              <w:t xml:space="preserve">ERCOT WAN, TDM over IP, Cellular Carriers &amp; POTS </w:t>
            </w:r>
          </w:p>
        </w:tc>
        <w:tc>
          <w:tcPr>
            <w:tcW w:w="1170" w:type="dxa"/>
          </w:tcPr>
          <w:p w:rsidR="004963D4" w:rsidRDefault="00A10AE6" w:rsidP="00012B7D">
            <w:pPr>
              <w:rPr>
                <w:sz w:val="18"/>
                <w:szCs w:val="18"/>
              </w:rPr>
            </w:pPr>
            <w:r w:rsidRPr="004963D4">
              <w:rPr>
                <w:sz w:val="18"/>
                <w:szCs w:val="18"/>
              </w:rPr>
              <w:t xml:space="preserve">Wireless/ Cellular </w:t>
            </w:r>
          </w:p>
          <w:p w:rsidR="00A10AE6" w:rsidRPr="00340CC6" w:rsidRDefault="00A10AE6" w:rsidP="00012B7D">
            <w:pPr>
              <w:rPr>
                <w:sz w:val="18"/>
                <w:szCs w:val="18"/>
              </w:rPr>
            </w:pPr>
            <w:r w:rsidRPr="003340C3">
              <w:rPr>
                <w:color w:val="538135" w:themeColor="accent6" w:themeShade="BF"/>
                <w:sz w:val="12"/>
                <w:szCs w:val="12"/>
              </w:rPr>
              <w:t>(</w:t>
            </w:r>
            <w:r w:rsidR="003340C3" w:rsidRPr="003340C3">
              <w:rPr>
                <w:color w:val="538135" w:themeColor="accent6" w:themeShade="BF"/>
                <w:sz w:val="12"/>
                <w:szCs w:val="12"/>
              </w:rPr>
              <w:t xml:space="preserve">see note </w:t>
            </w:r>
            <w:r w:rsidRPr="003340C3">
              <w:rPr>
                <w:color w:val="538135" w:themeColor="accent6" w:themeShade="BF"/>
                <w:sz w:val="12"/>
                <w:szCs w:val="12"/>
              </w:rPr>
              <w:t>1)</w:t>
            </w:r>
          </w:p>
        </w:tc>
        <w:tc>
          <w:tcPr>
            <w:tcW w:w="3145" w:type="dxa"/>
          </w:tcPr>
          <w:p w:rsidR="00A10AE6" w:rsidRPr="003E0E31" w:rsidRDefault="00A10AE6" w:rsidP="006042EB">
            <w:pPr>
              <w:rPr>
                <w:sz w:val="14"/>
                <w:szCs w:val="14"/>
              </w:rPr>
            </w:pPr>
            <w:r w:rsidRPr="003E0E31">
              <w:rPr>
                <w:color w:val="538135" w:themeColor="accent6" w:themeShade="BF"/>
                <w:sz w:val="14"/>
                <w:szCs w:val="14"/>
              </w:rPr>
              <w:t>(</w:t>
            </w:r>
            <w:r w:rsidR="003340C3" w:rsidRPr="003E0E31">
              <w:rPr>
                <w:color w:val="538135" w:themeColor="accent6" w:themeShade="BF"/>
                <w:sz w:val="14"/>
                <w:szCs w:val="14"/>
              </w:rPr>
              <w:t xml:space="preserve">note </w:t>
            </w:r>
            <w:r w:rsidRPr="003E0E31">
              <w:rPr>
                <w:color w:val="538135" w:themeColor="accent6" w:themeShade="BF"/>
                <w:sz w:val="14"/>
                <w:szCs w:val="14"/>
              </w:rPr>
              <w:t>1) Cellular is a stationary type &amp; wireless is company owned</w:t>
            </w:r>
          </w:p>
        </w:tc>
      </w:tr>
      <w:tr w:rsidR="00A10AE6" w:rsidTr="003E0E31">
        <w:tc>
          <w:tcPr>
            <w:tcW w:w="985" w:type="dxa"/>
          </w:tcPr>
          <w:p w:rsidR="00A10AE6" w:rsidRPr="00340CC6" w:rsidRDefault="00A10AE6" w:rsidP="004A021D">
            <w:pPr>
              <w:rPr>
                <w:sz w:val="18"/>
                <w:szCs w:val="18"/>
              </w:rPr>
            </w:pPr>
            <w:r w:rsidRPr="00340CC6">
              <w:rPr>
                <w:sz w:val="18"/>
                <w:szCs w:val="18"/>
              </w:rPr>
              <w:t>IP only</w:t>
            </w:r>
          </w:p>
        </w:tc>
        <w:tc>
          <w:tcPr>
            <w:tcW w:w="810" w:type="dxa"/>
          </w:tcPr>
          <w:p w:rsidR="00A10AE6" w:rsidRPr="00340CC6" w:rsidRDefault="00A10AE6" w:rsidP="00CA432A">
            <w:pPr>
              <w:jc w:val="center"/>
              <w:rPr>
                <w:sz w:val="18"/>
                <w:szCs w:val="18"/>
              </w:rPr>
            </w:pPr>
            <w:r w:rsidRPr="00340CC6">
              <w:rPr>
                <w:sz w:val="18"/>
                <w:szCs w:val="18"/>
              </w:rPr>
              <w:t>9</w:t>
            </w:r>
          </w:p>
        </w:tc>
        <w:tc>
          <w:tcPr>
            <w:tcW w:w="720" w:type="dxa"/>
          </w:tcPr>
          <w:p w:rsidR="00A10AE6" w:rsidRPr="00340CC6" w:rsidRDefault="003E0E31" w:rsidP="00CA432A">
            <w:pPr>
              <w:jc w:val="center"/>
              <w:rPr>
                <w:sz w:val="18"/>
                <w:szCs w:val="18"/>
              </w:rPr>
            </w:pPr>
            <w:r>
              <w:rPr>
                <w:sz w:val="18"/>
                <w:szCs w:val="18"/>
              </w:rPr>
              <w:t>9</w:t>
            </w:r>
          </w:p>
        </w:tc>
        <w:tc>
          <w:tcPr>
            <w:tcW w:w="630" w:type="dxa"/>
          </w:tcPr>
          <w:p w:rsidR="00A10AE6" w:rsidRPr="00340CC6" w:rsidRDefault="003E0E31" w:rsidP="00CA432A">
            <w:pPr>
              <w:jc w:val="center"/>
              <w:rPr>
                <w:sz w:val="18"/>
                <w:szCs w:val="18"/>
              </w:rPr>
            </w:pPr>
            <w:r>
              <w:rPr>
                <w:sz w:val="18"/>
                <w:szCs w:val="18"/>
              </w:rPr>
              <w:t>0</w:t>
            </w:r>
          </w:p>
        </w:tc>
        <w:tc>
          <w:tcPr>
            <w:tcW w:w="270" w:type="dxa"/>
            <w:vMerge/>
          </w:tcPr>
          <w:p w:rsidR="00A10AE6" w:rsidRPr="00340CC6" w:rsidRDefault="00A10AE6" w:rsidP="004A021D">
            <w:pPr>
              <w:rPr>
                <w:sz w:val="16"/>
                <w:szCs w:val="16"/>
              </w:rPr>
            </w:pPr>
          </w:p>
        </w:tc>
        <w:tc>
          <w:tcPr>
            <w:tcW w:w="720" w:type="dxa"/>
          </w:tcPr>
          <w:p w:rsidR="00A10AE6" w:rsidRPr="00340CC6" w:rsidRDefault="00641599" w:rsidP="00CD2DE4">
            <w:pPr>
              <w:jc w:val="center"/>
              <w:rPr>
                <w:sz w:val="18"/>
                <w:szCs w:val="18"/>
              </w:rPr>
            </w:pPr>
            <w:r>
              <w:rPr>
                <w:sz w:val="18"/>
                <w:szCs w:val="18"/>
              </w:rPr>
              <w:t>7</w:t>
            </w:r>
          </w:p>
        </w:tc>
        <w:tc>
          <w:tcPr>
            <w:tcW w:w="1800" w:type="dxa"/>
          </w:tcPr>
          <w:p w:rsidR="00A10AE6" w:rsidRPr="00340CC6" w:rsidRDefault="00A10AE6" w:rsidP="00CA432A">
            <w:pPr>
              <w:jc w:val="center"/>
              <w:rPr>
                <w:sz w:val="18"/>
                <w:szCs w:val="18"/>
              </w:rPr>
            </w:pPr>
          </w:p>
        </w:tc>
        <w:tc>
          <w:tcPr>
            <w:tcW w:w="1170" w:type="dxa"/>
          </w:tcPr>
          <w:p w:rsidR="00A10AE6" w:rsidRPr="00340CC6" w:rsidRDefault="00A10AE6" w:rsidP="00CA432A">
            <w:pPr>
              <w:jc w:val="center"/>
              <w:rPr>
                <w:sz w:val="18"/>
                <w:szCs w:val="18"/>
              </w:rPr>
            </w:pPr>
          </w:p>
        </w:tc>
        <w:tc>
          <w:tcPr>
            <w:tcW w:w="3145" w:type="dxa"/>
          </w:tcPr>
          <w:p w:rsidR="00A10AE6" w:rsidRPr="003E0E31" w:rsidRDefault="003E0E31" w:rsidP="003E0E31">
            <w:pPr>
              <w:rPr>
                <w:sz w:val="14"/>
                <w:szCs w:val="14"/>
              </w:rPr>
            </w:pPr>
            <w:r w:rsidRPr="003E0E31">
              <w:rPr>
                <w:sz w:val="14"/>
                <w:szCs w:val="14"/>
              </w:rPr>
              <w:t xml:space="preserve">2 companies replies did not include a </w:t>
            </w:r>
            <w:r>
              <w:rPr>
                <w:sz w:val="14"/>
                <w:szCs w:val="14"/>
              </w:rPr>
              <w:t>confirmation</w:t>
            </w:r>
            <w:r w:rsidRPr="003E0E31">
              <w:rPr>
                <w:sz w:val="14"/>
                <w:szCs w:val="14"/>
              </w:rPr>
              <w:t xml:space="preserve"> of the future communication method </w:t>
            </w:r>
          </w:p>
        </w:tc>
      </w:tr>
      <w:tr w:rsidR="00A10AE6" w:rsidTr="003E0E31">
        <w:tc>
          <w:tcPr>
            <w:tcW w:w="985" w:type="dxa"/>
          </w:tcPr>
          <w:p w:rsidR="00A10AE6" w:rsidRPr="00340CC6" w:rsidRDefault="00A10AE6" w:rsidP="0087417C">
            <w:pPr>
              <w:rPr>
                <w:sz w:val="18"/>
                <w:szCs w:val="18"/>
              </w:rPr>
            </w:pPr>
            <w:r w:rsidRPr="00340CC6">
              <w:rPr>
                <w:sz w:val="18"/>
                <w:szCs w:val="18"/>
              </w:rPr>
              <w:t>IP, POTs, Cellular Carriers</w:t>
            </w:r>
          </w:p>
        </w:tc>
        <w:tc>
          <w:tcPr>
            <w:tcW w:w="810" w:type="dxa"/>
          </w:tcPr>
          <w:p w:rsidR="00A10AE6" w:rsidRPr="00340CC6" w:rsidRDefault="007F6446" w:rsidP="00CA432A">
            <w:pPr>
              <w:jc w:val="center"/>
              <w:rPr>
                <w:sz w:val="18"/>
                <w:szCs w:val="18"/>
              </w:rPr>
            </w:pPr>
            <w:r>
              <w:rPr>
                <w:sz w:val="18"/>
                <w:szCs w:val="18"/>
              </w:rPr>
              <w:t>6</w:t>
            </w:r>
          </w:p>
        </w:tc>
        <w:tc>
          <w:tcPr>
            <w:tcW w:w="720" w:type="dxa"/>
          </w:tcPr>
          <w:p w:rsidR="00A10AE6" w:rsidRPr="00340CC6" w:rsidRDefault="00340A11" w:rsidP="00CA432A">
            <w:pPr>
              <w:jc w:val="center"/>
              <w:rPr>
                <w:sz w:val="18"/>
                <w:szCs w:val="18"/>
              </w:rPr>
            </w:pPr>
            <w:r>
              <w:rPr>
                <w:sz w:val="18"/>
                <w:szCs w:val="18"/>
              </w:rPr>
              <w:t>6</w:t>
            </w:r>
          </w:p>
        </w:tc>
        <w:tc>
          <w:tcPr>
            <w:tcW w:w="630" w:type="dxa"/>
          </w:tcPr>
          <w:p w:rsidR="00A10AE6" w:rsidRPr="00340CC6" w:rsidRDefault="007F6446" w:rsidP="00CA432A">
            <w:pPr>
              <w:jc w:val="center"/>
              <w:rPr>
                <w:sz w:val="18"/>
                <w:szCs w:val="18"/>
              </w:rPr>
            </w:pPr>
            <w:r>
              <w:rPr>
                <w:sz w:val="18"/>
                <w:szCs w:val="18"/>
              </w:rPr>
              <w:t>0</w:t>
            </w:r>
          </w:p>
        </w:tc>
        <w:tc>
          <w:tcPr>
            <w:tcW w:w="270" w:type="dxa"/>
            <w:vMerge/>
          </w:tcPr>
          <w:p w:rsidR="00A10AE6" w:rsidRPr="00340CC6" w:rsidRDefault="00A10AE6" w:rsidP="004A021D">
            <w:pPr>
              <w:rPr>
                <w:sz w:val="16"/>
                <w:szCs w:val="16"/>
              </w:rPr>
            </w:pPr>
          </w:p>
        </w:tc>
        <w:tc>
          <w:tcPr>
            <w:tcW w:w="720" w:type="dxa"/>
          </w:tcPr>
          <w:p w:rsidR="00A10AE6" w:rsidRPr="00340CC6" w:rsidRDefault="00340A11" w:rsidP="00CA432A">
            <w:pPr>
              <w:jc w:val="center"/>
              <w:rPr>
                <w:sz w:val="18"/>
                <w:szCs w:val="18"/>
              </w:rPr>
            </w:pPr>
            <w:r>
              <w:rPr>
                <w:sz w:val="18"/>
                <w:szCs w:val="18"/>
              </w:rPr>
              <w:t>4</w:t>
            </w:r>
          </w:p>
        </w:tc>
        <w:tc>
          <w:tcPr>
            <w:tcW w:w="1800" w:type="dxa"/>
          </w:tcPr>
          <w:p w:rsidR="00563734" w:rsidRPr="004963D4" w:rsidRDefault="00563734" w:rsidP="00563734">
            <w:pPr>
              <w:jc w:val="center"/>
              <w:rPr>
                <w:sz w:val="12"/>
                <w:szCs w:val="12"/>
              </w:rPr>
            </w:pPr>
            <w:r w:rsidRPr="004963D4">
              <w:rPr>
                <w:sz w:val="18"/>
                <w:szCs w:val="18"/>
              </w:rPr>
              <w:t>2</w:t>
            </w:r>
          </w:p>
          <w:p w:rsidR="00A10AE6" w:rsidRPr="003E0E31" w:rsidRDefault="00A10AE6" w:rsidP="00563734">
            <w:pPr>
              <w:rPr>
                <w:sz w:val="14"/>
                <w:szCs w:val="14"/>
              </w:rPr>
            </w:pPr>
            <w:r w:rsidRPr="003E0E31">
              <w:rPr>
                <w:color w:val="FF0000"/>
                <w:sz w:val="14"/>
                <w:szCs w:val="14"/>
              </w:rPr>
              <w:t>May also still have need to use POTS lines in some locations</w:t>
            </w:r>
            <w:r w:rsidR="00563734" w:rsidRPr="003E0E31">
              <w:rPr>
                <w:color w:val="FF0000"/>
                <w:sz w:val="14"/>
                <w:szCs w:val="14"/>
              </w:rPr>
              <w:t xml:space="preserve"> (see note 3 for additional methods)</w:t>
            </w:r>
          </w:p>
        </w:tc>
        <w:tc>
          <w:tcPr>
            <w:tcW w:w="1170" w:type="dxa"/>
          </w:tcPr>
          <w:p w:rsidR="00563734" w:rsidRPr="003E0E31" w:rsidRDefault="00563734" w:rsidP="00563734">
            <w:pPr>
              <w:jc w:val="center"/>
              <w:rPr>
                <w:color w:val="FF0000"/>
                <w:sz w:val="14"/>
                <w:szCs w:val="14"/>
              </w:rPr>
            </w:pPr>
          </w:p>
          <w:p w:rsidR="00A10AE6" w:rsidRPr="003E0E31" w:rsidRDefault="00A10AE6" w:rsidP="00563734">
            <w:pPr>
              <w:jc w:val="center"/>
              <w:rPr>
                <w:sz w:val="14"/>
                <w:szCs w:val="14"/>
              </w:rPr>
            </w:pPr>
            <w:r w:rsidRPr="003E0E31">
              <w:rPr>
                <w:color w:val="FF0000"/>
                <w:sz w:val="14"/>
                <w:szCs w:val="14"/>
              </w:rPr>
              <w:t>(</w:t>
            </w:r>
            <w:r w:rsidR="003340C3" w:rsidRPr="003E0E31">
              <w:rPr>
                <w:color w:val="FF0000"/>
                <w:sz w:val="14"/>
                <w:szCs w:val="14"/>
              </w:rPr>
              <w:t xml:space="preserve">note </w:t>
            </w:r>
            <w:r w:rsidRPr="003E0E31">
              <w:rPr>
                <w:color w:val="FF0000"/>
                <w:sz w:val="14"/>
                <w:szCs w:val="14"/>
              </w:rPr>
              <w:t>3)</w:t>
            </w:r>
            <w:r w:rsidR="00563734" w:rsidRPr="003E0E31">
              <w:rPr>
                <w:color w:val="FF0000"/>
                <w:sz w:val="14"/>
                <w:szCs w:val="14"/>
              </w:rPr>
              <w:t xml:space="preserve"> some points will use wireless/cellular</w:t>
            </w:r>
          </w:p>
        </w:tc>
        <w:tc>
          <w:tcPr>
            <w:tcW w:w="3145" w:type="dxa"/>
          </w:tcPr>
          <w:p w:rsidR="00563734" w:rsidRPr="003E0E31" w:rsidRDefault="00563734" w:rsidP="00DA7001">
            <w:pPr>
              <w:rPr>
                <w:color w:val="FF0000"/>
                <w:sz w:val="14"/>
                <w:szCs w:val="14"/>
              </w:rPr>
            </w:pPr>
          </w:p>
          <w:p w:rsidR="00A10AE6" w:rsidRPr="003E0E31" w:rsidRDefault="00A10AE6" w:rsidP="00DA7001">
            <w:pPr>
              <w:rPr>
                <w:sz w:val="14"/>
                <w:szCs w:val="14"/>
              </w:rPr>
            </w:pPr>
            <w:r w:rsidRPr="003E0E31">
              <w:rPr>
                <w:color w:val="FF0000"/>
                <w:sz w:val="14"/>
                <w:szCs w:val="14"/>
              </w:rPr>
              <w:t>(</w:t>
            </w:r>
            <w:r w:rsidR="003340C3" w:rsidRPr="003E0E31">
              <w:rPr>
                <w:color w:val="FF0000"/>
                <w:sz w:val="14"/>
                <w:szCs w:val="14"/>
              </w:rPr>
              <w:t xml:space="preserve">note </w:t>
            </w:r>
            <w:r w:rsidRPr="003E0E31">
              <w:rPr>
                <w:color w:val="FF0000"/>
                <w:sz w:val="14"/>
                <w:szCs w:val="14"/>
              </w:rPr>
              <w:t xml:space="preserve">3) Wireless/cellular research </w:t>
            </w:r>
            <w:r w:rsidR="007475F5" w:rsidRPr="003E0E31">
              <w:rPr>
                <w:color w:val="FF0000"/>
                <w:sz w:val="14"/>
                <w:szCs w:val="14"/>
              </w:rPr>
              <w:t xml:space="preserve">pending </w:t>
            </w:r>
            <w:r w:rsidRPr="003E0E31">
              <w:rPr>
                <w:color w:val="FF0000"/>
                <w:sz w:val="14"/>
                <w:szCs w:val="14"/>
              </w:rPr>
              <w:t>on ERCOT to TDSP connection</w:t>
            </w:r>
            <w:r w:rsidR="007475F5" w:rsidRPr="003E0E31">
              <w:rPr>
                <w:color w:val="FF0000"/>
                <w:sz w:val="14"/>
                <w:szCs w:val="14"/>
              </w:rPr>
              <w:t xml:space="preserve"> method</w:t>
            </w:r>
          </w:p>
        </w:tc>
      </w:tr>
      <w:tr w:rsidR="00A10AE6" w:rsidTr="003E0E31">
        <w:tc>
          <w:tcPr>
            <w:tcW w:w="985" w:type="dxa"/>
          </w:tcPr>
          <w:p w:rsidR="00A10AE6" w:rsidRPr="00340CC6" w:rsidRDefault="00A10AE6" w:rsidP="004A021D">
            <w:pPr>
              <w:rPr>
                <w:sz w:val="18"/>
                <w:szCs w:val="18"/>
              </w:rPr>
            </w:pPr>
            <w:r w:rsidRPr="00340CC6">
              <w:rPr>
                <w:sz w:val="18"/>
                <w:szCs w:val="18"/>
              </w:rPr>
              <w:t>POTs only</w:t>
            </w:r>
          </w:p>
        </w:tc>
        <w:tc>
          <w:tcPr>
            <w:tcW w:w="810" w:type="dxa"/>
          </w:tcPr>
          <w:p w:rsidR="00A10AE6" w:rsidRPr="00340CC6" w:rsidRDefault="007F6446" w:rsidP="00CA432A">
            <w:pPr>
              <w:jc w:val="center"/>
              <w:rPr>
                <w:sz w:val="18"/>
                <w:szCs w:val="18"/>
              </w:rPr>
            </w:pPr>
            <w:r>
              <w:rPr>
                <w:sz w:val="18"/>
                <w:szCs w:val="18"/>
              </w:rPr>
              <w:t>7</w:t>
            </w:r>
          </w:p>
        </w:tc>
        <w:tc>
          <w:tcPr>
            <w:tcW w:w="720" w:type="dxa"/>
          </w:tcPr>
          <w:p w:rsidR="00A10AE6" w:rsidRPr="00340CC6" w:rsidRDefault="001D4641" w:rsidP="00CA432A">
            <w:pPr>
              <w:jc w:val="center"/>
              <w:rPr>
                <w:sz w:val="18"/>
                <w:szCs w:val="18"/>
              </w:rPr>
            </w:pPr>
            <w:r>
              <w:rPr>
                <w:sz w:val="18"/>
                <w:szCs w:val="18"/>
              </w:rPr>
              <w:t>6</w:t>
            </w:r>
            <w:r w:rsidR="00F5638F">
              <w:rPr>
                <w:sz w:val="18"/>
                <w:szCs w:val="18"/>
              </w:rPr>
              <w:t xml:space="preserve">      </w:t>
            </w:r>
            <w:r w:rsidR="00F5638F" w:rsidRPr="00F5638F">
              <w:rPr>
                <w:color w:val="833C0B" w:themeColor="accent2" w:themeShade="80"/>
                <w:sz w:val="12"/>
                <w:szCs w:val="12"/>
              </w:rPr>
              <w:t>(see note 5)</w:t>
            </w:r>
          </w:p>
        </w:tc>
        <w:tc>
          <w:tcPr>
            <w:tcW w:w="630" w:type="dxa"/>
          </w:tcPr>
          <w:p w:rsidR="00A10AE6" w:rsidRPr="00340CC6" w:rsidRDefault="001D4641" w:rsidP="00CA432A">
            <w:pPr>
              <w:jc w:val="center"/>
              <w:rPr>
                <w:sz w:val="18"/>
                <w:szCs w:val="18"/>
              </w:rPr>
            </w:pPr>
            <w:r>
              <w:rPr>
                <w:sz w:val="18"/>
                <w:szCs w:val="18"/>
              </w:rPr>
              <w:t>1</w:t>
            </w:r>
          </w:p>
        </w:tc>
        <w:tc>
          <w:tcPr>
            <w:tcW w:w="270" w:type="dxa"/>
            <w:vMerge/>
          </w:tcPr>
          <w:p w:rsidR="00A10AE6" w:rsidRPr="00340CC6" w:rsidRDefault="00A10AE6" w:rsidP="004A021D">
            <w:pPr>
              <w:rPr>
                <w:sz w:val="16"/>
                <w:szCs w:val="16"/>
              </w:rPr>
            </w:pPr>
          </w:p>
        </w:tc>
        <w:tc>
          <w:tcPr>
            <w:tcW w:w="720" w:type="dxa"/>
          </w:tcPr>
          <w:p w:rsidR="00706015" w:rsidRDefault="00140CAF" w:rsidP="00706015">
            <w:pPr>
              <w:jc w:val="center"/>
              <w:rPr>
                <w:sz w:val="18"/>
                <w:szCs w:val="18"/>
              </w:rPr>
            </w:pPr>
            <w:r>
              <w:rPr>
                <w:sz w:val="18"/>
                <w:szCs w:val="18"/>
              </w:rPr>
              <w:t>3</w:t>
            </w:r>
          </w:p>
          <w:p w:rsidR="00A10AE6" w:rsidRPr="00706015" w:rsidRDefault="00706015" w:rsidP="00706015">
            <w:pPr>
              <w:jc w:val="center"/>
              <w:rPr>
                <w:sz w:val="12"/>
                <w:szCs w:val="12"/>
              </w:rPr>
            </w:pPr>
            <w:r w:rsidRPr="00706015">
              <w:rPr>
                <w:color w:val="7030A0"/>
                <w:sz w:val="12"/>
                <w:szCs w:val="12"/>
              </w:rPr>
              <w:t>(</w:t>
            </w:r>
            <w:r w:rsidR="00A10AE6" w:rsidRPr="00706015">
              <w:rPr>
                <w:color w:val="7030A0"/>
                <w:sz w:val="12"/>
                <w:szCs w:val="12"/>
              </w:rPr>
              <w:t xml:space="preserve">see note </w:t>
            </w:r>
            <w:r w:rsidRPr="00706015">
              <w:rPr>
                <w:color w:val="7030A0"/>
                <w:sz w:val="12"/>
                <w:szCs w:val="12"/>
              </w:rPr>
              <w:t>2)</w:t>
            </w:r>
          </w:p>
        </w:tc>
        <w:tc>
          <w:tcPr>
            <w:tcW w:w="1800" w:type="dxa"/>
          </w:tcPr>
          <w:p w:rsidR="004963D4" w:rsidRDefault="007F6446" w:rsidP="004963D4">
            <w:pPr>
              <w:jc w:val="center"/>
              <w:rPr>
                <w:sz w:val="18"/>
                <w:szCs w:val="18"/>
              </w:rPr>
            </w:pPr>
            <w:r>
              <w:rPr>
                <w:sz w:val="18"/>
                <w:szCs w:val="18"/>
              </w:rPr>
              <w:t>1</w:t>
            </w:r>
            <w:r w:rsidR="004963D4" w:rsidRPr="00340CC6">
              <w:rPr>
                <w:sz w:val="18"/>
                <w:szCs w:val="18"/>
              </w:rPr>
              <w:t xml:space="preserve"> </w:t>
            </w:r>
          </w:p>
          <w:p w:rsidR="00A10AE6" w:rsidRPr="00340CC6" w:rsidRDefault="004963D4" w:rsidP="00706015">
            <w:pPr>
              <w:jc w:val="center"/>
              <w:rPr>
                <w:sz w:val="18"/>
                <w:szCs w:val="18"/>
              </w:rPr>
            </w:pPr>
            <w:r w:rsidRPr="003340C3">
              <w:rPr>
                <w:color w:val="2E74B5" w:themeColor="accent1" w:themeShade="BF"/>
                <w:sz w:val="12"/>
                <w:szCs w:val="12"/>
              </w:rPr>
              <w:t>(see note</w:t>
            </w:r>
            <w:r w:rsidR="00F5638F">
              <w:rPr>
                <w:color w:val="2E74B5" w:themeColor="accent1" w:themeShade="BF"/>
                <w:sz w:val="12"/>
                <w:szCs w:val="12"/>
              </w:rPr>
              <w:t xml:space="preserve"> </w:t>
            </w:r>
            <w:r w:rsidRPr="003340C3">
              <w:rPr>
                <w:color w:val="2E74B5" w:themeColor="accent1" w:themeShade="BF"/>
                <w:sz w:val="12"/>
                <w:szCs w:val="12"/>
              </w:rPr>
              <w:t>4)</w:t>
            </w:r>
          </w:p>
        </w:tc>
        <w:tc>
          <w:tcPr>
            <w:tcW w:w="1170" w:type="dxa"/>
          </w:tcPr>
          <w:p w:rsidR="00A10AE6" w:rsidRPr="00340CC6" w:rsidRDefault="001D4641" w:rsidP="00CA432A">
            <w:pPr>
              <w:jc w:val="center"/>
              <w:rPr>
                <w:sz w:val="18"/>
                <w:szCs w:val="18"/>
              </w:rPr>
            </w:pPr>
            <w:r>
              <w:rPr>
                <w:sz w:val="18"/>
                <w:szCs w:val="18"/>
              </w:rPr>
              <w:t>1</w:t>
            </w:r>
          </w:p>
        </w:tc>
        <w:tc>
          <w:tcPr>
            <w:tcW w:w="3145" w:type="dxa"/>
          </w:tcPr>
          <w:p w:rsidR="00A10AE6" w:rsidRPr="003E0E31" w:rsidRDefault="00A10AE6" w:rsidP="00DA7001">
            <w:pPr>
              <w:rPr>
                <w:color w:val="7030A0"/>
                <w:sz w:val="14"/>
                <w:szCs w:val="14"/>
              </w:rPr>
            </w:pPr>
            <w:r w:rsidRPr="003340C3">
              <w:rPr>
                <w:color w:val="7030A0"/>
                <w:sz w:val="12"/>
                <w:szCs w:val="12"/>
              </w:rPr>
              <w:t>(</w:t>
            </w:r>
            <w:r w:rsidR="003340C3" w:rsidRPr="003E0E31">
              <w:rPr>
                <w:color w:val="7030A0"/>
                <w:sz w:val="14"/>
                <w:szCs w:val="14"/>
              </w:rPr>
              <w:t xml:space="preserve">note </w:t>
            </w:r>
            <w:r w:rsidRPr="003E0E31">
              <w:rPr>
                <w:color w:val="7030A0"/>
                <w:sz w:val="14"/>
                <w:szCs w:val="14"/>
              </w:rPr>
              <w:t>2)  One response indicated they may use cellular on the back end</w:t>
            </w:r>
          </w:p>
          <w:p w:rsidR="00A10AE6" w:rsidRPr="003E0E31" w:rsidRDefault="00A10AE6" w:rsidP="007F6446">
            <w:pPr>
              <w:rPr>
                <w:color w:val="2E74B5" w:themeColor="accent1" w:themeShade="BF"/>
                <w:sz w:val="14"/>
                <w:szCs w:val="14"/>
              </w:rPr>
            </w:pPr>
            <w:r w:rsidRPr="003E0E31">
              <w:rPr>
                <w:color w:val="2E74B5" w:themeColor="accent1" w:themeShade="BF"/>
                <w:sz w:val="14"/>
                <w:szCs w:val="14"/>
              </w:rPr>
              <w:t>(</w:t>
            </w:r>
            <w:r w:rsidR="003340C3" w:rsidRPr="003E0E31">
              <w:rPr>
                <w:color w:val="2E74B5" w:themeColor="accent1" w:themeShade="BF"/>
                <w:sz w:val="14"/>
                <w:szCs w:val="14"/>
              </w:rPr>
              <w:t xml:space="preserve">note </w:t>
            </w:r>
            <w:r w:rsidRPr="003E0E31">
              <w:rPr>
                <w:color w:val="2E74B5" w:themeColor="accent1" w:themeShade="BF"/>
                <w:sz w:val="14"/>
                <w:szCs w:val="14"/>
              </w:rPr>
              <w:t xml:space="preserve">4) One response indicated TDM over IP was used </w:t>
            </w:r>
            <w:r w:rsidR="007F6446" w:rsidRPr="003E0E31">
              <w:rPr>
                <w:color w:val="2E74B5" w:themeColor="accent1" w:themeShade="BF"/>
                <w:sz w:val="14"/>
                <w:szCs w:val="14"/>
              </w:rPr>
              <w:t xml:space="preserve">on the backend </w:t>
            </w:r>
            <w:r w:rsidRPr="003E0E31">
              <w:rPr>
                <w:color w:val="2E74B5" w:themeColor="accent1" w:themeShade="BF"/>
                <w:sz w:val="14"/>
                <w:szCs w:val="14"/>
              </w:rPr>
              <w:t>and they were investigating the use of IP connections with ERCOT</w:t>
            </w:r>
          </w:p>
          <w:p w:rsidR="00F5638F" w:rsidRPr="00340CC6" w:rsidRDefault="00F5638F" w:rsidP="007F6446">
            <w:pPr>
              <w:rPr>
                <w:sz w:val="18"/>
                <w:szCs w:val="18"/>
              </w:rPr>
            </w:pPr>
            <w:r w:rsidRPr="003E0E31">
              <w:rPr>
                <w:color w:val="833C0B" w:themeColor="accent2" w:themeShade="80"/>
                <w:sz w:val="14"/>
                <w:szCs w:val="14"/>
              </w:rPr>
              <w:t>(note 5) one company still looking into future communication path options</w:t>
            </w:r>
          </w:p>
        </w:tc>
      </w:tr>
    </w:tbl>
    <w:p w:rsidR="00F5638F" w:rsidRDefault="00F5638F" w:rsidP="006373B9">
      <w:pPr>
        <w:rPr>
          <w:sz w:val="20"/>
          <w:szCs w:val="20"/>
        </w:rPr>
      </w:pPr>
    </w:p>
    <w:p w:rsidR="0054420E" w:rsidRDefault="0054420E" w:rsidP="006373B9"/>
    <w:p w:rsidR="000A3237" w:rsidRDefault="00C02060" w:rsidP="006373B9">
      <w:r w:rsidRPr="00C05D17">
        <w:lastRenderedPageBreak/>
        <w:t>General comments</w:t>
      </w:r>
      <w:r w:rsidR="00641C80" w:rsidRPr="00C05D17">
        <w:t xml:space="preserve"> received from respondents</w:t>
      </w:r>
      <w:r w:rsidRPr="00C05D17">
        <w:t>:</w:t>
      </w:r>
    </w:p>
    <w:p w:rsidR="00C05D17" w:rsidRPr="00C05D17" w:rsidRDefault="00C05D17" w:rsidP="006373B9"/>
    <w:p w:rsidR="00C02060" w:rsidRPr="00C05D17" w:rsidRDefault="00C02060" w:rsidP="00C02060">
      <w:pPr>
        <w:pStyle w:val="ListParagraph"/>
        <w:numPr>
          <w:ilvl w:val="0"/>
          <w:numId w:val="10"/>
        </w:numPr>
      </w:pPr>
      <w:r w:rsidRPr="00C05D17">
        <w:t>Working to allow access to 3</w:t>
      </w:r>
      <w:r w:rsidRPr="00C05D17">
        <w:rPr>
          <w:vertAlign w:val="superscript"/>
        </w:rPr>
        <w:t>rd</w:t>
      </w:r>
      <w:r w:rsidRPr="00C05D17">
        <w:t xml:space="preserve"> parties utilizing the same IP connection that we use to talk to the meters, concept is under development </w:t>
      </w:r>
    </w:p>
    <w:p w:rsidR="00C02060" w:rsidRPr="00C05D17" w:rsidRDefault="00526CE8" w:rsidP="00162D39">
      <w:pPr>
        <w:numPr>
          <w:ilvl w:val="0"/>
          <w:numId w:val="10"/>
        </w:numPr>
        <w:rPr>
          <w:rFonts w:eastAsia="Times New Roman"/>
        </w:rPr>
      </w:pPr>
      <w:r w:rsidRPr="00C05D17">
        <w:rPr>
          <w:rFonts w:eastAsia="Times New Roman"/>
        </w:rPr>
        <w:t>U</w:t>
      </w:r>
      <w:r w:rsidR="00C02060" w:rsidRPr="00C05D17">
        <w:rPr>
          <w:rFonts w:eastAsia="Times New Roman"/>
        </w:rPr>
        <w:t>se TDM</w:t>
      </w:r>
      <w:r w:rsidR="00314177" w:rsidRPr="00C05D17">
        <w:rPr>
          <w:rFonts w:eastAsia="Times New Roman"/>
        </w:rPr>
        <w:t xml:space="preserve"> </w:t>
      </w:r>
      <w:r w:rsidR="00C02060" w:rsidRPr="00C05D17">
        <w:rPr>
          <w:rFonts w:eastAsia="Times New Roman"/>
        </w:rPr>
        <w:t>over</w:t>
      </w:r>
      <w:r w:rsidR="00314177" w:rsidRPr="00C05D17">
        <w:rPr>
          <w:rFonts w:eastAsia="Times New Roman"/>
        </w:rPr>
        <w:t xml:space="preserve"> </w:t>
      </w:r>
      <w:r w:rsidR="00C02060" w:rsidRPr="00C05D17">
        <w:rPr>
          <w:rFonts w:eastAsia="Times New Roman"/>
        </w:rPr>
        <w:t xml:space="preserve">IP circuits to provide communications lines to meters. </w:t>
      </w:r>
    </w:p>
    <w:p w:rsidR="00526CE8" w:rsidRPr="00C05D17" w:rsidRDefault="00526CE8" w:rsidP="00526CE8">
      <w:pPr>
        <w:numPr>
          <w:ilvl w:val="1"/>
          <w:numId w:val="10"/>
        </w:numPr>
        <w:rPr>
          <w:rFonts w:eastAsia="Times New Roman"/>
        </w:rPr>
      </w:pPr>
      <w:r w:rsidRPr="00C05D17">
        <w:rPr>
          <w:rFonts w:eastAsia="Times New Roman"/>
        </w:rPr>
        <w:t xml:space="preserve">No longer rely on external carriers to provide POTS lines to meters </w:t>
      </w:r>
    </w:p>
    <w:p w:rsidR="00C02060" w:rsidRPr="00C05D17" w:rsidRDefault="00C02060" w:rsidP="00C02060">
      <w:pPr>
        <w:numPr>
          <w:ilvl w:val="1"/>
          <w:numId w:val="10"/>
        </w:numPr>
        <w:rPr>
          <w:rFonts w:eastAsia="Times New Roman"/>
        </w:rPr>
      </w:pPr>
      <w:r w:rsidRPr="00C05D17">
        <w:rPr>
          <w:rFonts w:eastAsia="Times New Roman"/>
        </w:rPr>
        <w:t xml:space="preserve">This </w:t>
      </w:r>
      <w:r w:rsidR="00526CE8" w:rsidRPr="00C05D17">
        <w:rPr>
          <w:rFonts w:eastAsia="Times New Roman"/>
        </w:rPr>
        <w:t xml:space="preserve">technology brings its </w:t>
      </w:r>
      <w:r w:rsidRPr="00C05D17">
        <w:rPr>
          <w:rFonts w:eastAsia="Times New Roman"/>
        </w:rPr>
        <w:t>own issues.</w:t>
      </w:r>
    </w:p>
    <w:p w:rsidR="00C02060" w:rsidRPr="00C05D17" w:rsidRDefault="00526CE8" w:rsidP="00C02060">
      <w:pPr>
        <w:numPr>
          <w:ilvl w:val="0"/>
          <w:numId w:val="10"/>
        </w:numPr>
        <w:rPr>
          <w:rFonts w:eastAsia="Times New Roman"/>
        </w:rPr>
      </w:pPr>
      <w:r w:rsidRPr="00C05D17">
        <w:rPr>
          <w:rFonts w:eastAsia="Times New Roman"/>
        </w:rPr>
        <w:t>L</w:t>
      </w:r>
      <w:r w:rsidR="00C02060" w:rsidRPr="00C05D17">
        <w:rPr>
          <w:rFonts w:eastAsia="Times New Roman"/>
        </w:rPr>
        <w:t xml:space="preserve">ooking into the use of IP to the meters.  The following concerns need to be addressed: </w:t>
      </w:r>
    </w:p>
    <w:p w:rsidR="00C02060" w:rsidRPr="00C05D17" w:rsidRDefault="00C02060" w:rsidP="00C02060">
      <w:pPr>
        <w:numPr>
          <w:ilvl w:val="1"/>
          <w:numId w:val="10"/>
        </w:numPr>
        <w:rPr>
          <w:rFonts w:eastAsia="Times New Roman"/>
        </w:rPr>
      </w:pPr>
      <w:r w:rsidRPr="00C05D17">
        <w:rPr>
          <w:rFonts w:eastAsia="Times New Roman"/>
        </w:rPr>
        <w:t>ERCOT to retrieve data.</w:t>
      </w:r>
    </w:p>
    <w:p w:rsidR="00C02060" w:rsidRPr="00C05D17" w:rsidRDefault="00C02060" w:rsidP="00C02060">
      <w:pPr>
        <w:pStyle w:val="ListParagraph"/>
        <w:numPr>
          <w:ilvl w:val="2"/>
          <w:numId w:val="10"/>
        </w:numPr>
      </w:pPr>
      <w:r w:rsidRPr="00C05D17">
        <w:t>Currently working with ERCOT on secure connectivity for meter data.</w:t>
      </w:r>
    </w:p>
    <w:p w:rsidR="00C02060" w:rsidRPr="00C05D17" w:rsidRDefault="00C02060" w:rsidP="00C02060">
      <w:pPr>
        <w:numPr>
          <w:ilvl w:val="1"/>
          <w:numId w:val="10"/>
        </w:numPr>
        <w:rPr>
          <w:rFonts w:eastAsia="Times New Roman"/>
        </w:rPr>
      </w:pPr>
      <w:r w:rsidRPr="00C05D17">
        <w:rPr>
          <w:rFonts w:eastAsia="Times New Roman"/>
        </w:rPr>
        <w:t>Internal billing system to retrieve data.</w:t>
      </w:r>
    </w:p>
    <w:p w:rsidR="00C02060" w:rsidRPr="00C05D17" w:rsidRDefault="00C02060" w:rsidP="00C02060">
      <w:pPr>
        <w:pStyle w:val="ListParagraph"/>
        <w:numPr>
          <w:ilvl w:val="2"/>
          <w:numId w:val="10"/>
        </w:numPr>
      </w:pPr>
      <w:r w:rsidRPr="00C05D17">
        <w:t>Control House network design to incorporate metering data.</w:t>
      </w:r>
    </w:p>
    <w:p w:rsidR="00C02060" w:rsidRPr="00C05D17" w:rsidRDefault="00C02060" w:rsidP="00C02060">
      <w:pPr>
        <w:numPr>
          <w:ilvl w:val="1"/>
          <w:numId w:val="10"/>
        </w:numPr>
        <w:rPr>
          <w:rFonts w:eastAsia="Times New Roman"/>
        </w:rPr>
      </w:pPr>
      <w:r w:rsidRPr="00C05D17">
        <w:rPr>
          <w:rFonts w:eastAsia="Times New Roman"/>
        </w:rPr>
        <w:t>Customer ability to retrieve data.</w:t>
      </w:r>
    </w:p>
    <w:p w:rsidR="00314177" w:rsidRPr="00C05D17" w:rsidRDefault="00314177" w:rsidP="00526CE8">
      <w:pPr>
        <w:pStyle w:val="ListParagraph"/>
        <w:numPr>
          <w:ilvl w:val="0"/>
          <w:numId w:val="10"/>
        </w:numPr>
      </w:pPr>
      <w:r w:rsidRPr="00C05D17">
        <w:t>Leaning towards using the WAN connection as communication link with ERCOT, while i</w:t>
      </w:r>
      <w:r w:rsidR="00526CE8" w:rsidRPr="00C05D17">
        <w:t xml:space="preserve">nvestigating the use of a back end cellular based communication technology for the “last mile” to </w:t>
      </w:r>
      <w:r w:rsidRPr="00C05D17">
        <w:t xml:space="preserve">some </w:t>
      </w:r>
      <w:r w:rsidR="00526CE8" w:rsidRPr="00C05D17">
        <w:t>EPS Meters</w:t>
      </w:r>
      <w:r w:rsidRPr="00C05D17">
        <w:t>.</w:t>
      </w:r>
      <w:r w:rsidR="00526CE8" w:rsidRPr="00C05D17">
        <w:t xml:space="preserve"> </w:t>
      </w:r>
    </w:p>
    <w:p w:rsidR="00222C6B" w:rsidRPr="00C05D17" w:rsidRDefault="00641C80" w:rsidP="00314177">
      <w:pPr>
        <w:pStyle w:val="ListParagraph"/>
        <w:numPr>
          <w:ilvl w:val="0"/>
          <w:numId w:val="10"/>
        </w:numPr>
      </w:pPr>
      <w:r w:rsidRPr="00C05D17">
        <w:t>P</w:t>
      </w:r>
      <w:r w:rsidR="00314177" w:rsidRPr="00C05D17">
        <w:t>referred technology going forward is wireless / cellular</w:t>
      </w:r>
      <w:r w:rsidR="000B5976" w:rsidRPr="00C05D17">
        <w:t xml:space="preserve"> as discussed below</w:t>
      </w:r>
      <w:r w:rsidR="00314177" w:rsidRPr="00C05D17">
        <w:t xml:space="preserve">. </w:t>
      </w:r>
    </w:p>
    <w:p w:rsidR="00222C6B" w:rsidRPr="00C05D17" w:rsidRDefault="00222C6B" w:rsidP="00C630EB">
      <w:pPr>
        <w:pStyle w:val="ListParagraph"/>
        <w:numPr>
          <w:ilvl w:val="1"/>
          <w:numId w:val="10"/>
        </w:numPr>
      </w:pPr>
      <w:r w:rsidRPr="00C05D17">
        <w:rPr>
          <w:iCs/>
        </w:rPr>
        <w:t xml:space="preserve">The Companies </w:t>
      </w:r>
      <w:r w:rsidR="00314177" w:rsidRPr="00C05D17">
        <w:rPr>
          <w:iCs/>
        </w:rPr>
        <w:t xml:space="preserve">Telecom group is in the midst of a company-wide “telecom refresh” initiative which entails modernizing our telecommunications systems to better meet the growing needs of transmission-related equipment such as SCADA equipment, RTUs, etc. – and to provide service in remote areas where POTs lines are not available or are cost prohibitive.  The </w:t>
      </w:r>
      <w:r w:rsidRPr="00C05D17">
        <w:rPr>
          <w:iCs/>
        </w:rPr>
        <w:t xml:space="preserve">plan </w:t>
      </w:r>
      <w:r w:rsidR="00314177" w:rsidRPr="00C05D17">
        <w:rPr>
          <w:iCs/>
        </w:rPr>
        <w:t>is to “piggyback” on Transmission’s telecom infrastructure as this technology is implemented.  </w:t>
      </w:r>
      <w:r w:rsidRPr="00C05D17">
        <w:rPr>
          <w:iCs/>
        </w:rPr>
        <w:t xml:space="preserve">There will be a company owned </w:t>
      </w:r>
      <w:r w:rsidR="00314177" w:rsidRPr="00C05D17">
        <w:rPr>
          <w:iCs/>
        </w:rPr>
        <w:t xml:space="preserve">700 MHz proprietary wireless band to provide wireless communications to SCADA and other systems. We intend to use this system to provide communications to EPS Meters.  </w:t>
      </w:r>
    </w:p>
    <w:p w:rsidR="00314177" w:rsidRPr="00C05D17" w:rsidRDefault="00314177" w:rsidP="00222C6B">
      <w:pPr>
        <w:pStyle w:val="ListParagraph"/>
        <w:numPr>
          <w:ilvl w:val="1"/>
          <w:numId w:val="10"/>
        </w:numPr>
      </w:pPr>
      <w:r w:rsidRPr="00C05D17">
        <w:rPr>
          <w:iCs/>
        </w:rPr>
        <w:t>In areas w</w:t>
      </w:r>
      <w:r w:rsidR="00222C6B" w:rsidRPr="00C05D17">
        <w:rPr>
          <w:iCs/>
        </w:rPr>
        <w:t xml:space="preserve">here this technology is unavailable, </w:t>
      </w:r>
      <w:r w:rsidRPr="00C05D17">
        <w:rPr>
          <w:iCs/>
        </w:rPr>
        <w:t xml:space="preserve">the services of a cellular provider </w:t>
      </w:r>
      <w:r w:rsidR="00222C6B" w:rsidRPr="00C05D17">
        <w:rPr>
          <w:iCs/>
        </w:rPr>
        <w:t xml:space="preserve">that only </w:t>
      </w:r>
      <w:r w:rsidRPr="00C05D17">
        <w:rPr>
          <w:iCs/>
        </w:rPr>
        <w:t>serves industrial, non-mobile clients</w:t>
      </w:r>
      <w:r w:rsidR="00222C6B" w:rsidRPr="00C05D17">
        <w:rPr>
          <w:iCs/>
        </w:rPr>
        <w:t xml:space="preserve"> </w:t>
      </w:r>
      <w:r w:rsidRPr="00C05D17">
        <w:rPr>
          <w:iCs/>
        </w:rPr>
        <w:t>(not cell phones, but only stationary equipment such as that used in the electric utility and oil industry)</w:t>
      </w:r>
      <w:r w:rsidR="00222C6B" w:rsidRPr="00C05D17">
        <w:rPr>
          <w:iCs/>
        </w:rPr>
        <w:t xml:space="preserve"> has been secured.</w:t>
      </w:r>
    </w:p>
    <w:p w:rsidR="00C02060" w:rsidRPr="00C05D17" w:rsidRDefault="00314177" w:rsidP="00E3413B">
      <w:pPr>
        <w:pStyle w:val="ListParagraph"/>
        <w:numPr>
          <w:ilvl w:val="1"/>
          <w:numId w:val="10"/>
        </w:numPr>
      </w:pPr>
      <w:r w:rsidRPr="00C05D17">
        <w:t>In situations where the aforementioned wireless technologies are not available or feasible, we would rely on traditional communications options: POTS and cellular via carriers such as Verizon and ATT.</w:t>
      </w:r>
    </w:p>
    <w:p w:rsidR="00E75FC1" w:rsidRPr="00C05D17" w:rsidRDefault="00E75FC1" w:rsidP="00E75FC1">
      <w:pPr>
        <w:pStyle w:val="ListParagraph"/>
        <w:numPr>
          <w:ilvl w:val="0"/>
          <w:numId w:val="10"/>
        </w:numPr>
      </w:pPr>
      <w:r w:rsidRPr="00C05D17">
        <w:t>Currently maintain the use of POTS lines for 3rd party access (any entity other than ERCOT)</w:t>
      </w:r>
    </w:p>
    <w:p w:rsidR="00E75FC1" w:rsidRPr="00C05D17" w:rsidRDefault="00E75FC1" w:rsidP="00E75FC1">
      <w:pPr>
        <w:pStyle w:val="ListParagraph"/>
        <w:numPr>
          <w:ilvl w:val="0"/>
          <w:numId w:val="10"/>
        </w:numPr>
      </w:pPr>
      <w:r w:rsidRPr="00C05D17">
        <w:t>To date we solved the third party access problem with POTS, which is not an ideal solution but eliminates any additional cyber security implications. In the future we will probably need to address the third party access with some different technology if POTS is not available.</w:t>
      </w:r>
    </w:p>
    <w:p w:rsidR="00E75FC1" w:rsidRPr="00C05D17" w:rsidRDefault="00E75FC1" w:rsidP="00E75FC1">
      <w:pPr>
        <w:pStyle w:val="ListParagraph"/>
        <w:numPr>
          <w:ilvl w:val="0"/>
          <w:numId w:val="10"/>
        </w:numPr>
      </w:pPr>
      <w:r w:rsidRPr="00C05D17">
        <w:t xml:space="preserve">Developing a network for use of ERCOT WAN communications for Distributed Generation sites located outside of substations </w:t>
      </w:r>
      <w:r w:rsidR="00A069ED" w:rsidRPr="00C05D17">
        <w:t>is a challenge.</w:t>
      </w:r>
    </w:p>
    <w:p w:rsidR="00563734" w:rsidRPr="00C05D17" w:rsidRDefault="00375EE4" w:rsidP="00375EE4">
      <w:pPr>
        <w:pStyle w:val="ListParagraph"/>
        <w:numPr>
          <w:ilvl w:val="0"/>
          <w:numId w:val="10"/>
        </w:numPr>
      </w:pPr>
      <w:r w:rsidRPr="00C05D17">
        <w:t xml:space="preserve">Preference to use the WAN connection for the transmission of EPS data but need to further investigate options to insure internal systems and 3rd parties can maintain access. </w:t>
      </w:r>
    </w:p>
    <w:p w:rsidR="00563734" w:rsidRPr="00C05D17" w:rsidRDefault="00072258" w:rsidP="00072258">
      <w:pPr>
        <w:pStyle w:val="ListParagraph"/>
        <w:numPr>
          <w:ilvl w:val="0"/>
          <w:numId w:val="10"/>
        </w:numPr>
        <w:spacing w:after="200" w:line="276" w:lineRule="auto"/>
        <w:contextualSpacing/>
      </w:pPr>
      <w:r w:rsidRPr="00C05D17">
        <w:t xml:space="preserve">Have </w:t>
      </w:r>
      <w:r w:rsidR="00563734" w:rsidRPr="00C05D17">
        <w:t>been successful with cellular gateways providing the final path to remote meter sites.</w:t>
      </w:r>
    </w:p>
    <w:p w:rsidR="00C05D17" w:rsidRPr="00C05D17" w:rsidRDefault="00072258" w:rsidP="00ED4D2B">
      <w:pPr>
        <w:pStyle w:val="ListParagraph"/>
        <w:numPr>
          <w:ilvl w:val="0"/>
          <w:numId w:val="10"/>
        </w:numPr>
        <w:spacing w:after="200" w:line="276" w:lineRule="auto"/>
        <w:contextualSpacing/>
      </w:pPr>
      <w:r w:rsidRPr="00C05D17">
        <w:t xml:space="preserve"> Concerns </w:t>
      </w:r>
      <w:r w:rsidR="00563734" w:rsidRPr="00C05D17">
        <w:t xml:space="preserve">with third party WANs connecting to the </w:t>
      </w:r>
      <w:r w:rsidRPr="00C05D17">
        <w:t>company</w:t>
      </w:r>
      <w:r w:rsidR="00563734" w:rsidRPr="00C05D17">
        <w:t xml:space="preserve"> network in order for the third party to communicate with a meter. This results in a gateway installation that is not a VPN and relies only on the security of the gateway and meter.</w:t>
      </w:r>
    </w:p>
    <w:p w:rsidR="00072258" w:rsidRPr="00C05D17" w:rsidRDefault="00072258" w:rsidP="00375EE4">
      <w:pPr>
        <w:pStyle w:val="ListParagraph"/>
        <w:numPr>
          <w:ilvl w:val="0"/>
          <w:numId w:val="10"/>
        </w:numPr>
      </w:pPr>
      <w:r w:rsidRPr="00C05D17">
        <w:t xml:space="preserve">Some sites will be difficult for eliminating POTS due to their remote location. Company is assessing MPLS over existing phone lines and efforts will be made to test connectivity by service provider gateways. Use of MPLS network technology over existing copper phone lines is being assessed. No current timeline projected for the results of the assessment. </w:t>
      </w:r>
    </w:p>
    <w:p w:rsidR="00375EE4" w:rsidRPr="00C05D17" w:rsidRDefault="00072258" w:rsidP="00375EE4">
      <w:pPr>
        <w:pStyle w:val="ListParagraph"/>
        <w:numPr>
          <w:ilvl w:val="0"/>
          <w:numId w:val="10"/>
        </w:numPr>
      </w:pPr>
      <w:r w:rsidRPr="00C05D17">
        <w:lastRenderedPageBreak/>
        <w:t xml:space="preserve">Some sites do not have network connections available on equipment at the site.  </w:t>
      </w:r>
    </w:p>
    <w:p w:rsidR="00433C81" w:rsidRPr="00C05D17" w:rsidRDefault="00433C81" w:rsidP="00FC6E5A">
      <w:pPr>
        <w:pStyle w:val="ListParagraph"/>
        <w:numPr>
          <w:ilvl w:val="0"/>
          <w:numId w:val="10"/>
        </w:numPr>
      </w:pPr>
      <w:r w:rsidRPr="00C05D17">
        <w:t>We plan on changing the rest of our POTs communicating meters to IP based communications</w:t>
      </w:r>
      <w:r w:rsidR="009A1BA5" w:rsidRPr="00C05D17">
        <w:t>, but have no definite timeline</w:t>
      </w:r>
      <w:r w:rsidRPr="00C05D17">
        <w:t xml:space="preserve">. </w:t>
      </w:r>
    </w:p>
    <w:p w:rsidR="00CD2DE4" w:rsidRPr="00C05D17" w:rsidRDefault="00CD2DE4" w:rsidP="00CD2DE4">
      <w:pPr>
        <w:pStyle w:val="ListParagraph"/>
        <w:numPr>
          <w:ilvl w:val="0"/>
          <w:numId w:val="10"/>
        </w:numPr>
      </w:pPr>
      <w:r w:rsidRPr="00C05D17">
        <w:t>Also have POTS lines to most meters, missing one right now, but installing a POTS line at this location. The POTS lines are used by third parties that request data from the meters and are available to ERCOT as a backup connection in case there are issues with our network.</w:t>
      </w:r>
    </w:p>
    <w:p w:rsidR="00140CAF" w:rsidRPr="00C05D17" w:rsidRDefault="00140CAF" w:rsidP="0021706A">
      <w:pPr>
        <w:pStyle w:val="ListParagraph"/>
        <w:numPr>
          <w:ilvl w:val="0"/>
          <w:numId w:val="10"/>
        </w:numPr>
      </w:pPr>
      <w:r w:rsidRPr="00C05D17">
        <w:t>Working on a solution that would/will provide ERCOT with IP access at the majority of our EPS sites.  We are hoping to have a test site ready in the next couple of months.  If successful we will continue to add sites, and get away from the dial up communications. Have a couple of remote sites that will require more work to provide IP access.  After talking to our communications department, we are exploring ways to bring the data back into the company network and port it to ERCOT over the existing WAN.  We are still researching these methods to ensure full security.  Our goal is to be off of analog communications methods by the end of 2019</w:t>
      </w:r>
      <w:r w:rsidR="00EA3882" w:rsidRPr="00C05D17">
        <w:t>.</w:t>
      </w:r>
    </w:p>
    <w:p w:rsidR="00EA3882" w:rsidRDefault="00EA3882" w:rsidP="00EA3882">
      <w:pPr>
        <w:pStyle w:val="ListParagraph"/>
        <w:numPr>
          <w:ilvl w:val="0"/>
          <w:numId w:val="10"/>
        </w:numPr>
      </w:pPr>
      <w:r w:rsidRPr="00C05D17">
        <w:t>Have been using TCP IP for EPS Meter Communications since 2010. Since TCP IP has provided reliable communications, we plan to continue using TCP IP.</w:t>
      </w:r>
    </w:p>
    <w:p w:rsidR="001D4641" w:rsidRPr="00C05D17" w:rsidRDefault="001D4641" w:rsidP="001D4641">
      <w:pPr>
        <w:pStyle w:val="ListParagraph"/>
        <w:numPr>
          <w:ilvl w:val="0"/>
          <w:numId w:val="10"/>
        </w:numPr>
      </w:pPr>
      <w:r w:rsidRPr="001D4641">
        <w:t xml:space="preserve">I think the best option for </w:t>
      </w:r>
      <w:r>
        <w:t xml:space="preserve">our company </w:t>
      </w:r>
      <w:r w:rsidRPr="001D4641">
        <w:t>is to go wireless either with a multilink device or a meter that has the capability of using cellular. We are still discussing options but we will be limited on what we can use due to very remote locations.</w:t>
      </w:r>
      <w:bookmarkStart w:id="0" w:name="_GoBack"/>
      <w:bookmarkEnd w:id="0"/>
    </w:p>
    <w:p w:rsidR="00C84D13" w:rsidRPr="00C05D17" w:rsidRDefault="00C84D13" w:rsidP="006373B9"/>
    <w:p w:rsidR="00C84D13" w:rsidRPr="00C05D17" w:rsidRDefault="00C84D13" w:rsidP="006373B9"/>
    <w:p w:rsidR="006373B9" w:rsidRDefault="00E3413B" w:rsidP="006373B9">
      <w:r w:rsidRPr="00C05D17">
        <w:t>General comments on communication options:</w:t>
      </w:r>
    </w:p>
    <w:p w:rsidR="00C05D17" w:rsidRPr="00C05D17" w:rsidRDefault="00C05D17" w:rsidP="006373B9"/>
    <w:p w:rsidR="006373B9" w:rsidRPr="00C05D17" w:rsidRDefault="006373B9" w:rsidP="006373B9">
      <w:pPr>
        <w:pStyle w:val="ListParagraph"/>
        <w:numPr>
          <w:ilvl w:val="0"/>
          <w:numId w:val="1"/>
        </w:numPr>
      </w:pPr>
      <w:r w:rsidRPr="00C05D17">
        <w:t xml:space="preserve">Media Converter:  this will convert Ethernet to POTS. Basically the people that connect to the meter will use </w:t>
      </w:r>
      <w:r w:rsidR="00E3413B" w:rsidRPr="00C05D17">
        <w:t xml:space="preserve">data retrieval software </w:t>
      </w:r>
      <w:r w:rsidRPr="00C05D17">
        <w:t xml:space="preserve">in a dial up fashion where meters are scheduled to upload every night.  Of course there needs to be coordination between ERCOT and any other company about who/time so the meters can be read.  This will work in a station with fiber/Ethernet available. The converter does provide enough voltage on the RJ11 input to allow the modem to answer.  </w:t>
      </w:r>
    </w:p>
    <w:p w:rsidR="006373B9" w:rsidRPr="00C05D17" w:rsidRDefault="00E3413B" w:rsidP="006373B9">
      <w:pPr>
        <w:pStyle w:val="ListParagraph"/>
        <w:numPr>
          <w:ilvl w:val="0"/>
          <w:numId w:val="1"/>
        </w:numPr>
      </w:pPr>
      <w:r w:rsidRPr="00C05D17">
        <w:t>If a meter only has</w:t>
      </w:r>
      <w:r w:rsidR="006373B9" w:rsidRPr="00C05D17">
        <w:t xml:space="preserve"> 1 Ethernet available, then use a serial/Ethernet or serial fiber converter to give to the 3</w:t>
      </w:r>
      <w:r w:rsidR="006373B9" w:rsidRPr="00C05D17">
        <w:rPr>
          <w:vertAlign w:val="superscript"/>
        </w:rPr>
        <w:t>rd</w:t>
      </w:r>
      <w:r w:rsidR="006373B9" w:rsidRPr="00C05D17">
        <w:t xml:space="preserve"> party with security set to read only for the 3rd party, but include time sync with password for ERCOT if used for ERCOT.</w:t>
      </w:r>
    </w:p>
    <w:p w:rsidR="006373B9" w:rsidRPr="00C05D17" w:rsidRDefault="00E3413B" w:rsidP="00F419AD">
      <w:pPr>
        <w:pStyle w:val="ListParagraph"/>
        <w:numPr>
          <w:ilvl w:val="0"/>
          <w:numId w:val="1"/>
        </w:numPr>
      </w:pPr>
      <w:r w:rsidRPr="00C05D17">
        <w:t xml:space="preserve">For </w:t>
      </w:r>
      <w:r w:rsidR="006373B9" w:rsidRPr="00C05D17">
        <w:t>stations with no LAN connection</w:t>
      </w:r>
      <w:r w:rsidRPr="00C05D17">
        <w:t>,</w:t>
      </w:r>
      <w:r w:rsidR="006373B9" w:rsidRPr="00C05D17">
        <w:t xml:space="preserve"> may need to look at the terrain, and go with a cell modem (internal or external) or put a point to point radio system in place.  </w:t>
      </w:r>
      <w:r w:rsidRPr="00C05D17">
        <w:t>Some</w:t>
      </w:r>
      <w:r w:rsidR="006373B9" w:rsidRPr="00C05D17">
        <w:t xml:space="preserve"> companies make modems with multiple ports, so you have a port for the primary, and a port for the secondary</w:t>
      </w:r>
      <w:r w:rsidRPr="00C05D17">
        <w:t xml:space="preserve"> and can </w:t>
      </w:r>
      <w:r w:rsidR="006373B9" w:rsidRPr="00C05D17">
        <w:t xml:space="preserve">have the modem on a VPN.  </w:t>
      </w:r>
      <w:r w:rsidR="0064429A" w:rsidRPr="00C05D17">
        <w:t>C</w:t>
      </w:r>
      <w:r w:rsidR="006373B9" w:rsidRPr="00C05D17">
        <w:t xml:space="preserve">ell modems have a serial or Ethernet connection to the meter, so </w:t>
      </w:r>
      <w:r w:rsidR="0064429A" w:rsidRPr="00C05D17">
        <w:t>one</w:t>
      </w:r>
      <w:r w:rsidR="006373B9" w:rsidRPr="00C05D17">
        <w:t xml:space="preserve"> could put two modems out connected with serial and Ethernet to keep networks separate if needed</w:t>
      </w:r>
      <w:r w:rsidRPr="00C05D17">
        <w:t>.</w:t>
      </w:r>
    </w:p>
    <w:p w:rsidR="00E3413B" w:rsidRPr="00C05D17" w:rsidRDefault="00E3413B" w:rsidP="00E3413B">
      <w:pPr>
        <w:ind w:left="360"/>
      </w:pPr>
    </w:p>
    <w:sectPr w:rsidR="00E3413B" w:rsidRPr="00C05D1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356" w:rsidRDefault="006B3356" w:rsidP="003340C3">
      <w:r>
        <w:separator/>
      </w:r>
    </w:p>
  </w:endnote>
  <w:endnote w:type="continuationSeparator" w:id="0">
    <w:p w:rsidR="006B3356" w:rsidRDefault="006B3356" w:rsidP="00334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489" w:rsidRDefault="008B7489">
    <w:pPr>
      <w:pStyle w:val="Footer"/>
    </w:pPr>
    <w:r>
      <w:rPr>
        <w:noProof/>
        <w:color w:val="5B9BD5" w:themeColor="accent1"/>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DB8EE20" id="Rectangle 452"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asciiTheme="minorHAnsi" w:eastAsiaTheme="minorEastAsia" w:hAnsiTheme="minorHAnsi" w:cstheme="minorBidi"/>
        <w:color w:val="5B9BD5" w:themeColor="accent1"/>
        <w:sz w:val="20"/>
        <w:szCs w:val="20"/>
      </w:rPr>
      <w:fldChar w:fldCharType="begin"/>
    </w:r>
    <w:r>
      <w:rPr>
        <w:color w:val="5B9BD5" w:themeColor="accent1"/>
        <w:sz w:val="20"/>
        <w:szCs w:val="20"/>
      </w:rPr>
      <w:instrText xml:space="preserve"> PAGE    \* MERGEFORMAT </w:instrText>
    </w:r>
    <w:r>
      <w:rPr>
        <w:rFonts w:asciiTheme="minorHAnsi" w:eastAsiaTheme="minorEastAsia" w:hAnsiTheme="minorHAnsi" w:cstheme="minorBidi"/>
        <w:color w:val="5B9BD5" w:themeColor="accent1"/>
        <w:sz w:val="20"/>
        <w:szCs w:val="20"/>
      </w:rPr>
      <w:fldChar w:fldCharType="separate"/>
    </w:r>
    <w:r w:rsidR="001D4641" w:rsidRPr="001D4641">
      <w:rPr>
        <w:rFonts w:asciiTheme="majorHAnsi" w:eastAsiaTheme="majorEastAsia" w:hAnsiTheme="majorHAnsi" w:cstheme="majorBidi"/>
        <w:noProof/>
        <w:color w:val="5B9BD5" w:themeColor="accent1"/>
        <w:sz w:val="20"/>
        <w:szCs w:val="20"/>
      </w:rPr>
      <w:t>2</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356" w:rsidRDefault="006B3356" w:rsidP="003340C3">
      <w:r>
        <w:separator/>
      </w:r>
    </w:p>
  </w:footnote>
  <w:footnote w:type="continuationSeparator" w:id="0">
    <w:p w:rsidR="006B3356" w:rsidRDefault="006B3356" w:rsidP="00334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0C3" w:rsidRDefault="003340C3">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381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3340C3" w:rsidRDefault="006A4CAE">
                              <w:pPr>
                                <w:pStyle w:val="Header"/>
                                <w:jc w:val="center"/>
                                <w:rPr>
                                  <w:caps/>
                                  <w:color w:val="FFFFFF" w:themeColor="background1"/>
                                </w:rPr>
                              </w:pPr>
                              <w:r w:rsidRPr="006A4CA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Follow up for Action Item #3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from the </w:t>
                              </w:r>
                              <w:r w:rsidRPr="006A4CA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MWG May 16, 2018 Meeting</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" o:allowoverlap="f" filled="f" stroked="f" strokeweight="1pt">
              <v:textbox style="mso-fit-shape-to-text:t">
                <w:txbxContent>
                  <w:sdt>
                    <w:sdt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3340C3" w:rsidRDefault="006A4CAE">
                        <w:pPr>
                          <w:pStyle w:val="Header"/>
                          <w:jc w:val="center"/>
                          <w:rPr>
                            <w:caps/>
                            <w:color w:val="FFFFFF" w:themeColor="background1"/>
                          </w:rPr>
                        </w:pPr>
                        <w:r w:rsidRPr="006A4CA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Follow up for Action Item #3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from the </w:t>
                        </w:r>
                        <w:r w:rsidRPr="006A4CA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MWG May 16, 2018 Meeting</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57A8"/>
    <w:multiLevelType w:val="hybridMultilevel"/>
    <w:tmpl w:val="FD9A89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D51C9"/>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061F7B5F"/>
    <w:multiLevelType w:val="hybridMultilevel"/>
    <w:tmpl w:val="9784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113BE0"/>
    <w:multiLevelType w:val="hybridMultilevel"/>
    <w:tmpl w:val="E4505F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4956A71"/>
    <w:multiLevelType w:val="hybridMultilevel"/>
    <w:tmpl w:val="F698C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661EA9"/>
    <w:multiLevelType w:val="hybridMultilevel"/>
    <w:tmpl w:val="D6645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E1D7732"/>
    <w:multiLevelType w:val="hybridMultilevel"/>
    <w:tmpl w:val="09068B4C"/>
    <w:lvl w:ilvl="0" w:tplc="B8E4799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222E7D"/>
    <w:multiLevelType w:val="hybridMultilevel"/>
    <w:tmpl w:val="60F408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1D82524"/>
    <w:multiLevelType w:val="hybridMultilevel"/>
    <w:tmpl w:val="44DAB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A447A57"/>
    <w:multiLevelType w:val="hybridMultilevel"/>
    <w:tmpl w:val="D968F2B2"/>
    <w:lvl w:ilvl="0" w:tplc="BD68E488">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07688A"/>
    <w:multiLevelType w:val="hybridMultilevel"/>
    <w:tmpl w:val="95543774"/>
    <w:lvl w:ilvl="0" w:tplc="4FD2A168">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374AC4"/>
    <w:multiLevelType w:val="hybridMultilevel"/>
    <w:tmpl w:val="4DD8D2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8"/>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0"/>
  </w:num>
  <w:num w:numId="11">
    <w:abstractNumId w:val="10"/>
  </w:num>
  <w:num w:numId="12">
    <w:abstractNumId w:val="6"/>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3B9"/>
    <w:rsid w:val="00012B7D"/>
    <w:rsid w:val="00072258"/>
    <w:rsid w:val="000A3237"/>
    <w:rsid w:val="000B2E36"/>
    <w:rsid w:val="000B5976"/>
    <w:rsid w:val="000D7855"/>
    <w:rsid w:val="00140CAF"/>
    <w:rsid w:val="001D4641"/>
    <w:rsid w:val="00222C6B"/>
    <w:rsid w:val="00230508"/>
    <w:rsid w:val="002C2FF8"/>
    <w:rsid w:val="00314177"/>
    <w:rsid w:val="003340C3"/>
    <w:rsid w:val="00340A11"/>
    <w:rsid w:val="00340CC6"/>
    <w:rsid w:val="00375EE4"/>
    <w:rsid w:val="003E0E31"/>
    <w:rsid w:val="00433C81"/>
    <w:rsid w:val="004963D4"/>
    <w:rsid w:val="004B79E4"/>
    <w:rsid w:val="004F5530"/>
    <w:rsid w:val="004F6272"/>
    <w:rsid w:val="00526CE8"/>
    <w:rsid w:val="0054420E"/>
    <w:rsid w:val="00563734"/>
    <w:rsid w:val="005B6525"/>
    <w:rsid w:val="006042EB"/>
    <w:rsid w:val="006373B9"/>
    <w:rsid w:val="00641599"/>
    <w:rsid w:val="00641C80"/>
    <w:rsid w:val="0064429A"/>
    <w:rsid w:val="006A4CAE"/>
    <w:rsid w:val="006B3356"/>
    <w:rsid w:val="00706015"/>
    <w:rsid w:val="00710E06"/>
    <w:rsid w:val="007146C0"/>
    <w:rsid w:val="00736632"/>
    <w:rsid w:val="007475F5"/>
    <w:rsid w:val="007A21F0"/>
    <w:rsid w:val="007F6446"/>
    <w:rsid w:val="0084473C"/>
    <w:rsid w:val="0087417C"/>
    <w:rsid w:val="00896011"/>
    <w:rsid w:val="008B7489"/>
    <w:rsid w:val="008F3369"/>
    <w:rsid w:val="0090666A"/>
    <w:rsid w:val="009445BE"/>
    <w:rsid w:val="0095378B"/>
    <w:rsid w:val="009A1BA5"/>
    <w:rsid w:val="009E7262"/>
    <w:rsid w:val="009F5CCF"/>
    <w:rsid w:val="00A069ED"/>
    <w:rsid w:val="00A10AE6"/>
    <w:rsid w:val="00A13D80"/>
    <w:rsid w:val="00AA5906"/>
    <w:rsid w:val="00B04CDE"/>
    <w:rsid w:val="00B67C43"/>
    <w:rsid w:val="00BB7364"/>
    <w:rsid w:val="00C02060"/>
    <w:rsid w:val="00C05D17"/>
    <w:rsid w:val="00C84D13"/>
    <w:rsid w:val="00CA432A"/>
    <w:rsid w:val="00CD2DE4"/>
    <w:rsid w:val="00CF4676"/>
    <w:rsid w:val="00D645FD"/>
    <w:rsid w:val="00DA7001"/>
    <w:rsid w:val="00E30437"/>
    <w:rsid w:val="00E3413B"/>
    <w:rsid w:val="00E75FC1"/>
    <w:rsid w:val="00EA17C3"/>
    <w:rsid w:val="00EA3882"/>
    <w:rsid w:val="00F3386F"/>
    <w:rsid w:val="00F56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002F0C2-26BC-4725-93C3-B994775A1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3B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3B9"/>
    <w:pPr>
      <w:ind w:left="720"/>
    </w:pPr>
  </w:style>
  <w:style w:type="paragraph" w:styleId="Header">
    <w:name w:val="header"/>
    <w:basedOn w:val="Normal"/>
    <w:link w:val="HeaderChar"/>
    <w:uiPriority w:val="99"/>
    <w:unhideWhenUsed/>
    <w:rsid w:val="006373B9"/>
    <w:rPr>
      <w:rFonts w:ascii="Times New Roman" w:hAnsi="Times New Roman"/>
      <w:sz w:val="24"/>
      <w:szCs w:val="24"/>
    </w:rPr>
  </w:style>
  <w:style w:type="character" w:customStyle="1" w:styleId="HeaderChar">
    <w:name w:val="Header Char"/>
    <w:basedOn w:val="DefaultParagraphFont"/>
    <w:link w:val="Header"/>
    <w:uiPriority w:val="99"/>
    <w:rsid w:val="006373B9"/>
    <w:rPr>
      <w:rFonts w:ascii="Times New Roman" w:hAnsi="Times New Roman" w:cs="Times New Roman"/>
      <w:sz w:val="24"/>
      <w:szCs w:val="24"/>
    </w:rPr>
  </w:style>
  <w:style w:type="table" w:styleId="TableGrid">
    <w:name w:val="Table Grid"/>
    <w:basedOn w:val="TableNormal"/>
    <w:uiPriority w:val="39"/>
    <w:rsid w:val="000A3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40CC6"/>
    <w:pPr>
      <w:spacing w:before="100" w:beforeAutospacing="1" w:after="100" w:afterAutospacing="1"/>
    </w:pPr>
    <w:rPr>
      <w:rFonts w:ascii="Times New Roman" w:eastAsia="Times New Roman" w:hAnsi="Times New Roman"/>
      <w:sz w:val="24"/>
      <w:szCs w:val="24"/>
    </w:rPr>
  </w:style>
  <w:style w:type="paragraph" w:styleId="Footer">
    <w:name w:val="footer"/>
    <w:basedOn w:val="Normal"/>
    <w:link w:val="FooterChar"/>
    <w:uiPriority w:val="99"/>
    <w:unhideWhenUsed/>
    <w:rsid w:val="003340C3"/>
    <w:pPr>
      <w:tabs>
        <w:tab w:val="center" w:pos="4680"/>
        <w:tab w:val="right" w:pos="9360"/>
      </w:tabs>
    </w:pPr>
  </w:style>
  <w:style w:type="character" w:customStyle="1" w:styleId="FooterChar">
    <w:name w:val="Footer Char"/>
    <w:basedOn w:val="DefaultParagraphFont"/>
    <w:link w:val="Footer"/>
    <w:uiPriority w:val="99"/>
    <w:rsid w:val="003340C3"/>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571523">
      <w:bodyDiv w:val="1"/>
      <w:marLeft w:val="0"/>
      <w:marRight w:val="0"/>
      <w:marTop w:val="0"/>
      <w:marBottom w:val="0"/>
      <w:divBdr>
        <w:top w:val="none" w:sz="0" w:space="0" w:color="auto"/>
        <w:left w:val="none" w:sz="0" w:space="0" w:color="auto"/>
        <w:bottom w:val="none" w:sz="0" w:space="0" w:color="auto"/>
        <w:right w:val="none" w:sz="0" w:space="0" w:color="auto"/>
      </w:divBdr>
    </w:div>
    <w:div w:id="931473688">
      <w:bodyDiv w:val="1"/>
      <w:marLeft w:val="0"/>
      <w:marRight w:val="0"/>
      <w:marTop w:val="0"/>
      <w:marBottom w:val="0"/>
      <w:divBdr>
        <w:top w:val="none" w:sz="0" w:space="0" w:color="auto"/>
        <w:left w:val="none" w:sz="0" w:space="0" w:color="auto"/>
        <w:bottom w:val="none" w:sz="0" w:space="0" w:color="auto"/>
        <w:right w:val="none" w:sz="0" w:space="0" w:color="auto"/>
      </w:divBdr>
    </w:div>
    <w:div w:id="1182622885">
      <w:bodyDiv w:val="1"/>
      <w:marLeft w:val="0"/>
      <w:marRight w:val="0"/>
      <w:marTop w:val="0"/>
      <w:marBottom w:val="0"/>
      <w:divBdr>
        <w:top w:val="none" w:sz="0" w:space="0" w:color="auto"/>
        <w:left w:val="none" w:sz="0" w:space="0" w:color="auto"/>
        <w:bottom w:val="none" w:sz="0" w:space="0" w:color="auto"/>
        <w:right w:val="none" w:sz="0" w:space="0" w:color="auto"/>
      </w:divBdr>
    </w:div>
    <w:div w:id="1577592361">
      <w:bodyDiv w:val="1"/>
      <w:marLeft w:val="0"/>
      <w:marRight w:val="0"/>
      <w:marTop w:val="0"/>
      <w:marBottom w:val="0"/>
      <w:divBdr>
        <w:top w:val="none" w:sz="0" w:space="0" w:color="auto"/>
        <w:left w:val="none" w:sz="0" w:space="0" w:color="auto"/>
        <w:bottom w:val="none" w:sz="0" w:space="0" w:color="auto"/>
        <w:right w:val="none" w:sz="0" w:space="0" w:color="auto"/>
      </w:divBdr>
    </w:div>
    <w:div w:id="1721589243">
      <w:bodyDiv w:val="1"/>
      <w:marLeft w:val="0"/>
      <w:marRight w:val="0"/>
      <w:marTop w:val="0"/>
      <w:marBottom w:val="0"/>
      <w:divBdr>
        <w:top w:val="none" w:sz="0" w:space="0" w:color="auto"/>
        <w:left w:val="none" w:sz="0" w:space="0" w:color="auto"/>
        <w:bottom w:val="none" w:sz="0" w:space="0" w:color="auto"/>
        <w:right w:val="none" w:sz="0" w:space="0" w:color="auto"/>
      </w:divBdr>
    </w:div>
    <w:div w:id="1724714329">
      <w:bodyDiv w:val="1"/>
      <w:marLeft w:val="0"/>
      <w:marRight w:val="0"/>
      <w:marTop w:val="0"/>
      <w:marBottom w:val="0"/>
      <w:divBdr>
        <w:top w:val="none" w:sz="0" w:space="0" w:color="auto"/>
        <w:left w:val="none" w:sz="0" w:space="0" w:color="auto"/>
        <w:bottom w:val="none" w:sz="0" w:space="0" w:color="auto"/>
        <w:right w:val="none" w:sz="0" w:space="0" w:color="auto"/>
      </w:divBdr>
    </w:div>
    <w:div w:id="1826701010">
      <w:bodyDiv w:val="1"/>
      <w:marLeft w:val="0"/>
      <w:marRight w:val="0"/>
      <w:marTop w:val="0"/>
      <w:marBottom w:val="0"/>
      <w:divBdr>
        <w:top w:val="none" w:sz="0" w:space="0" w:color="auto"/>
        <w:left w:val="none" w:sz="0" w:space="0" w:color="auto"/>
        <w:bottom w:val="none" w:sz="0" w:space="0" w:color="auto"/>
        <w:right w:val="none" w:sz="0" w:space="0" w:color="auto"/>
      </w:divBdr>
    </w:div>
    <w:div w:id="1983534369">
      <w:bodyDiv w:val="1"/>
      <w:marLeft w:val="0"/>
      <w:marRight w:val="0"/>
      <w:marTop w:val="0"/>
      <w:marBottom w:val="0"/>
      <w:divBdr>
        <w:top w:val="none" w:sz="0" w:space="0" w:color="auto"/>
        <w:left w:val="none" w:sz="0" w:space="0" w:color="auto"/>
        <w:bottom w:val="none" w:sz="0" w:space="0" w:color="auto"/>
        <w:right w:val="none" w:sz="0" w:space="0" w:color="auto"/>
      </w:divBdr>
    </w:div>
    <w:div w:id="205704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SMetering@ercot.com" TargetMode="External"/><Relationship Id="rId3" Type="http://schemas.openxmlformats.org/officeDocument/2006/relationships/settings" Target="settings.xml"/><Relationship Id="rId7" Type="http://schemas.openxmlformats.org/officeDocument/2006/relationships/hyperlink" Target="mailto:Donald.Tucker@erco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Follow up for Action Item #3 from the MWG May 16, 2018 Meeting</vt:lpstr>
    </vt:vector>
  </TitlesOfParts>
  <Company>The Electric Reliability Council of Texas</Company>
  <LinksUpToDate>false</LinksUpToDate>
  <CharactersWithSpaces>8890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Follow up for Action Item #3 from the MWG May 16, 2018 Meeting</dc:title>
  <dc:subject/>
  <dc:creator>Tucker, Donald</dc:creator>
  <cp:keywords/>
  <dc:description/>
  <cp:lastModifiedBy>Tucker, Donald</cp:lastModifiedBy>
  <cp:revision>4</cp:revision>
  <dcterms:created xsi:type="dcterms:W3CDTF">2018-08-10T13:47:00Z</dcterms:created>
  <dcterms:modified xsi:type="dcterms:W3CDTF">2018-08-10T22:18:00Z</dcterms:modified>
</cp:coreProperties>
</file>