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95B46" w14:textId="4ACAA4F8" w:rsidR="00CB6659" w:rsidRPr="000D7F03" w:rsidRDefault="00DD1A97" w:rsidP="00C92CA4">
      <w:pPr>
        <w:ind w:right="720"/>
        <w:jc w:val="both"/>
        <w:rPr>
          <w:rFonts w:asciiTheme="minorHAnsi" w:hAnsiTheme="minorHAnsi"/>
          <w:b/>
          <w:sz w:val="23"/>
          <w:szCs w:val="23"/>
        </w:rPr>
      </w:pPr>
      <w:bookmarkStart w:id="0" w:name="_Hlk520741730"/>
      <w:bookmarkStart w:id="1" w:name="_Hlk519513631"/>
      <w:bookmarkStart w:id="2" w:name="_Hlk516573358"/>
      <w:bookmarkStart w:id="3" w:name="_Hlk513736931"/>
      <w:bookmarkStart w:id="4" w:name="_Hlk498355506"/>
      <w:bookmarkStart w:id="5" w:name="_Hlk498071726"/>
      <w:r w:rsidRPr="000D7F03">
        <w:rPr>
          <w:rFonts w:asciiTheme="minorHAnsi" w:hAnsiTheme="minorHAnsi"/>
          <w:b/>
          <w:sz w:val="23"/>
          <w:szCs w:val="23"/>
        </w:rPr>
        <w:br/>
      </w:r>
    </w:p>
    <w:p w14:paraId="25CEA8EF" w14:textId="17CC9B64" w:rsidR="002F33D7" w:rsidRPr="0062286C" w:rsidRDefault="0062286C" w:rsidP="0062286C">
      <w:pPr>
        <w:pStyle w:val="Default"/>
        <w:ind w:left="630" w:right="720"/>
        <w:jc w:val="center"/>
        <w:rPr>
          <w:rFonts w:asciiTheme="minorHAnsi" w:hAnsiTheme="minorHAnsi"/>
          <w:b/>
          <w:color w:val="auto"/>
          <w:sz w:val="23"/>
          <w:szCs w:val="23"/>
        </w:rPr>
      </w:pPr>
      <w:bookmarkStart w:id="6" w:name="_Hlk521399099"/>
      <w:r w:rsidRPr="0062286C">
        <w:rPr>
          <w:rFonts w:asciiTheme="minorHAnsi" w:hAnsiTheme="minorHAnsi"/>
          <w:b/>
          <w:color w:val="auto"/>
          <w:sz w:val="23"/>
          <w:szCs w:val="23"/>
        </w:rPr>
        <w:t>Questions from Shell Energy North America</w:t>
      </w:r>
    </w:p>
    <w:p w14:paraId="4A0A2717" w14:textId="77777777" w:rsidR="002F33D7" w:rsidRDefault="002F33D7" w:rsidP="00C92CA4">
      <w:pPr>
        <w:pStyle w:val="Default"/>
        <w:ind w:left="630" w:right="720"/>
        <w:jc w:val="both"/>
        <w:rPr>
          <w:rFonts w:asciiTheme="minorHAnsi" w:hAnsiTheme="minorHAnsi"/>
          <w:sz w:val="23"/>
          <w:szCs w:val="23"/>
        </w:rPr>
      </w:pPr>
    </w:p>
    <w:p w14:paraId="166A3B10" w14:textId="77777777" w:rsidR="002F33D7" w:rsidRDefault="002F33D7" w:rsidP="00C92CA4">
      <w:pPr>
        <w:pStyle w:val="Default"/>
        <w:ind w:left="630" w:right="720"/>
        <w:jc w:val="both"/>
        <w:rPr>
          <w:rFonts w:asciiTheme="minorHAnsi" w:hAnsiTheme="minorHAnsi"/>
          <w:sz w:val="23"/>
          <w:szCs w:val="23"/>
        </w:rPr>
      </w:pPr>
    </w:p>
    <w:p w14:paraId="40FB4089" w14:textId="1C1B94BD" w:rsidR="004A2E1F" w:rsidRDefault="00922580" w:rsidP="00C92CA4">
      <w:pPr>
        <w:pStyle w:val="Default"/>
        <w:ind w:left="63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 xml:space="preserve">Shell Energy North America </w:t>
      </w:r>
      <w:r w:rsidR="00407515" w:rsidRPr="000D7F03">
        <w:rPr>
          <w:rFonts w:asciiTheme="minorHAnsi" w:hAnsiTheme="minorHAnsi"/>
          <w:sz w:val="23"/>
          <w:szCs w:val="23"/>
        </w:rPr>
        <w:t>(S</w:t>
      </w:r>
      <w:r w:rsidR="002F33D7">
        <w:rPr>
          <w:rFonts w:asciiTheme="minorHAnsi" w:hAnsiTheme="minorHAnsi"/>
          <w:sz w:val="23"/>
          <w:szCs w:val="23"/>
        </w:rPr>
        <w:t>hell Energy</w:t>
      </w:r>
      <w:r w:rsidR="00407515" w:rsidRPr="000D7F03">
        <w:rPr>
          <w:rFonts w:asciiTheme="minorHAnsi" w:hAnsiTheme="minorHAnsi"/>
          <w:sz w:val="23"/>
          <w:szCs w:val="23"/>
        </w:rPr>
        <w:t xml:space="preserve">) </w:t>
      </w:r>
      <w:r w:rsidRPr="000D7F03">
        <w:rPr>
          <w:rFonts w:asciiTheme="minorHAnsi" w:hAnsiTheme="minorHAnsi"/>
          <w:sz w:val="23"/>
          <w:szCs w:val="23"/>
        </w:rPr>
        <w:t>appreciates ERCOT</w:t>
      </w:r>
      <w:r w:rsidR="00490EB2" w:rsidRPr="000D7F03">
        <w:rPr>
          <w:rFonts w:asciiTheme="minorHAnsi" w:hAnsiTheme="minorHAnsi"/>
          <w:sz w:val="23"/>
          <w:szCs w:val="23"/>
        </w:rPr>
        <w:t xml:space="preserve">’s efforts in working with stakeholders on </w:t>
      </w:r>
      <w:r w:rsidR="00407515" w:rsidRPr="000D7F03">
        <w:rPr>
          <w:rFonts w:asciiTheme="minorHAnsi" w:hAnsiTheme="minorHAnsi"/>
          <w:sz w:val="23"/>
          <w:szCs w:val="23"/>
        </w:rPr>
        <w:t xml:space="preserve">developing </w:t>
      </w:r>
      <w:r w:rsidR="00490EB2" w:rsidRPr="000D7F03">
        <w:rPr>
          <w:rFonts w:asciiTheme="minorHAnsi" w:hAnsiTheme="minorHAnsi"/>
          <w:sz w:val="23"/>
          <w:szCs w:val="23"/>
        </w:rPr>
        <w:t>switchable generation resource (SWGR) process</w:t>
      </w:r>
      <w:r w:rsidR="002F33D7">
        <w:rPr>
          <w:rFonts w:asciiTheme="minorHAnsi" w:hAnsiTheme="minorHAnsi"/>
          <w:sz w:val="23"/>
          <w:szCs w:val="23"/>
        </w:rPr>
        <w:t>es</w:t>
      </w:r>
      <w:r w:rsidR="00407515" w:rsidRPr="000D7F03">
        <w:rPr>
          <w:rFonts w:asciiTheme="minorHAnsi" w:hAnsiTheme="minorHAnsi"/>
          <w:sz w:val="23"/>
          <w:szCs w:val="23"/>
        </w:rPr>
        <w:t xml:space="preserve">. </w:t>
      </w:r>
      <w:r w:rsidR="002F33D7">
        <w:rPr>
          <w:rFonts w:asciiTheme="minorHAnsi" w:hAnsiTheme="minorHAnsi"/>
          <w:sz w:val="23"/>
          <w:szCs w:val="23"/>
        </w:rPr>
        <w:t xml:space="preserve">Shell Energy </w:t>
      </w:r>
      <w:r w:rsidR="00D92A0B">
        <w:rPr>
          <w:rFonts w:asciiTheme="minorHAnsi" w:hAnsiTheme="minorHAnsi"/>
          <w:sz w:val="23"/>
          <w:szCs w:val="23"/>
        </w:rPr>
        <w:t>understands ERCOT’s responsibility to maintain reliability and hence</w:t>
      </w:r>
      <w:r w:rsidR="00F66E7D">
        <w:rPr>
          <w:rFonts w:asciiTheme="minorHAnsi" w:hAnsiTheme="minorHAnsi"/>
          <w:sz w:val="23"/>
          <w:szCs w:val="23"/>
        </w:rPr>
        <w:t xml:space="preserve"> </w:t>
      </w:r>
      <w:r w:rsidR="004A2E1F" w:rsidRPr="000D7F03">
        <w:rPr>
          <w:rFonts w:asciiTheme="minorHAnsi" w:hAnsiTheme="minorHAnsi"/>
          <w:sz w:val="23"/>
          <w:szCs w:val="23"/>
        </w:rPr>
        <w:t>is committed to work with ERCOT and stakeholders to develop needed</w:t>
      </w:r>
      <w:r w:rsidR="0090305F" w:rsidRPr="000D7F03">
        <w:rPr>
          <w:rFonts w:asciiTheme="minorHAnsi" w:hAnsiTheme="minorHAnsi"/>
          <w:sz w:val="23"/>
          <w:szCs w:val="23"/>
        </w:rPr>
        <w:t xml:space="preserve"> market-</w:t>
      </w:r>
      <w:r w:rsidR="004A2E1F" w:rsidRPr="000D7F03">
        <w:rPr>
          <w:rFonts w:asciiTheme="minorHAnsi" w:hAnsiTheme="minorHAnsi"/>
          <w:sz w:val="23"/>
          <w:szCs w:val="23"/>
        </w:rPr>
        <w:t xml:space="preserve">based solutions </w:t>
      </w:r>
      <w:r w:rsidR="004150FF">
        <w:rPr>
          <w:rFonts w:asciiTheme="minorHAnsi" w:hAnsiTheme="minorHAnsi"/>
          <w:sz w:val="23"/>
          <w:szCs w:val="23"/>
        </w:rPr>
        <w:t xml:space="preserve">to manage reliability </w:t>
      </w:r>
      <w:r w:rsidR="002F33D7">
        <w:rPr>
          <w:rFonts w:asciiTheme="minorHAnsi" w:hAnsiTheme="minorHAnsi"/>
          <w:sz w:val="23"/>
          <w:szCs w:val="23"/>
        </w:rPr>
        <w:t xml:space="preserve">issues </w:t>
      </w:r>
      <w:r w:rsidR="004150FF">
        <w:rPr>
          <w:rFonts w:asciiTheme="minorHAnsi" w:hAnsiTheme="minorHAnsi"/>
          <w:sz w:val="23"/>
          <w:szCs w:val="23"/>
        </w:rPr>
        <w:t xml:space="preserve">without relying on </w:t>
      </w:r>
      <w:r w:rsidR="004A2E1F" w:rsidRPr="000D7F03">
        <w:rPr>
          <w:rFonts w:asciiTheme="minorHAnsi" w:hAnsiTheme="minorHAnsi"/>
          <w:sz w:val="23"/>
          <w:szCs w:val="23"/>
        </w:rPr>
        <w:t xml:space="preserve">command/control actions to </w:t>
      </w:r>
      <w:bookmarkStart w:id="7" w:name="_GoBack"/>
      <w:bookmarkEnd w:id="7"/>
      <w:r w:rsidR="004A2E1F" w:rsidRPr="000D7F03">
        <w:rPr>
          <w:rFonts w:asciiTheme="minorHAnsi" w:hAnsiTheme="minorHAnsi"/>
          <w:sz w:val="23"/>
          <w:szCs w:val="23"/>
        </w:rPr>
        <w:t xml:space="preserve">the maximum extent possible. </w:t>
      </w:r>
      <w:r w:rsidR="002F33D7">
        <w:rPr>
          <w:rFonts w:asciiTheme="minorHAnsi" w:hAnsiTheme="minorHAnsi"/>
          <w:sz w:val="23"/>
          <w:szCs w:val="23"/>
        </w:rPr>
        <w:t xml:space="preserve">Reliance </w:t>
      </w:r>
      <w:r w:rsidR="0090305F" w:rsidRPr="000D7F03">
        <w:rPr>
          <w:rFonts w:asciiTheme="minorHAnsi" w:hAnsiTheme="minorHAnsi"/>
          <w:sz w:val="23"/>
          <w:szCs w:val="23"/>
        </w:rPr>
        <w:t>on market-based solutions</w:t>
      </w:r>
      <w:r w:rsidR="002F33D7">
        <w:rPr>
          <w:rFonts w:asciiTheme="minorHAnsi" w:hAnsiTheme="minorHAnsi"/>
          <w:sz w:val="23"/>
          <w:szCs w:val="23"/>
        </w:rPr>
        <w:t xml:space="preserve"> is a critical enable to the quality of the ERCOT market. </w:t>
      </w:r>
      <w:r w:rsidR="00415D3F">
        <w:rPr>
          <w:rFonts w:asciiTheme="minorHAnsi" w:hAnsiTheme="minorHAnsi"/>
          <w:sz w:val="23"/>
          <w:szCs w:val="23"/>
        </w:rPr>
        <w:t>In the extreme case that market-based solutions cannot be developed, it is imperative to develop the appropriate compensation for affected entities and steps to mitigate the impacts on the ERCOT market outcomes.</w:t>
      </w:r>
      <w:r w:rsidR="00415D3F">
        <w:rPr>
          <w:rFonts w:asciiTheme="minorHAnsi" w:hAnsiTheme="minorHAnsi"/>
          <w:sz w:val="23"/>
          <w:szCs w:val="23"/>
        </w:rPr>
        <w:t xml:space="preserve"> </w:t>
      </w:r>
      <w:r w:rsidR="00407515" w:rsidRPr="000D7F03">
        <w:rPr>
          <w:rFonts w:asciiTheme="minorHAnsi" w:hAnsiTheme="minorHAnsi"/>
          <w:sz w:val="23"/>
          <w:szCs w:val="23"/>
        </w:rPr>
        <w:t>Based on the discussion on July 11</w:t>
      </w:r>
      <w:r w:rsidR="00B172AD">
        <w:rPr>
          <w:rFonts w:asciiTheme="minorHAnsi" w:hAnsiTheme="minorHAnsi"/>
          <w:sz w:val="23"/>
          <w:szCs w:val="23"/>
        </w:rPr>
        <w:t xml:space="preserve">, </w:t>
      </w:r>
      <w:r w:rsidR="00407515" w:rsidRPr="000D7F03">
        <w:rPr>
          <w:rFonts w:asciiTheme="minorHAnsi" w:hAnsiTheme="minorHAnsi"/>
          <w:sz w:val="23"/>
          <w:szCs w:val="23"/>
        </w:rPr>
        <w:t xml:space="preserve">2018, </w:t>
      </w:r>
      <w:r w:rsidR="002F33D7">
        <w:rPr>
          <w:rFonts w:asciiTheme="minorHAnsi" w:hAnsiTheme="minorHAnsi"/>
          <w:sz w:val="23"/>
          <w:szCs w:val="23"/>
        </w:rPr>
        <w:t xml:space="preserve">Shell Energy </w:t>
      </w:r>
      <w:r w:rsidR="00407515" w:rsidRPr="000D7F03">
        <w:rPr>
          <w:rFonts w:asciiTheme="minorHAnsi" w:hAnsiTheme="minorHAnsi"/>
          <w:sz w:val="23"/>
          <w:szCs w:val="23"/>
        </w:rPr>
        <w:t xml:space="preserve">respectfully submits the following questions to </w:t>
      </w:r>
      <w:r w:rsidR="004A2E1F" w:rsidRPr="000D7F03">
        <w:rPr>
          <w:rFonts w:asciiTheme="minorHAnsi" w:hAnsiTheme="minorHAnsi"/>
          <w:sz w:val="23"/>
          <w:szCs w:val="23"/>
        </w:rPr>
        <w:t>seek</w:t>
      </w:r>
      <w:r w:rsidR="00490EB2" w:rsidRPr="000D7F03">
        <w:rPr>
          <w:rFonts w:asciiTheme="minorHAnsi" w:hAnsiTheme="minorHAnsi"/>
          <w:sz w:val="23"/>
          <w:szCs w:val="23"/>
        </w:rPr>
        <w:t xml:space="preserve"> clarification on the current </w:t>
      </w:r>
      <w:r w:rsidR="004A2E1F" w:rsidRPr="000D7F03">
        <w:rPr>
          <w:rFonts w:asciiTheme="minorHAnsi" w:hAnsiTheme="minorHAnsi"/>
          <w:sz w:val="23"/>
          <w:szCs w:val="23"/>
        </w:rPr>
        <w:t xml:space="preserve">ERCOT </w:t>
      </w:r>
      <w:r w:rsidR="00490EB2" w:rsidRPr="000D7F03">
        <w:rPr>
          <w:rFonts w:asciiTheme="minorHAnsi" w:hAnsiTheme="minorHAnsi"/>
          <w:sz w:val="23"/>
          <w:szCs w:val="23"/>
        </w:rPr>
        <w:t>process</w:t>
      </w:r>
      <w:r w:rsidR="004A2E1F" w:rsidRPr="000D7F03">
        <w:rPr>
          <w:rFonts w:asciiTheme="minorHAnsi" w:hAnsiTheme="minorHAnsi"/>
          <w:sz w:val="23"/>
          <w:szCs w:val="23"/>
        </w:rPr>
        <w:t xml:space="preserve"> for SWGR</w:t>
      </w:r>
      <w:r w:rsidR="00490EB2" w:rsidRPr="000D7F03">
        <w:rPr>
          <w:rFonts w:asciiTheme="minorHAnsi" w:hAnsiTheme="minorHAnsi"/>
          <w:sz w:val="23"/>
          <w:szCs w:val="23"/>
        </w:rPr>
        <w:t xml:space="preserve">.  </w:t>
      </w:r>
      <w:r w:rsidRPr="000D7F03">
        <w:rPr>
          <w:rFonts w:asciiTheme="minorHAnsi" w:hAnsiTheme="minorHAnsi"/>
          <w:sz w:val="23"/>
          <w:szCs w:val="23"/>
        </w:rPr>
        <w:t xml:space="preserve"> </w:t>
      </w:r>
    </w:p>
    <w:p w14:paraId="153F670A" w14:textId="7253BA9F" w:rsidR="00CD75C4" w:rsidRDefault="00CD75C4" w:rsidP="00C92CA4">
      <w:pPr>
        <w:pStyle w:val="Default"/>
        <w:ind w:left="720" w:right="720"/>
        <w:jc w:val="both"/>
        <w:rPr>
          <w:rFonts w:asciiTheme="minorHAnsi" w:hAnsiTheme="minorHAnsi"/>
          <w:sz w:val="23"/>
          <w:szCs w:val="23"/>
        </w:rPr>
      </w:pPr>
    </w:p>
    <w:p w14:paraId="48A8C9D7" w14:textId="639C8B23" w:rsidR="009913E8" w:rsidRPr="000D7F03" w:rsidRDefault="009913E8" w:rsidP="0062286C">
      <w:pPr>
        <w:pStyle w:val="Default"/>
        <w:ind w:left="360" w:right="720"/>
        <w:jc w:val="both"/>
        <w:rPr>
          <w:rFonts w:asciiTheme="minorHAnsi" w:hAnsiTheme="minorHAnsi"/>
          <w:sz w:val="23"/>
          <w:szCs w:val="23"/>
        </w:rPr>
      </w:pPr>
      <w:r w:rsidRPr="0062286C">
        <w:rPr>
          <w:rFonts w:asciiTheme="minorHAnsi" w:hAnsiTheme="minorHAnsi"/>
          <w:sz w:val="23"/>
          <w:szCs w:val="23"/>
          <w:u w:val="single"/>
        </w:rPr>
        <w:t>Need for improvements in market-based incentives</w:t>
      </w:r>
      <w:r w:rsidRPr="000D7F03">
        <w:rPr>
          <w:rFonts w:asciiTheme="minorHAnsi" w:hAnsiTheme="minorHAnsi"/>
          <w:sz w:val="23"/>
          <w:szCs w:val="23"/>
        </w:rPr>
        <w:t xml:space="preserve">: Does ERCOT believe that the current Energy-only market design </w:t>
      </w:r>
      <w:r w:rsidR="002F33D7">
        <w:rPr>
          <w:rFonts w:asciiTheme="minorHAnsi" w:hAnsiTheme="minorHAnsi"/>
          <w:sz w:val="23"/>
          <w:szCs w:val="23"/>
        </w:rPr>
        <w:t xml:space="preserve">will be </w:t>
      </w:r>
      <w:r w:rsidRPr="000D7F03">
        <w:rPr>
          <w:rFonts w:asciiTheme="minorHAnsi" w:hAnsiTheme="minorHAnsi"/>
          <w:sz w:val="23"/>
          <w:szCs w:val="23"/>
        </w:rPr>
        <w:t>ineffective in attracting the SWGR</w:t>
      </w:r>
      <w:r w:rsidR="004150FF">
        <w:rPr>
          <w:rFonts w:asciiTheme="minorHAnsi" w:hAnsiTheme="minorHAnsi"/>
          <w:sz w:val="23"/>
          <w:szCs w:val="23"/>
        </w:rPr>
        <w:t>s</w:t>
      </w:r>
      <w:r w:rsidRPr="000D7F03">
        <w:rPr>
          <w:rFonts w:asciiTheme="minorHAnsi" w:hAnsiTheme="minorHAnsi"/>
          <w:sz w:val="23"/>
          <w:szCs w:val="23"/>
        </w:rPr>
        <w:t xml:space="preserve"> to ERCOT during system wide emergency even </w:t>
      </w:r>
      <w:r w:rsidR="0062286C">
        <w:rPr>
          <w:rFonts w:asciiTheme="minorHAnsi" w:hAnsiTheme="minorHAnsi"/>
          <w:sz w:val="23"/>
          <w:szCs w:val="23"/>
        </w:rPr>
        <w:t>with potential for prices at $9,000</w:t>
      </w:r>
      <w:r w:rsidRPr="000D7F03">
        <w:rPr>
          <w:rFonts w:asciiTheme="minorHAnsi" w:hAnsiTheme="minorHAnsi"/>
          <w:sz w:val="23"/>
          <w:szCs w:val="23"/>
        </w:rPr>
        <w:t>?</w:t>
      </w:r>
    </w:p>
    <w:p w14:paraId="0E541586" w14:textId="260390A1" w:rsidR="009913E8" w:rsidRPr="000D7F03" w:rsidRDefault="009913E8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 xml:space="preserve">Have there been scenarios in the past where SWGRs were needed for reliability but were not switched into ERCOT? </w:t>
      </w:r>
    </w:p>
    <w:p w14:paraId="4ACA760B" w14:textId="3CCBE3B3" w:rsidR="009913E8" w:rsidRPr="000D7F03" w:rsidRDefault="009913E8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 xml:space="preserve">If so, </w:t>
      </w:r>
      <w:r>
        <w:rPr>
          <w:rFonts w:asciiTheme="minorHAnsi" w:hAnsiTheme="minorHAnsi"/>
          <w:sz w:val="23"/>
          <w:szCs w:val="23"/>
        </w:rPr>
        <w:t>should there be changes to market design to ensure that prices</w:t>
      </w:r>
      <w:r w:rsidRPr="000D7F03">
        <w:rPr>
          <w:rFonts w:asciiTheme="minorHAnsi" w:hAnsiTheme="minorHAnsi"/>
          <w:sz w:val="23"/>
          <w:szCs w:val="23"/>
        </w:rPr>
        <w:t xml:space="preserve"> reflect the need for the resource and create the correct market incentives for switching to ERCOT</w:t>
      </w:r>
      <w:r>
        <w:rPr>
          <w:rFonts w:asciiTheme="minorHAnsi" w:hAnsiTheme="minorHAnsi"/>
          <w:sz w:val="23"/>
          <w:szCs w:val="23"/>
        </w:rPr>
        <w:t xml:space="preserve">? </w:t>
      </w:r>
      <w:r w:rsidR="00415D3F">
        <w:rPr>
          <w:rFonts w:asciiTheme="minorHAnsi" w:hAnsiTheme="minorHAnsi"/>
          <w:sz w:val="23"/>
          <w:szCs w:val="23"/>
        </w:rPr>
        <w:t>H</w:t>
      </w:r>
      <w:r w:rsidR="002F33D7">
        <w:rPr>
          <w:rFonts w:asciiTheme="minorHAnsi" w:hAnsiTheme="minorHAnsi"/>
          <w:sz w:val="23"/>
          <w:szCs w:val="23"/>
        </w:rPr>
        <w:t xml:space="preserve">as ERCOT considered </w:t>
      </w:r>
      <w:r>
        <w:rPr>
          <w:rFonts w:asciiTheme="minorHAnsi" w:hAnsiTheme="minorHAnsi"/>
          <w:sz w:val="23"/>
          <w:szCs w:val="23"/>
        </w:rPr>
        <w:t xml:space="preserve">what potential changes </w:t>
      </w:r>
      <w:r w:rsidR="002F33D7">
        <w:rPr>
          <w:rFonts w:asciiTheme="minorHAnsi" w:hAnsiTheme="minorHAnsi"/>
          <w:sz w:val="23"/>
          <w:szCs w:val="23"/>
        </w:rPr>
        <w:t xml:space="preserve">are </w:t>
      </w:r>
      <w:r>
        <w:rPr>
          <w:rFonts w:asciiTheme="minorHAnsi" w:hAnsiTheme="minorHAnsi"/>
          <w:sz w:val="23"/>
          <w:szCs w:val="23"/>
        </w:rPr>
        <w:t>needed?</w:t>
      </w:r>
    </w:p>
    <w:p w14:paraId="112B6405" w14:textId="77777777" w:rsidR="009913E8" w:rsidRPr="000D7F03" w:rsidRDefault="009913E8" w:rsidP="00C92CA4">
      <w:pPr>
        <w:pStyle w:val="Default"/>
        <w:ind w:left="720" w:right="720"/>
        <w:jc w:val="both"/>
        <w:rPr>
          <w:rFonts w:asciiTheme="minorHAnsi" w:hAnsiTheme="minorHAnsi"/>
          <w:sz w:val="23"/>
          <w:szCs w:val="23"/>
        </w:rPr>
      </w:pPr>
    </w:p>
    <w:p w14:paraId="60484294" w14:textId="0E904BF3" w:rsidR="00596217" w:rsidRPr="0062286C" w:rsidRDefault="000D69DB" w:rsidP="0062286C">
      <w:pPr>
        <w:ind w:left="360" w:right="720"/>
        <w:jc w:val="both"/>
        <w:rPr>
          <w:rFonts w:asciiTheme="minorHAnsi" w:hAnsiTheme="minorHAnsi"/>
          <w:sz w:val="23"/>
          <w:szCs w:val="23"/>
        </w:rPr>
      </w:pPr>
      <w:r w:rsidRPr="0062286C">
        <w:rPr>
          <w:rFonts w:asciiTheme="minorHAnsi" w:hAnsiTheme="minorHAnsi"/>
          <w:sz w:val="23"/>
          <w:szCs w:val="23"/>
          <w:u w:val="single"/>
        </w:rPr>
        <w:t xml:space="preserve">Change in </w:t>
      </w:r>
      <w:r w:rsidR="0090305F" w:rsidRPr="0062286C">
        <w:rPr>
          <w:rFonts w:asciiTheme="minorHAnsi" w:hAnsiTheme="minorHAnsi"/>
          <w:sz w:val="23"/>
          <w:szCs w:val="23"/>
          <w:u w:val="single"/>
        </w:rPr>
        <w:t>allowed discretion for SWGR owners/operators</w:t>
      </w:r>
      <w:r w:rsidR="00490EB2" w:rsidRPr="0062286C">
        <w:rPr>
          <w:rFonts w:asciiTheme="minorHAnsi" w:hAnsiTheme="minorHAnsi"/>
          <w:sz w:val="23"/>
          <w:szCs w:val="23"/>
        </w:rPr>
        <w:t>:</w:t>
      </w:r>
      <w:r w:rsidR="002F1DFA" w:rsidRPr="0062286C">
        <w:rPr>
          <w:rFonts w:asciiTheme="minorHAnsi" w:hAnsiTheme="minorHAnsi"/>
          <w:sz w:val="23"/>
          <w:szCs w:val="23"/>
        </w:rPr>
        <w:t xml:space="preserve"> Until </w:t>
      </w:r>
      <w:r w:rsidR="00B172AD">
        <w:rPr>
          <w:rFonts w:asciiTheme="minorHAnsi" w:hAnsiTheme="minorHAnsi"/>
          <w:sz w:val="23"/>
          <w:szCs w:val="23"/>
        </w:rPr>
        <w:t xml:space="preserve">the </w:t>
      </w:r>
      <w:r w:rsidR="002F1DFA" w:rsidRPr="0062286C">
        <w:rPr>
          <w:rFonts w:asciiTheme="minorHAnsi" w:hAnsiTheme="minorHAnsi"/>
          <w:sz w:val="23"/>
          <w:szCs w:val="23"/>
        </w:rPr>
        <w:t>end of May 2018, based on the following</w:t>
      </w:r>
      <w:r w:rsidR="0090305F" w:rsidRPr="0062286C">
        <w:rPr>
          <w:rFonts w:asciiTheme="minorHAnsi" w:hAnsiTheme="minorHAnsi"/>
          <w:sz w:val="23"/>
          <w:szCs w:val="23"/>
        </w:rPr>
        <w:t xml:space="preserve"> bullet points</w:t>
      </w:r>
      <w:r w:rsidR="002F1DFA" w:rsidRPr="0062286C">
        <w:rPr>
          <w:rFonts w:asciiTheme="minorHAnsi" w:hAnsiTheme="minorHAnsi"/>
          <w:sz w:val="23"/>
          <w:szCs w:val="23"/>
        </w:rPr>
        <w:t xml:space="preserve">, </w:t>
      </w:r>
      <w:r w:rsidR="0090305F" w:rsidRPr="0062286C">
        <w:rPr>
          <w:rFonts w:asciiTheme="minorHAnsi" w:hAnsiTheme="minorHAnsi"/>
          <w:sz w:val="23"/>
          <w:szCs w:val="23"/>
        </w:rPr>
        <w:t>SWGRs</w:t>
      </w:r>
      <w:r w:rsidR="002F1DFA" w:rsidRPr="0062286C">
        <w:rPr>
          <w:rFonts w:asciiTheme="minorHAnsi" w:hAnsiTheme="minorHAnsi"/>
          <w:sz w:val="23"/>
          <w:szCs w:val="23"/>
        </w:rPr>
        <w:t xml:space="preserve"> had </w:t>
      </w:r>
      <w:r w:rsidR="0090305F" w:rsidRPr="0062286C">
        <w:rPr>
          <w:rFonts w:asciiTheme="minorHAnsi" w:hAnsiTheme="minorHAnsi"/>
          <w:sz w:val="23"/>
          <w:szCs w:val="23"/>
        </w:rPr>
        <w:t>the option to make market-</w:t>
      </w:r>
      <w:r w:rsidR="009B0B5D" w:rsidRPr="0062286C">
        <w:rPr>
          <w:rFonts w:asciiTheme="minorHAnsi" w:hAnsiTheme="minorHAnsi"/>
          <w:sz w:val="23"/>
          <w:szCs w:val="23"/>
        </w:rPr>
        <w:t>based switching decisions.</w:t>
      </w:r>
      <w:r w:rsidR="0090305F" w:rsidRPr="0062286C">
        <w:rPr>
          <w:rFonts w:asciiTheme="minorHAnsi" w:hAnsiTheme="minorHAnsi"/>
          <w:sz w:val="23"/>
          <w:szCs w:val="23"/>
        </w:rPr>
        <w:t xml:space="preserve"> This was changed by ERCOT’s change to Operating Procedure Manual for Shift Supervisor Desk change on</w:t>
      </w:r>
      <w:r w:rsidR="009B0B5D" w:rsidRPr="0062286C">
        <w:rPr>
          <w:rFonts w:asciiTheme="minorHAnsi" w:hAnsiTheme="minorHAnsi"/>
          <w:sz w:val="23"/>
          <w:szCs w:val="23"/>
        </w:rPr>
        <w:t xml:space="preserve"> </w:t>
      </w:r>
      <w:r w:rsidR="0090305F" w:rsidRPr="0062286C">
        <w:rPr>
          <w:rFonts w:asciiTheme="minorHAnsi" w:hAnsiTheme="minorHAnsi"/>
          <w:sz w:val="23"/>
          <w:szCs w:val="23"/>
        </w:rPr>
        <w:t>May 31, 2018</w:t>
      </w:r>
      <w:r w:rsidR="003A4A79" w:rsidRPr="0062286C">
        <w:rPr>
          <w:rFonts w:asciiTheme="minorHAnsi" w:hAnsiTheme="minorHAnsi"/>
          <w:sz w:val="23"/>
          <w:szCs w:val="23"/>
        </w:rPr>
        <w:t xml:space="preserve"> and ERCOT</w:t>
      </w:r>
      <w:r w:rsidR="002F33D7" w:rsidRPr="0062286C">
        <w:rPr>
          <w:rFonts w:asciiTheme="minorHAnsi" w:hAnsiTheme="minorHAnsi"/>
          <w:sz w:val="23"/>
          <w:szCs w:val="23"/>
        </w:rPr>
        <w:t>’s</w:t>
      </w:r>
      <w:r w:rsidR="003A4A79" w:rsidRPr="0062286C">
        <w:rPr>
          <w:rFonts w:asciiTheme="minorHAnsi" w:hAnsiTheme="minorHAnsi"/>
          <w:sz w:val="23"/>
          <w:szCs w:val="23"/>
        </w:rPr>
        <w:t xml:space="preserve"> July 11, 2018 </w:t>
      </w:r>
      <w:r w:rsidR="002F33D7" w:rsidRPr="0062286C">
        <w:rPr>
          <w:rFonts w:asciiTheme="minorHAnsi" w:hAnsiTheme="minorHAnsi"/>
          <w:sz w:val="23"/>
          <w:szCs w:val="23"/>
        </w:rPr>
        <w:t xml:space="preserve">clarification </w:t>
      </w:r>
      <w:r w:rsidR="003A4A79" w:rsidRPr="0062286C">
        <w:rPr>
          <w:rFonts w:asciiTheme="minorHAnsi" w:hAnsiTheme="minorHAnsi"/>
          <w:sz w:val="23"/>
          <w:szCs w:val="23"/>
        </w:rPr>
        <w:t>that a generation owner must follow ERCOT procedures per PURA 39.151(j)</w:t>
      </w:r>
      <w:r w:rsidR="0090305F" w:rsidRPr="0062286C">
        <w:rPr>
          <w:rFonts w:asciiTheme="minorHAnsi" w:hAnsiTheme="minorHAnsi"/>
          <w:sz w:val="23"/>
          <w:szCs w:val="23"/>
        </w:rPr>
        <w:t xml:space="preserve">. </w:t>
      </w:r>
      <w:r w:rsidR="004A2E1F" w:rsidRPr="0062286C">
        <w:rPr>
          <w:rFonts w:asciiTheme="minorHAnsi" w:hAnsiTheme="minorHAnsi"/>
          <w:sz w:val="23"/>
          <w:szCs w:val="23"/>
        </w:rPr>
        <w:t>Please</w:t>
      </w:r>
      <w:r w:rsidR="009B0B5D" w:rsidRPr="0062286C">
        <w:rPr>
          <w:rFonts w:asciiTheme="minorHAnsi" w:hAnsiTheme="minorHAnsi"/>
          <w:sz w:val="23"/>
          <w:szCs w:val="23"/>
        </w:rPr>
        <w:t xml:space="preserve"> explain </w:t>
      </w:r>
      <w:r w:rsidR="00C3209D" w:rsidRPr="0062286C">
        <w:rPr>
          <w:rFonts w:asciiTheme="minorHAnsi" w:hAnsiTheme="minorHAnsi"/>
          <w:sz w:val="23"/>
          <w:szCs w:val="23"/>
        </w:rPr>
        <w:t xml:space="preserve">how </w:t>
      </w:r>
      <w:r w:rsidR="009B0B5D" w:rsidRPr="0062286C">
        <w:rPr>
          <w:rFonts w:asciiTheme="minorHAnsi" w:hAnsiTheme="minorHAnsi"/>
          <w:sz w:val="23"/>
          <w:szCs w:val="23"/>
        </w:rPr>
        <w:t xml:space="preserve">the need for this change </w:t>
      </w:r>
      <w:r w:rsidR="00C3209D" w:rsidRPr="0062286C">
        <w:rPr>
          <w:rFonts w:asciiTheme="minorHAnsi" w:hAnsiTheme="minorHAnsi"/>
          <w:sz w:val="23"/>
          <w:szCs w:val="23"/>
        </w:rPr>
        <w:t xml:space="preserve">out-weighs the concerns expressed by </w:t>
      </w:r>
      <w:r w:rsidR="003A4A79" w:rsidRPr="0062286C">
        <w:rPr>
          <w:rFonts w:asciiTheme="minorHAnsi" w:hAnsiTheme="minorHAnsi"/>
          <w:sz w:val="23"/>
          <w:szCs w:val="23"/>
        </w:rPr>
        <w:t>stakeholders and IMM</w:t>
      </w:r>
      <w:r w:rsidR="00415D3F">
        <w:rPr>
          <w:rFonts w:asciiTheme="minorHAnsi" w:hAnsiTheme="minorHAnsi"/>
          <w:sz w:val="23"/>
          <w:szCs w:val="23"/>
        </w:rPr>
        <w:t xml:space="preserve"> in</w:t>
      </w:r>
      <w:r w:rsidR="0062286C" w:rsidRPr="0062286C">
        <w:rPr>
          <w:rFonts w:asciiTheme="minorHAnsi" w:hAnsiTheme="minorHAnsi"/>
          <w:sz w:val="23"/>
          <w:szCs w:val="23"/>
        </w:rPr>
        <w:t xml:space="preserve"> </w:t>
      </w:r>
      <w:r w:rsidR="003A4A79" w:rsidRPr="0062286C">
        <w:rPr>
          <w:rFonts w:asciiTheme="minorHAnsi" w:hAnsiTheme="minorHAnsi"/>
          <w:sz w:val="23"/>
          <w:szCs w:val="23"/>
        </w:rPr>
        <w:t xml:space="preserve">adopting command/control </w:t>
      </w:r>
      <w:r w:rsidR="00C3209D" w:rsidRPr="0062286C">
        <w:rPr>
          <w:rFonts w:asciiTheme="minorHAnsi" w:hAnsiTheme="minorHAnsi"/>
          <w:sz w:val="23"/>
          <w:szCs w:val="23"/>
        </w:rPr>
        <w:t>solutions</w:t>
      </w:r>
      <w:r w:rsidR="00415D3F">
        <w:rPr>
          <w:rFonts w:asciiTheme="minorHAnsi" w:hAnsiTheme="minorHAnsi"/>
          <w:sz w:val="23"/>
          <w:szCs w:val="23"/>
        </w:rPr>
        <w:t xml:space="preserve"> </w:t>
      </w:r>
      <w:r w:rsidR="00415D3F">
        <w:rPr>
          <w:rFonts w:asciiTheme="minorHAnsi" w:hAnsiTheme="minorHAnsi"/>
          <w:sz w:val="23"/>
          <w:szCs w:val="23"/>
        </w:rPr>
        <w:t>and the steps that stakeholders/ERCOT need to take to work towards developing a market based alternative solution</w:t>
      </w:r>
      <w:r w:rsidR="00C3209D" w:rsidRPr="0062286C">
        <w:rPr>
          <w:rFonts w:asciiTheme="minorHAnsi" w:hAnsiTheme="minorHAnsi"/>
          <w:sz w:val="23"/>
          <w:szCs w:val="23"/>
        </w:rPr>
        <w:t>.</w:t>
      </w:r>
    </w:p>
    <w:p w14:paraId="30CF297E" w14:textId="5BAE5B2C" w:rsidR="002F1DFA" w:rsidRPr="000D7F03" w:rsidRDefault="000D69DB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>P</w:t>
      </w:r>
      <w:r w:rsidR="0090305F" w:rsidRPr="000D7F03">
        <w:rPr>
          <w:rFonts w:asciiTheme="minorHAnsi" w:hAnsiTheme="minorHAnsi"/>
          <w:sz w:val="23"/>
          <w:szCs w:val="23"/>
        </w:rPr>
        <w:t>er z</w:t>
      </w:r>
      <w:r w:rsidRPr="000D7F03">
        <w:rPr>
          <w:rFonts w:asciiTheme="minorHAnsi" w:hAnsiTheme="minorHAnsi"/>
          <w:sz w:val="23"/>
          <w:szCs w:val="23"/>
        </w:rPr>
        <w:t xml:space="preserve">onal protocol 4.4.15 </w:t>
      </w:r>
      <w:r w:rsidRPr="00CE3B8D">
        <w:rPr>
          <w:rFonts w:asciiTheme="minorHAnsi" w:hAnsiTheme="minorHAnsi" w:cs="Times New Roman"/>
          <w:bCs/>
          <w:iCs/>
          <w:sz w:val="23"/>
          <w:szCs w:val="23"/>
        </w:rPr>
        <w:t>QSE Resource Plans</w:t>
      </w:r>
      <w:r w:rsidRPr="000D7F03">
        <w:rPr>
          <w:rFonts w:asciiTheme="minorHAnsi" w:hAnsiTheme="minorHAnsi"/>
          <w:sz w:val="23"/>
          <w:szCs w:val="23"/>
        </w:rPr>
        <w:t xml:space="preserve">, </w:t>
      </w:r>
      <w:r w:rsidR="004E4FC0" w:rsidRPr="000D7F03">
        <w:rPr>
          <w:rFonts w:asciiTheme="minorHAnsi" w:hAnsiTheme="minorHAnsi"/>
          <w:sz w:val="23"/>
          <w:szCs w:val="23"/>
        </w:rPr>
        <w:t>“</w:t>
      </w:r>
      <w:r w:rsidRPr="000D7F03">
        <w:rPr>
          <w:rFonts w:asciiTheme="minorHAnsi" w:hAnsiTheme="minorHAnsi" w:cs="Times New Roman"/>
          <w:sz w:val="23"/>
          <w:szCs w:val="23"/>
        </w:rPr>
        <w:t>A Resource may be listed as unavailable to ERCOT if the Resource’s capacity has been committed to markets in regions outside of ERCOT.</w:t>
      </w:r>
      <w:r w:rsidR="004E4FC0" w:rsidRPr="000D7F03">
        <w:rPr>
          <w:rFonts w:asciiTheme="minorHAnsi" w:hAnsiTheme="minorHAnsi" w:cs="Times New Roman"/>
          <w:sz w:val="23"/>
          <w:szCs w:val="23"/>
        </w:rPr>
        <w:t>”</w:t>
      </w:r>
    </w:p>
    <w:p w14:paraId="165BDA3B" w14:textId="41D030D7" w:rsidR="0090305F" w:rsidRPr="000D7F03" w:rsidRDefault="0090305F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 xml:space="preserve">Per nodal Protocol 3.9.1 </w:t>
      </w:r>
      <w:r w:rsidRPr="000D7F03">
        <w:rPr>
          <w:rFonts w:asciiTheme="minorHAnsi" w:hAnsiTheme="minorHAnsi"/>
          <w:bCs/>
          <w:iCs/>
          <w:sz w:val="23"/>
          <w:szCs w:val="23"/>
        </w:rPr>
        <w:t xml:space="preserve">Current Operating Plan (COP) Criteria, SWGRs can indicate a resource status of OUT to show that the resource is </w:t>
      </w:r>
      <w:r w:rsidR="00415D3F">
        <w:rPr>
          <w:rFonts w:asciiTheme="minorHAnsi" w:hAnsiTheme="minorHAnsi"/>
          <w:bCs/>
          <w:iCs/>
          <w:sz w:val="23"/>
          <w:szCs w:val="23"/>
        </w:rPr>
        <w:t>“</w:t>
      </w:r>
      <w:r w:rsidRPr="000D7F03">
        <w:rPr>
          <w:rFonts w:asciiTheme="minorHAnsi" w:hAnsiTheme="minorHAnsi"/>
          <w:bCs/>
          <w:iCs/>
          <w:sz w:val="23"/>
          <w:szCs w:val="23"/>
        </w:rPr>
        <w:t>offline and unavailable</w:t>
      </w:r>
      <w:r w:rsidR="00415D3F">
        <w:rPr>
          <w:rFonts w:asciiTheme="minorHAnsi" w:hAnsiTheme="minorHAnsi"/>
          <w:bCs/>
          <w:iCs/>
          <w:sz w:val="23"/>
          <w:szCs w:val="23"/>
        </w:rPr>
        <w:t>” to ERCOT grid</w:t>
      </w:r>
      <w:r w:rsidRPr="000D7F03">
        <w:rPr>
          <w:rFonts w:asciiTheme="minorHAnsi" w:hAnsiTheme="minorHAnsi"/>
          <w:bCs/>
          <w:iCs/>
          <w:sz w:val="23"/>
          <w:szCs w:val="23"/>
        </w:rPr>
        <w:t>.</w:t>
      </w:r>
    </w:p>
    <w:p w14:paraId="65728D92" w14:textId="1325D361" w:rsidR="002F1DFA" w:rsidRPr="000D7F03" w:rsidRDefault="0090305F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>On</w:t>
      </w:r>
      <w:r w:rsidR="00F303C5" w:rsidRPr="000D7F03">
        <w:rPr>
          <w:rFonts w:asciiTheme="minorHAnsi" w:hAnsiTheme="minorHAnsi"/>
          <w:sz w:val="23"/>
          <w:szCs w:val="23"/>
        </w:rPr>
        <w:t xml:space="preserve"> </w:t>
      </w:r>
      <w:r w:rsidR="00B67A28" w:rsidRPr="000D7F03">
        <w:rPr>
          <w:rFonts w:asciiTheme="minorHAnsi" w:hAnsiTheme="minorHAnsi"/>
          <w:sz w:val="23"/>
          <w:szCs w:val="23"/>
        </w:rPr>
        <w:t xml:space="preserve">April </w:t>
      </w:r>
      <w:r w:rsidRPr="000D7F03">
        <w:rPr>
          <w:rFonts w:asciiTheme="minorHAnsi" w:hAnsiTheme="minorHAnsi"/>
          <w:sz w:val="23"/>
          <w:szCs w:val="23"/>
        </w:rPr>
        <w:t>5</w:t>
      </w:r>
      <w:r w:rsidRPr="000D7F03">
        <w:rPr>
          <w:rFonts w:asciiTheme="minorHAnsi" w:hAnsiTheme="minorHAnsi"/>
          <w:sz w:val="23"/>
          <w:szCs w:val="23"/>
          <w:vertAlign w:val="superscript"/>
        </w:rPr>
        <w:t>th</w:t>
      </w:r>
      <w:r w:rsidRPr="000D7F03">
        <w:rPr>
          <w:rFonts w:asciiTheme="minorHAnsi" w:hAnsiTheme="minorHAnsi"/>
          <w:sz w:val="23"/>
          <w:szCs w:val="23"/>
        </w:rPr>
        <w:t>,</w:t>
      </w:r>
      <w:r w:rsidR="00B67A28" w:rsidRPr="000D7F03">
        <w:rPr>
          <w:rFonts w:asciiTheme="minorHAnsi" w:hAnsiTheme="minorHAnsi"/>
          <w:sz w:val="23"/>
          <w:szCs w:val="23"/>
        </w:rPr>
        <w:t xml:space="preserve">2017 </w:t>
      </w:r>
      <w:r w:rsidRPr="000D7F03">
        <w:rPr>
          <w:rFonts w:asciiTheme="minorHAnsi" w:hAnsiTheme="minorHAnsi"/>
          <w:sz w:val="23"/>
          <w:szCs w:val="23"/>
        </w:rPr>
        <w:t>WMS members</w:t>
      </w:r>
      <w:r w:rsidR="003A4A79">
        <w:rPr>
          <w:rFonts w:asciiTheme="minorHAnsi" w:hAnsiTheme="minorHAnsi"/>
          <w:sz w:val="23"/>
          <w:szCs w:val="23"/>
        </w:rPr>
        <w:t xml:space="preserve"> voted on a motion</w:t>
      </w:r>
      <w:r w:rsidR="00F303C5" w:rsidRPr="000D7F03">
        <w:rPr>
          <w:rFonts w:asciiTheme="minorHAnsi" w:hAnsiTheme="minorHAnsi" w:cs="Times New Roman"/>
          <w:sz w:val="23"/>
          <w:szCs w:val="23"/>
        </w:rPr>
        <w:t xml:space="preserve"> that the Command and Control option for Switchable Generation is not the preferred option by WMS.  </w:t>
      </w:r>
      <w:r w:rsidR="00B67A28" w:rsidRPr="000D7F03">
        <w:rPr>
          <w:rFonts w:asciiTheme="minorHAnsi" w:hAnsiTheme="minorHAnsi" w:cs="Times New Roman"/>
          <w:sz w:val="23"/>
          <w:szCs w:val="23"/>
        </w:rPr>
        <w:t xml:space="preserve">The motion carried with two abstentions.  </w:t>
      </w:r>
    </w:p>
    <w:p w14:paraId="536A734E" w14:textId="38CE3121" w:rsidR="00AB7F4B" w:rsidRDefault="001540C3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>Until May 31</w:t>
      </w:r>
      <w:r w:rsidR="00B172AD">
        <w:rPr>
          <w:rFonts w:asciiTheme="minorHAnsi" w:hAnsiTheme="minorHAnsi"/>
          <w:sz w:val="23"/>
          <w:szCs w:val="23"/>
        </w:rPr>
        <w:t>, 2</w:t>
      </w:r>
      <w:r w:rsidRPr="000D7F03">
        <w:rPr>
          <w:rFonts w:asciiTheme="minorHAnsi" w:hAnsiTheme="minorHAnsi"/>
          <w:sz w:val="23"/>
          <w:szCs w:val="23"/>
        </w:rPr>
        <w:t xml:space="preserve">018, ERCOT’s Operating Procedure Manual for Shift Supervisor Desk stated the following “it is up to the QSE as to whether they want to switch”. </w:t>
      </w:r>
      <w:r w:rsidR="00B172AD">
        <w:rPr>
          <w:rFonts w:asciiTheme="minorHAnsi" w:hAnsiTheme="minorHAnsi"/>
          <w:sz w:val="23"/>
          <w:szCs w:val="23"/>
        </w:rPr>
        <w:t xml:space="preserve">On May 31, </w:t>
      </w:r>
      <w:r w:rsidR="002F1DFA" w:rsidRPr="000D7F03">
        <w:rPr>
          <w:rFonts w:asciiTheme="minorHAnsi" w:hAnsiTheme="minorHAnsi"/>
          <w:sz w:val="23"/>
          <w:szCs w:val="23"/>
        </w:rPr>
        <w:t xml:space="preserve">2018, </w:t>
      </w:r>
      <w:r w:rsidR="000D7F03" w:rsidRPr="000D7F03">
        <w:rPr>
          <w:rFonts w:asciiTheme="minorHAnsi" w:hAnsiTheme="minorHAnsi"/>
          <w:sz w:val="23"/>
          <w:szCs w:val="23"/>
        </w:rPr>
        <w:t>it</w:t>
      </w:r>
      <w:r w:rsidR="002F1DFA" w:rsidRPr="000D7F03">
        <w:rPr>
          <w:rFonts w:asciiTheme="minorHAnsi" w:hAnsiTheme="minorHAnsi"/>
          <w:sz w:val="23"/>
          <w:szCs w:val="23"/>
        </w:rPr>
        <w:t xml:space="preserve"> was changed</w:t>
      </w:r>
      <w:r w:rsidR="00CE3B8D">
        <w:rPr>
          <w:rFonts w:asciiTheme="minorHAnsi" w:hAnsiTheme="minorHAnsi"/>
          <w:sz w:val="23"/>
          <w:szCs w:val="23"/>
        </w:rPr>
        <w:t xml:space="preserve"> </w:t>
      </w:r>
      <w:hyperlink r:id="rId6" w:history="1">
        <w:r w:rsidR="00CE3B8D" w:rsidRPr="00CE3B8D">
          <w:rPr>
            <w:rStyle w:val="Hyperlink"/>
            <w:rFonts w:asciiTheme="minorHAnsi" w:hAnsiTheme="minorHAnsi"/>
            <w:sz w:val="23"/>
            <w:szCs w:val="23"/>
          </w:rPr>
          <w:t>(Bulletin</w:t>
        </w:r>
        <w:r w:rsidR="00CE3B8D">
          <w:rPr>
            <w:rStyle w:val="Hyperlink"/>
            <w:rFonts w:asciiTheme="minorHAnsi" w:hAnsiTheme="minorHAnsi"/>
            <w:sz w:val="23"/>
            <w:szCs w:val="23"/>
          </w:rPr>
          <w:t xml:space="preserve"> </w:t>
        </w:r>
        <w:r w:rsidR="00CE3B8D" w:rsidRPr="00CE3B8D">
          <w:rPr>
            <w:rStyle w:val="Hyperlink"/>
            <w:rFonts w:asciiTheme="minorHAnsi" w:hAnsiTheme="minorHAnsi"/>
            <w:sz w:val="23"/>
            <w:szCs w:val="23"/>
          </w:rPr>
          <w:t>No:</w:t>
        </w:r>
        <w:r w:rsidR="00CE3B8D">
          <w:rPr>
            <w:rStyle w:val="Hyperlink"/>
            <w:rFonts w:asciiTheme="minorHAnsi" w:hAnsiTheme="minorHAnsi"/>
            <w:sz w:val="23"/>
            <w:szCs w:val="23"/>
          </w:rPr>
          <w:t xml:space="preserve"> </w:t>
        </w:r>
        <w:r w:rsidR="00CE3B8D" w:rsidRPr="00CE3B8D">
          <w:rPr>
            <w:rStyle w:val="Hyperlink"/>
            <w:rFonts w:asciiTheme="minorHAnsi" w:hAnsiTheme="minorHAnsi"/>
            <w:sz w:val="23"/>
            <w:szCs w:val="23"/>
          </w:rPr>
          <w:t>850)</w:t>
        </w:r>
      </w:hyperlink>
      <w:r w:rsidR="002F1DFA" w:rsidRPr="000D7F03">
        <w:rPr>
          <w:rFonts w:asciiTheme="minorHAnsi" w:hAnsiTheme="minorHAnsi"/>
          <w:sz w:val="23"/>
          <w:szCs w:val="23"/>
        </w:rPr>
        <w:t xml:space="preserve"> to “Coordinate with the RC and the QSE for the SWGR to become available to the ERCOT Grid.”</w:t>
      </w:r>
    </w:p>
    <w:p w14:paraId="63E5EF97" w14:textId="77777777" w:rsidR="00CD75C4" w:rsidRPr="000D7F03" w:rsidRDefault="00CD75C4" w:rsidP="00C92CA4">
      <w:pPr>
        <w:pStyle w:val="ListParagraph"/>
        <w:ind w:right="720"/>
        <w:jc w:val="both"/>
        <w:rPr>
          <w:rFonts w:asciiTheme="minorHAnsi" w:hAnsiTheme="minorHAnsi"/>
          <w:sz w:val="23"/>
          <w:szCs w:val="23"/>
        </w:rPr>
      </w:pPr>
    </w:p>
    <w:p w14:paraId="528D2A59" w14:textId="3B27AAB7" w:rsidR="005D1631" w:rsidRPr="0062286C" w:rsidRDefault="0062286C" w:rsidP="0062286C">
      <w:pPr>
        <w:ind w:left="360" w:right="720"/>
        <w:jc w:val="both"/>
        <w:rPr>
          <w:rFonts w:asciiTheme="minorHAnsi" w:hAnsiTheme="minorHAnsi"/>
          <w:sz w:val="23"/>
          <w:szCs w:val="23"/>
        </w:rPr>
      </w:pPr>
      <w:r w:rsidRPr="0062286C">
        <w:rPr>
          <w:rFonts w:asciiTheme="minorHAnsi" w:hAnsiTheme="minorHAnsi"/>
          <w:sz w:val="23"/>
          <w:szCs w:val="23"/>
          <w:u w:val="single"/>
        </w:rPr>
        <w:t xml:space="preserve">Costs of switching </w:t>
      </w:r>
      <w:r w:rsidR="00AB7F4B" w:rsidRPr="0062286C">
        <w:rPr>
          <w:rFonts w:asciiTheme="minorHAnsi" w:hAnsiTheme="minorHAnsi"/>
          <w:sz w:val="23"/>
          <w:szCs w:val="23"/>
          <w:u w:val="single"/>
        </w:rPr>
        <w:t>SWGR</w:t>
      </w:r>
      <w:r w:rsidRPr="0062286C">
        <w:rPr>
          <w:rFonts w:asciiTheme="minorHAnsi" w:hAnsiTheme="minorHAnsi"/>
          <w:sz w:val="23"/>
          <w:szCs w:val="23"/>
          <w:u w:val="single"/>
        </w:rPr>
        <w:t>s between grids</w:t>
      </w:r>
      <w:r w:rsidR="00D216F8" w:rsidRPr="0062286C">
        <w:rPr>
          <w:rFonts w:asciiTheme="minorHAnsi" w:hAnsiTheme="minorHAnsi"/>
          <w:sz w:val="23"/>
          <w:szCs w:val="23"/>
        </w:rPr>
        <w:t>:</w:t>
      </w:r>
      <w:r w:rsidR="0066075C" w:rsidRPr="0062286C">
        <w:rPr>
          <w:rFonts w:asciiTheme="minorHAnsi" w:hAnsiTheme="minorHAnsi"/>
          <w:sz w:val="23"/>
          <w:szCs w:val="23"/>
        </w:rPr>
        <w:t xml:space="preserve"> </w:t>
      </w:r>
      <w:r w:rsidR="005D1631" w:rsidRPr="0062286C">
        <w:rPr>
          <w:rFonts w:asciiTheme="minorHAnsi" w:hAnsiTheme="minorHAnsi"/>
          <w:sz w:val="23"/>
          <w:szCs w:val="23"/>
        </w:rPr>
        <w:t>In the ERCOT</w:t>
      </w:r>
      <w:r w:rsidR="00415D3F">
        <w:rPr>
          <w:rFonts w:asciiTheme="minorHAnsi" w:hAnsiTheme="minorHAnsi"/>
          <w:sz w:val="23"/>
          <w:szCs w:val="23"/>
        </w:rPr>
        <w:t>’s</w:t>
      </w:r>
      <w:r w:rsidR="005D1631" w:rsidRPr="0062286C">
        <w:rPr>
          <w:rFonts w:asciiTheme="minorHAnsi" w:hAnsiTheme="minorHAnsi"/>
          <w:sz w:val="23"/>
          <w:szCs w:val="23"/>
        </w:rPr>
        <w:t xml:space="preserve"> </w:t>
      </w:r>
      <w:hyperlink r:id="rId7" w:history="1">
        <w:r w:rsidR="005D1631" w:rsidRPr="00415D3F">
          <w:rPr>
            <w:rStyle w:val="Hyperlink"/>
            <w:rFonts w:asciiTheme="minorHAnsi" w:hAnsiTheme="minorHAnsi"/>
            <w:sz w:val="23"/>
            <w:szCs w:val="23"/>
          </w:rPr>
          <w:t>SWGR white paper</w:t>
        </w:r>
      </w:hyperlink>
      <w:r w:rsidR="005D1631" w:rsidRPr="0062286C">
        <w:rPr>
          <w:rFonts w:asciiTheme="minorHAnsi" w:hAnsiTheme="minorHAnsi"/>
          <w:sz w:val="23"/>
          <w:szCs w:val="23"/>
        </w:rPr>
        <w:t>, ERCOT recommended</w:t>
      </w:r>
      <w:r w:rsidR="000D7F03" w:rsidRPr="0062286C">
        <w:rPr>
          <w:rFonts w:asciiTheme="minorHAnsi" w:hAnsiTheme="minorHAnsi"/>
          <w:sz w:val="23"/>
          <w:szCs w:val="23"/>
        </w:rPr>
        <w:t xml:space="preserve"> that</w:t>
      </w:r>
      <w:r w:rsidR="005D1631" w:rsidRPr="0062286C">
        <w:rPr>
          <w:rFonts w:asciiTheme="minorHAnsi" w:hAnsiTheme="minorHAnsi"/>
          <w:sz w:val="23"/>
          <w:szCs w:val="23"/>
        </w:rPr>
        <w:t xml:space="preserve"> SWGR</w:t>
      </w:r>
      <w:r w:rsidR="000D7F03" w:rsidRPr="0062286C">
        <w:rPr>
          <w:rFonts w:asciiTheme="minorHAnsi" w:hAnsiTheme="minorHAnsi"/>
          <w:sz w:val="23"/>
          <w:szCs w:val="23"/>
        </w:rPr>
        <w:t>s</w:t>
      </w:r>
      <w:r w:rsidR="005D1631" w:rsidRPr="0062286C">
        <w:rPr>
          <w:rFonts w:asciiTheme="minorHAnsi" w:hAnsiTheme="minorHAnsi"/>
          <w:sz w:val="23"/>
          <w:szCs w:val="23"/>
        </w:rPr>
        <w:t xml:space="preserve"> </w:t>
      </w:r>
      <w:r w:rsidR="000D7F03" w:rsidRPr="0062286C">
        <w:rPr>
          <w:rFonts w:asciiTheme="minorHAnsi" w:hAnsiTheme="minorHAnsi"/>
          <w:sz w:val="23"/>
          <w:szCs w:val="23"/>
        </w:rPr>
        <w:t xml:space="preserve">should </w:t>
      </w:r>
      <w:r w:rsidR="005D1631" w:rsidRPr="0062286C">
        <w:rPr>
          <w:rFonts w:asciiTheme="minorHAnsi" w:hAnsiTheme="minorHAnsi"/>
          <w:sz w:val="23"/>
          <w:szCs w:val="23"/>
        </w:rPr>
        <w:t>be eligible for make whole payments as well as additional settlement treatment to cover contractual penalties, and penalties from market obligations.</w:t>
      </w:r>
      <w:r w:rsidR="000D7F03" w:rsidRPr="0062286C">
        <w:rPr>
          <w:rFonts w:asciiTheme="minorHAnsi" w:hAnsiTheme="minorHAnsi"/>
          <w:sz w:val="23"/>
          <w:szCs w:val="23"/>
        </w:rPr>
        <w:t xml:space="preserve"> </w:t>
      </w:r>
      <w:r w:rsidR="009913E8" w:rsidRPr="0062286C">
        <w:rPr>
          <w:rFonts w:asciiTheme="minorHAnsi" w:hAnsiTheme="minorHAnsi"/>
          <w:sz w:val="23"/>
          <w:szCs w:val="23"/>
        </w:rPr>
        <w:t xml:space="preserve">Listed below is the summary of the cost discussions in the stakeholder process. </w:t>
      </w:r>
      <w:r w:rsidR="000D7F03" w:rsidRPr="0062286C">
        <w:rPr>
          <w:rFonts w:asciiTheme="minorHAnsi" w:hAnsiTheme="minorHAnsi"/>
          <w:sz w:val="23"/>
          <w:szCs w:val="23"/>
        </w:rPr>
        <w:t>Please e</w:t>
      </w:r>
      <w:r w:rsidR="005D1631" w:rsidRPr="0062286C">
        <w:rPr>
          <w:rFonts w:asciiTheme="minorHAnsi" w:hAnsiTheme="minorHAnsi"/>
          <w:sz w:val="23"/>
          <w:szCs w:val="23"/>
        </w:rPr>
        <w:t xml:space="preserve">xplain the process that ERCOT will use to </w:t>
      </w:r>
      <w:r w:rsidR="000D7F03" w:rsidRPr="0062286C">
        <w:rPr>
          <w:rFonts w:asciiTheme="minorHAnsi" w:hAnsiTheme="minorHAnsi"/>
          <w:sz w:val="23"/>
          <w:szCs w:val="23"/>
        </w:rPr>
        <w:t>pay</w:t>
      </w:r>
      <w:r w:rsidR="005D1631" w:rsidRPr="0062286C">
        <w:rPr>
          <w:rFonts w:asciiTheme="minorHAnsi" w:hAnsiTheme="minorHAnsi"/>
          <w:sz w:val="23"/>
          <w:szCs w:val="23"/>
        </w:rPr>
        <w:t xml:space="preserve"> the contractual penalties, and penalties </w:t>
      </w:r>
      <w:r w:rsidR="00415D3F">
        <w:rPr>
          <w:rFonts w:asciiTheme="minorHAnsi" w:hAnsiTheme="minorHAnsi"/>
          <w:sz w:val="23"/>
          <w:szCs w:val="23"/>
        </w:rPr>
        <w:t xml:space="preserve">(not lost opportunity) </w:t>
      </w:r>
      <w:r w:rsidR="005D1631" w:rsidRPr="0062286C">
        <w:rPr>
          <w:rFonts w:asciiTheme="minorHAnsi" w:hAnsiTheme="minorHAnsi"/>
          <w:sz w:val="23"/>
          <w:szCs w:val="23"/>
        </w:rPr>
        <w:t>from market obligations if a SWGR is ordered to switch from non-ERCOT Reliability Coordinator region</w:t>
      </w:r>
      <w:r w:rsidR="00CD75C4" w:rsidRPr="0062286C">
        <w:rPr>
          <w:rFonts w:asciiTheme="minorHAnsi" w:hAnsiTheme="minorHAnsi"/>
          <w:sz w:val="23"/>
          <w:szCs w:val="23"/>
        </w:rPr>
        <w:t xml:space="preserve"> so that the generation operator will not lose money when switching to help maintain reliability of the ERCOT grid</w:t>
      </w:r>
      <w:r w:rsidR="005D1631" w:rsidRPr="0062286C">
        <w:rPr>
          <w:rFonts w:asciiTheme="minorHAnsi" w:hAnsiTheme="minorHAnsi"/>
          <w:sz w:val="23"/>
          <w:szCs w:val="23"/>
        </w:rPr>
        <w:t xml:space="preserve">. </w:t>
      </w:r>
    </w:p>
    <w:p w14:paraId="1B646C81" w14:textId="769EED5C" w:rsidR="00246221" w:rsidRPr="000D7F03" w:rsidRDefault="00415D3F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Resource Cost Working Group (</w:t>
      </w:r>
      <w:r w:rsidR="00B67A28" w:rsidRPr="000D7F03">
        <w:rPr>
          <w:rFonts w:asciiTheme="minorHAnsi" w:hAnsiTheme="minorHAnsi"/>
          <w:sz w:val="23"/>
          <w:szCs w:val="23"/>
        </w:rPr>
        <w:t>RCWG</w:t>
      </w:r>
      <w:r>
        <w:rPr>
          <w:rFonts w:asciiTheme="minorHAnsi" w:hAnsiTheme="minorHAnsi"/>
          <w:sz w:val="23"/>
          <w:szCs w:val="23"/>
        </w:rPr>
        <w:t>)</w:t>
      </w:r>
      <w:r w:rsidR="00B67A28" w:rsidRPr="000D7F03">
        <w:rPr>
          <w:rFonts w:asciiTheme="minorHAnsi" w:hAnsiTheme="minorHAnsi"/>
          <w:sz w:val="23"/>
          <w:szCs w:val="23"/>
        </w:rPr>
        <w:t xml:space="preserve"> worked with stakeholders to </w:t>
      </w:r>
      <w:hyperlink r:id="rId8" w:history="1">
        <w:r>
          <w:rPr>
            <w:rStyle w:val="Hyperlink"/>
            <w:rFonts w:asciiTheme="minorHAnsi" w:hAnsiTheme="minorHAnsi"/>
            <w:sz w:val="23"/>
            <w:szCs w:val="23"/>
          </w:rPr>
          <w:t>estimate worse-case scenario costs</w:t>
        </w:r>
      </w:hyperlink>
      <w:r>
        <w:t xml:space="preserve"> </w:t>
      </w:r>
      <w:r w:rsidR="00B67A28" w:rsidRPr="000D7F03">
        <w:rPr>
          <w:rFonts w:asciiTheme="minorHAnsi" w:hAnsiTheme="minorHAnsi"/>
          <w:sz w:val="23"/>
          <w:szCs w:val="23"/>
        </w:rPr>
        <w:t xml:space="preserve">associated with forced switching of SWGR and presented </w:t>
      </w:r>
      <w:hyperlink r:id="rId9" w:history="1">
        <w:r w:rsidR="00CE3B8D" w:rsidRPr="00CE3B8D">
          <w:rPr>
            <w:rStyle w:val="Hyperlink"/>
            <w:rFonts w:asciiTheme="minorHAnsi" w:hAnsiTheme="minorHAnsi"/>
            <w:sz w:val="23"/>
            <w:szCs w:val="23"/>
          </w:rPr>
          <w:t>two options and corresponding costs</w:t>
        </w:r>
      </w:hyperlink>
      <w:r w:rsidR="00B67A28" w:rsidRPr="000D7F03">
        <w:rPr>
          <w:rFonts w:asciiTheme="minorHAnsi" w:hAnsiTheme="minorHAnsi"/>
          <w:sz w:val="23"/>
          <w:szCs w:val="23"/>
        </w:rPr>
        <w:t xml:space="preserve"> to </w:t>
      </w:r>
      <w:r w:rsidR="00B67A28" w:rsidRPr="00CE3B8D">
        <w:rPr>
          <w:rFonts w:asciiTheme="minorHAnsi" w:hAnsiTheme="minorHAnsi"/>
          <w:sz w:val="23"/>
          <w:szCs w:val="23"/>
        </w:rPr>
        <w:t>WMS on Sept</w:t>
      </w:r>
      <w:r w:rsidR="00B172AD">
        <w:rPr>
          <w:rFonts w:asciiTheme="minorHAnsi" w:hAnsiTheme="minorHAnsi"/>
          <w:sz w:val="23"/>
          <w:szCs w:val="23"/>
        </w:rPr>
        <w:t>ember 7,</w:t>
      </w:r>
      <w:r w:rsidR="00B67A28" w:rsidRPr="00CE3B8D">
        <w:rPr>
          <w:rFonts w:asciiTheme="minorHAnsi" w:hAnsiTheme="minorHAnsi"/>
          <w:sz w:val="23"/>
          <w:szCs w:val="23"/>
        </w:rPr>
        <w:t xml:space="preserve"> 2016 WMS meeting</w:t>
      </w:r>
      <w:r w:rsidR="00B67A28" w:rsidRPr="000D7F03">
        <w:rPr>
          <w:rFonts w:asciiTheme="minorHAnsi" w:hAnsiTheme="minorHAnsi"/>
          <w:sz w:val="23"/>
          <w:szCs w:val="23"/>
        </w:rPr>
        <w:t xml:space="preserve">. </w:t>
      </w:r>
      <w:r w:rsidR="00246221" w:rsidRPr="000D7F03">
        <w:rPr>
          <w:rFonts w:asciiTheme="minorHAnsi" w:hAnsiTheme="minorHAnsi"/>
          <w:sz w:val="23"/>
          <w:szCs w:val="23"/>
        </w:rPr>
        <w:t xml:space="preserve">The costs associated with switching would vary by scenario and could include operating </w:t>
      </w:r>
      <w:r w:rsidR="00246221" w:rsidRPr="000D7F03">
        <w:rPr>
          <w:rFonts w:asciiTheme="minorHAnsi" w:hAnsiTheme="minorHAnsi"/>
          <w:sz w:val="23"/>
          <w:szCs w:val="23"/>
        </w:rPr>
        <w:lastRenderedPageBreak/>
        <w:t>cost</w:t>
      </w:r>
      <w:r w:rsidR="00C3209D">
        <w:rPr>
          <w:rFonts w:asciiTheme="minorHAnsi" w:hAnsiTheme="minorHAnsi"/>
          <w:sz w:val="23"/>
          <w:szCs w:val="23"/>
        </w:rPr>
        <w:t>s</w:t>
      </w:r>
      <w:r w:rsidR="00246221" w:rsidRPr="000D7F03">
        <w:rPr>
          <w:rFonts w:asciiTheme="minorHAnsi" w:hAnsiTheme="minorHAnsi"/>
          <w:sz w:val="23"/>
          <w:szCs w:val="23"/>
        </w:rPr>
        <w:t xml:space="preserve"> as well as penalties based on pipeline tariffs and </w:t>
      </w:r>
      <w:r w:rsidR="00695F20">
        <w:rPr>
          <w:sz w:val="23"/>
          <w:szCs w:val="23"/>
        </w:rPr>
        <w:t>non-ERCOT ISO rules</w:t>
      </w:r>
      <w:r w:rsidR="00246221" w:rsidRPr="000D7F03">
        <w:rPr>
          <w:rFonts w:asciiTheme="minorHAnsi" w:hAnsiTheme="minorHAnsi"/>
          <w:sz w:val="23"/>
          <w:szCs w:val="23"/>
        </w:rPr>
        <w:t xml:space="preserve">. </w:t>
      </w:r>
      <w:r w:rsidR="009B0B5D" w:rsidRPr="000D7F03">
        <w:rPr>
          <w:rFonts w:asciiTheme="minorHAnsi" w:hAnsiTheme="minorHAnsi"/>
          <w:sz w:val="23"/>
          <w:szCs w:val="23"/>
        </w:rPr>
        <w:t xml:space="preserve">This could run into millions of dollars </w:t>
      </w:r>
      <w:r>
        <w:rPr>
          <w:rFonts w:asciiTheme="minorHAnsi" w:hAnsiTheme="minorHAnsi"/>
          <w:sz w:val="23"/>
          <w:szCs w:val="23"/>
        </w:rPr>
        <w:t>depending on the scenario that materialize</w:t>
      </w:r>
      <w:r w:rsidR="009B0B5D" w:rsidRPr="000D7F03">
        <w:rPr>
          <w:rFonts w:asciiTheme="minorHAnsi" w:hAnsiTheme="minorHAnsi"/>
          <w:sz w:val="23"/>
          <w:szCs w:val="23"/>
        </w:rPr>
        <w:t>.</w:t>
      </w:r>
    </w:p>
    <w:p w14:paraId="3F079FB8" w14:textId="4A82C80F" w:rsidR="00B67A28" w:rsidRPr="000D7F03" w:rsidRDefault="00DF06D6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 xml:space="preserve">Different options </w:t>
      </w:r>
      <w:r w:rsidR="00067B12" w:rsidRPr="000D7F03">
        <w:rPr>
          <w:rFonts w:asciiTheme="minorHAnsi" w:hAnsiTheme="minorHAnsi"/>
          <w:sz w:val="23"/>
          <w:szCs w:val="23"/>
        </w:rPr>
        <w:t xml:space="preserve">and potentials costs </w:t>
      </w:r>
      <w:r w:rsidRPr="000D7F03">
        <w:rPr>
          <w:rFonts w:asciiTheme="minorHAnsi" w:hAnsiTheme="minorHAnsi"/>
          <w:sz w:val="23"/>
          <w:szCs w:val="23"/>
        </w:rPr>
        <w:t>were discussed the following month</w:t>
      </w:r>
      <w:r w:rsidR="009B0B5D" w:rsidRPr="000D7F03">
        <w:rPr>
          <w:rFonts w:asciiTheme="minorHAnsi" w:hAnsiTheme="minorHAnsi"/>
          <w:sz w:val="23"/>
          <w:szCs w:val="23"/>
        </w:rPr>
        <w:t>s</w:t>
      </w:r>
      <w:r w:rsidRPr="000D7F03">
        <w:rPr>
          <w:rFonts w:asciiTheme="minorHAnsi" w:hAnsiTheme="minorHAnsi"/>
          <w:sz w:val="23"/>
          <w:szCs w:val="23"/>
        </w:rPr>
        <w:t xml:space="preserve"> </w:t>
      </w:r>
      <w:r w:rsidR="009B0B5D" w:rsidRPr="000D7F03">
        <w:rPr>
          <w:rFonts w:asciiTheme="minorHAnsi" w:hAnsiTheme="minorHAnsi"/>
          <w:sz w:val="23"/>
          <w:szCs w:val="23"/>
        </w:rPr>
        <w:t>during which</w:t>
      </w:r>
      <w:r w:rsidR="00067B12" w:rsidRPr="000D7F03">
        <w:rPr>
          <w:rFonts w:asciiTheme="minorHAnsi" w:hAnsiTheme="minorHAnsi"/>
          <w:sz w:val="23"/>
          <w:szCs w:val="23"/>
        </w:rPr>
        <w:t xml:space="preserve"> stakeholders </w:t>
      </w:r>
      <w:r w:rsidR="00246221" w:rsidRPr="000D7F03">
        <w:rPr>
          <w:rFonts w:asciiTheme="minorHAnsi" w:hAnsiTheme="minorHAnsi"/>
          <w:sz w:val="23"/>
          <w:szCs w:val="23"/>
        </w:rPr>
        <w:t>expressed preference for optional switching</w:t>
      </w:r>
      <w:r w:rsidR="00C3209D">
        <w:rPr>
          <w:rFonts w:asciiTheme="minorHAnsi" w:hAnsiTheme="minorHAnsi"/>
          <w:sz w:val="23"/>
          <w:szCs w:val="23"/>
        </w:rPr>
        <w:t xml:space="preserve"> because it would likely </w:t>
      </w:r>
      <w:r w:rsidR="00246221" w:rsidRPr="000D7F03">
        <w:rPr>
          <w:rFonts w:asciiTheme="minorHAnsi" w:hAnsiTheme="minorHAnsi"/>
          <w:sz w:val="23"/>
          <w:szCs w:val="23"/>
        </w:rPr>
        <w:t>result in lower uplift cost to load. On</w:t>
      </w:r>
      <w:r w:rsidR="00067B12" w:rsidRPr="000D7F03">
        <w:rPr>
          <w:rFonts w:asciiTheme="minorHAnsi" w:hAnsiTheme="minorHAnsi"/>
          <w:sz w:val="23"/>
          <w:szCs w:val="23"/>
        </w:rPr>
        <w:t xml:space="preserve"> </w:t>
      </w:r>
      <w:hyperlink r:id="rId10" w:history="1">
        <w:r w:rsidRPr="00CE3B8D">
          <w:rPr>
            <w:rStyle w:val="Hyperlink"/>
            <w:rFonts w:asciiTheme="minorHAnsi" w:hAnsiTheme="minorHAnsi"/>
            <w:sz w:val="23"/>
            <w:szCs w:val="23"/>
          </w:rPr>
          <w:t>April 5</w:t>
        </w:r>
        <w:r w:rsidR="00B172AD">
          <w:rPr>
            <w:rStyle w:val="Hyperlink"/>
            <w:rFonts w:asciiTheme="minorHAnsi" w:hAnsiTheme="minorHAnsi"/>
            <w:sz w:val="23"/>
            <w:szCs w:val="23"/>
          </w:rPr>
          <w:t xml:space="preserve">, </w:t>
        </w:r>
        <w:r w:rsidRPr="00CE3B8D">
          <w:rPr>
            <w:rStyle w:val="Hyperlink"/>
            <w:rFonts w:asciiTheme="minorHAnsi" w:hAnsiTheme="minorHAnsi"/>
            <w:sz w:val="23"/>
            <w:szCs w:val="23"/>
          </w:rPr>
          <w:t>2017</w:t>
        </w:r>
        <w:r w:rsidR="00CE3B8D" w:rsidRPr="00CE3B8D">
          <w:rPr>
            <w:rStyle w:val="Hyperlink"/>
            <w:rFonts w:asciiTheme="minorHAnsi" w:hAnsiTheme="minorHAnsi"/>
            <w:sz w:val="23"/>
            <w:szCs w:val="23"/>
          </w:rPr>
          <w:t xml:space="preserve"> WMS meeting</w:t>
        </w:r>
      </w:hyperlink>
      <w:r w:rsidR="00246221" w:rsidRPr="000D7F03">
        <w:rPr>
          <w:rFonts w:asciiTheme="minorHAnsi" w:hAnsiTheme="minorHAnsi"/>
          <w:sz w:val="23"/>
          <w:szCs w:val="23"/>
        </w:rPr>
        <w:t>,</w:t>
      </w:r>
      <w:r w:rsidRPr="000D7F03">
        <w:rPr>
          <w:rFonts w:asciiTheme="minorHAnsi" w:hAnsiTheme="minorHAnsi"/>
          <w:sz w:val="23"/>
          <w:szCs w:val="23"/>
        </w:rPr>
        <w:t xml:space="preserve"> </w:t>
      </w:r>
      <w:r w:rsidR="00246221" w:rsidRPr="000D7F03">
        <w:rPr>
          <w:rFonts w:asciiTheme="minorHAnsi" w:hAnsiTheme="minorHAnsi"/>
          <w:sz w:val="23"/>
          <w:szCs w:val="23"/>
        </w:rPr>
        <w:t xml:space="preserve">based on the potential uplift cost and impact to the wholesale energy market, </w:t>
      </w:r>
      <w:r w:rsidRPr="000D7F03">
        <w:rPr>
          <w:rFonts w:asciiTheme="minorHAnsi" w:hAnsiTheme="minorHAnsi"/>
          <w:sz w:val="23"/>
          <w:szCs w:val="23"/>
        </w:rPr>
        <w:t xml:space="preserve">WMS </w:t>
      </w:r>
      <w:r w:rsidR="00246221" w:rsidRPr="000D7F03">
        <w:rPr>
          <w:rFonts w:asciiTheme="minorHAnsi" w:hAnsiTheme="minorHAnsi"/>
          <w:sz w:val="23"/>
          <w:szCs w:val="23"/>
        </w:rPr>
        <w:t>members</w:t>
      </w:r>
      <w:r w:rsidRPr="000D7F03">
        <w:rPr>
          <w:rFonts w:asciiTheme="minorHAnsi" w:hAnsiTheme="minorHAnsi"/>
          <w:sz w:val="23"/>
          <w:szCs w:val="23"/>
        </w:rPr>
        <w:t xml:space="preserve"> approved</w:t>
      </w:r>
      <w:r w:rsidR="00C3209D">
        <w:rPr>
          <w:rFonts w:asciiTheme="minorHAnsi" w:hAnsiTheme="minorHAnsi"/>
          <w:sz w:val="23"/>
          <w:szCs w:val="23"/>
        </w:rPr>
        <w:t xml:space="preserve"> the conclusion that</w:t>
      </w:r>
      <w:r w:rsidRPr="000D7F03">
        <w:rPr>
          <w:rFonts w:asciiTheme="minorHAnsi" w:hAnsiTheme="minorHAnsi"/>
          <w:sz w:val="23"/>
          <w:szCs w:val="23"/>
        </w:rPr>
        <w:t xml:space="preserve"> </w:t>
      </w:r>
      <w:r w:rsidR="00246221" w:rsidRPr="000D7F03">
        <w:rPr>
          <w:rFonts w:asciiTheme="minorHAnsi" w:hAnsiTheme="minorHAnsi"/>
          <w:sz w:val="23"/>
          <w:szCs w:val="23"/>
        </w:rPr>
        <w:t>“</w:t>
      </w:r>
      <w:r w:rsidRPr="000D7F03">
        <w:rPr>
          <w:rFonts w:asciiTheme="minorHAnsi" w:hAnsiTheme="minorHAnsi" w:cs="Times New Roman"/>
          <w:sz w:val="23"/>
          <w:szCs w:val="23"/>
        </w:rPr>
        <w:t>Command and Control option for Switchable Generation is not the preferred option by WMS</w:t>
      </w:r>
      <w:r w:rsidR="00246221" w:rsidRPr="000D7F03">
        <w:rPr>
          <w:rFonts w:asciiTheme="minorHAnsi" w:hAnsiTheme="minorHAnsi" w:cs="Times New Roman"/>
          <w:sz w:val="23"/>
          <w:szCs w:val="23"/>
        </w:rPr>
        <w:t>”</w:t>
      </w:r>
      <w:r w:rsidR="00067B12" w:rsidRPr="000D7F03">
        <w:rPr>
          <w:rFonts w:asciiTheme="minorHAnsi" w:hAnsiTheme="minorHAnsi" w:cs="Times New Roman"/>
          <w:sz w:val="23"/>
          <w:szCs w:val="23"/>
        </w:rPr>
        <w:t xml:space="preserve">. </w:t>
      </w:r>
    </w:p>
    <w:p w14:paraId="278B1BA9" w14:textId="22F932FE" w:rsidR="008025DC" w:rsidRPr="000D7F03" w:rsidRDefault="009B0B5D" w:rsidP="00C92CA4">
      <w:pPr>
        <w:pStyle w:val="ListParagraph"/>
        <w:numPr>
          <w:ilvl w:val="1"/>
          <w:numId w:val="62"/>
        </w:numPr>
        <w:ind w:left="1080" w:right="720"/>
        <w:jc w:val="both"/>
        <w:rPr>
          <w:rFonts w:asciiTheme="minorHAnsi" w:hAnsiTheme="minorHAnsi"/>
          <w:sz w:val="23"/>
          <w:szCs w:val="23"/>
        </w:rPr>
      </w:pPr>
      <w:r w:rsidRPr="000D7F03">
        <w:rPr>
          <w:rFonts w:asciiTheme="minorHAnsi" w:hAnsiTheme="minorHAnsi"/>
          <w:sz w:val="23"/>
          <w:szCs w:val="23"/>
        </w:rPr>
        <w:t>During the extensive discussions, ERCOT</w:t>
      </w:r>
      <w:r w:rsidR="00C3209D">
        <w:rPr>
          <w:rFonts w:asciiTheme="minorHAnsi" w:hAnsiTheme="minorHAnsi"/>
          <w:sz w:val="23"/>
          <w:szCs w:val="23"/>
        </w:rPr>
        <w:t>’s</w:t>
      </w:r>
      <w:r w:rsidRPr="000D7F03">
        <w:rPr>
          <w:rFonts w:asciiTheme="minorHAnsi" w:hAnsiTheme="minorHAnsi"/>
          <w:sz w:val="23"/>
          <w:szCs w:val="23"/>
        </w:rPr>
        <w:t xml:space="preserve"> IMM director and several stakeholders discussed the potential costs verses potential benefits and opined that that generation owners are</w:t>
      </w:r>
      <w:r w:rsidR="00C3209D">
        <w:rPr>
          <w:rFonts w:asciiTheme="minorHAnsi" w:hAnsiTheme="minorHAnsi"/>
          <w:sz w:val="23"/>
          <w:szCs w:val="23"/>
        </w:rPr>
        <w:t xml:space="preserve"> in</w:t>
      </w:r>
      <w:r w:rsidRPr="000D7F03">
        <w:rPr>
          <w:rFonts w:asciiTheme="minorHAnsi" w:hAnsiTheme="minorHAnsi"/>
          <w:sz w:val="23"/>
          <w:szCs w:val="23"/>
        </w:rPr>
        <w:t xml:space="preserve"> the best </w:t>
      </w:r>
      <w:r w:rsidR="00C3209D">
        <w:rPr>
          <w:rFonts w:asciiTheme="minorHAnsi" w:hAnsiTheme="minorHAnsi"/>
          <w:sz w:val="23"/>
          <w:szCs w:val="23"/>
        </w:rPr>
        <w:t xml:space="preserve">position </w:t>
      </w:r>
      <w:r w:rsidRPr="000D7F03">
        <w:rPr>
          <w:rFonts w:asciiTheme="minorHAnsi" w:hAnsiTheme="minorHAnsi"/>
          <w:sz w:val="23"/>
          <w:szCs w:val="23"/>
        </w:rPr>
        <w:t xml:space="preserve">to understand the costs and risks of moving a unit </w:t>
      </w:r>
      <w:r w:rsidR="00C3209D">
        <w:rPr>
          <w:rFonts w:asciiTheme="minorHAnsi" w:hAnsiTheme="minorHAnsi"/>
          <w:sz w:val="23"/>
          <w:szCs w:val="23"/>
        </w:rPr>
        <w:t xml:space="preserve">between grids, </w:t>
      </w:r>
      <w:r w:rsidRPr="000D7F03">
        <w:rPr>
          <w:rFonts w:asciiTheme="minorHAnsi" w:hAnsiTheme="minorHAnsi"/>
          <w:sz w:val="23"/>
          <w:szCs w:val="23"/>
        </w:rPr>
        <w:t>and that if Market Participants support ERCOT command/control of SWGR</w:t>
      </w:r>
      <w:r w:rsidR="00C3209D">
        <w:rPr>
          <w:rFonts w:asciiTheme="minorHAnsi" w:hAnsiTheme="minorHAnsi"/>
          <w:sz w:val="23"/>
          <w:szCs w:val="23"/>
        </w:rPr>
        <w:t>,</w:t>
      </w:r>
      <w:r w:rsidRPr="000D7F03">
        <w:rPr>
          <w:rFonts w:asciiTheme="minorHAnsi" w:hAnsiTheme="minorHAnsi"/>
          <w:sz w:val="23"/>
          <w:szCs w:val="23"/>
        </w:rPr>
        <w:t xml:space="preserve"> then consideration should be given to the lost opportunity costs and appropriate compensation.  </w:t>
      </w:r>
    </w:p>
    <w:p w14:paraId="6766D6F7" w14:textId="541F5EF5" w:rsidR="00DD1A97" w:rsidRDefault="00DD1A97" w:rsidP="00C92CA4">
      <w:pPr>
        <w:ind w:left="720" w:right="720"/>
        <w:jc w:val="both"/>
        <w:rPr>
          <w:b/>
        </w:rPr>
      </w:pPr>
    </w:p>
    <w:p w14:paraId="528ACA79" w14:textId="31866C42" w:rsidR="009913E8" w:rsidRDefault="009913E8" w:rsidP="00C92CA4">
      <w:pPr>
        <w:ind w:left="720" w:right="720"/>
        <w:jc w:val="both"/>
        <w:rPr>
          <w:b/>
        </w:rPr>
      </w:pPr>
    </w:p>
    <w:p w14:paraId="054C3E97" w14:textId="02C94682" w:rsidR="00F66E7D" w:rsidRPr="009913E8" w:rsidRDefault="0062286C" w:rsidP="00C92CA4">
      <w:pPr>
        <w:ind w:left="720" w:right="720"/>
        <w:jc w:val="both"/>
      </w:pPr>
      <w:r>
        <w:t xml:space="preserve">Shell Energy </w:t>
      </w:r>
      <w:r w:rsidR="00F66E7D" w:rsidRPr="009913E8">
        <w:t>appreciates the opportunity to submit questions</w:t>
      </w:r>
      <w:r w:rsidR="00F66E7D">
        <w:t>/comments</w:t>
      </w:r>
      <w:r w:rsidR="00F66E7D" w:rsidRPr="009913E8">
        <w:t xml:space="preserve"> to ERCOT</w:t>
      </w:r>
      <w:r w:rsidR="00870C8B">
        <w:t xml:space="preserve">. We </w:t>
      </w:r>
      <w:r w:rsidR="00F66E7D">
        <w:t xml:space="preserve">look forward to </w:t>
      </w:r>
      <w:r w:rsidR="00870C8B">
        <w:t>ERCOT</w:t>
      </w:r>
      <w:r w:rsidR="00C3209D">
        <w:t>’s</w:t>
      </w:r>
      <w:r w:rsidR="00870C8B">
        <w:t xml:space="preserve"> response </w:t>
      </w:r>
      <w:r w:rsidR="00C56DCB">
        <w:t xml:space="preserve">to the questions </w:t>
      </w:r>
      <w:r w:rsidR="00870C8B">
        <w:t xml:space="preserve">and </w:t>
      </w:r>
      <w:r w:rsidR="00F66E7D">
        <w:t>working with ERCOT on developing market-based solutions to maintain the grid reliability</w:t>
      </w:r>
      <w:r w:rsidR="00F1078A">
        <w:t xml:space="preserve"> with</w:t>
      </w:r>
      <w:r w:rsidR="00F66E7D">
        <w:t xml:space="preserve">out </w:t>
      </w:r>
      <w:r w:rsidR="00F1078A">
        <w:t xml:space="preserve">adversely affecting the market outcomes. </w:t>
      </w:r>
    </w:p>
    <w:bookmarkEnd w:id="6"/>
    <w:p w14:paraId="28F7FFA5" w14:textId="77777777" w:rsidR="00DD1A97" w:rsidRDefault="00DD1A97" w:rsidP="00C92CA4">
      <w:pPr>
        <w:ind w:left="720" w:right="720"/>
        <w:jc w:val="both"/>
        <w:rPr>
          <w:b/>
        </w:rPr>
      </w:pPr>
    </w:p>
    <w:p w14:paraId="0A701871" w14:textId="77777777" w:rsidR="00DD1A97" w:rsidRDefault="00DD1A97" w:rsidP="00C92CA4">
      <w:pPr>
        <w:ind w:left="720" w:right="720"/>
        <w:jc w:val="both"/>
        <w:rPr>
          <w:b/>
        </w:rPr>
      </w:pPr>
    </w:p>
    <w:bookmarkEnd w:id="0"/>
    <w:bookmarkEnd w:id="1"/>
    <w:bookmarkEnd w:id="2"/>
    <w:bookmarkEnd w:id="3"/>
    <w:bookmarkEnd w:id="4"/>
    <w:bookmarkEnd w:id="5"/>
    <w:p w14:paraId="03C95F4C" w14:textId="77777777" w:rsidR="00603B71" w:rsidRPr="00BC1F2F" w:rsidRDefault="00603B71" w:rsidP="00C92CA4">
      <w:pPr>
        <w:ind w:left="720" w:right="720"/>
        <w:jc w:val="both"/>
      </w:pPr>
    </w:p>
    <w:sectPr w:rsidR="00603B71" w:rsidRPr="00BC1F2F" w:rsidSect="001C6617">
      <w:pgSz w:w="12240" w:h="15840"/>
      <w:pgMar w:top="630" w:right="18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DB2"/>
    <w:multiLevelType w:val="hybridMultilevel"/>
    <w:tmpl w:val="763A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742"/>
    <w:multiLevelType w:val="multilevel"/>
    <w:tmpl w:val="F78C7C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65E03"/>
    <w:multiLevelType w:val="hybridMultilevel"/>
    <w:tmpl w:val="A6FC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7B0C"/>
    <w:multiLevelType w:val="hybridMultilevel"/>
    <w:tmpl w:val="8AE4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3F02"/>
    <w:multiLevelType w:val="hybridMultilevel"/>
    <w:tmpl w:val="F1304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3B5AC3"/>
    <w:multiLevelType w:val="hybridMultilevel"/>
    <w:tmpl w:val="074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78B0"/>
    <w:multiLevelType w:val="hybridMultilevel"/>
    <w:tmpl w:val="7232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26D06"/>
    <w:multiLevelType w:val="hybridMultilevel"/>
    <w:tmpl w:val="AC58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A11E3"/>
    <w:multiLevelType w:val="hybridMultilevel"/>
    <w:tmpl w:val="BB6E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011D9"/>
    <w:multiLevelType w:val="hybridMultilevel"/>
    <w:tmpl w:val="B7A2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55B94"/>
    <w:multiLevelType w:val="hybridMultilevel"/>
    <w:tmpl w:val="0D5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66625"/>
    <w:multiLevelType w:val="hybridMultilevel"/>
    <w:tmpl w:val="CED0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55E4A"/>
    <w:multiLevelType w:val="multilevel"/>
    <w:tmpl w:val="255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00F93"/>
    <w:multiLevelType w:val="hybridMultilevel"/>
    <w:tmpl w:val="4114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5CEB"/>
    <w:multiLevelType w:val="multilevel"/>
    <w:tmpl w:val="FE0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A4F60"/>
    <w:multiLevelType w:val="hybridMultilevel"/>
    <w:tmpl w:val="BB00685A"/>
    <w:lvl w:ilvl="0" w:tplc="E59C41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27ED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0D1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E3C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A2C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885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421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412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8430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F5F27"/>
    <w:multiLevelType w:val="hybridMultilevel"/>
    <w:tmpl w:val="3A32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8046F"/>
    <w:multiLevelType w:val="hybridMultilevel"/>
    <w:tmpl w:val="854C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D2C61"/>
    <w:multiLevelType w:val="hybridMultilevel"/>
    <w:tmpl w:val="968E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64496"/>
    <w:multiLevelType w:val="hybridMultilevel"/>
    <w:tmpl w:val="D7DC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45E46"/>
    <w:multiLevelType w:val="hybridMultilevel"/>
    <w:tmpl w:val="DE9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316EF"/>
    <w:multiLevelType w:val="hybridMultilevel"/>
    <w:tmpl w:val="4AAC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7158F"/>
    <w:multiLevelType w:val="hybridMultilevel"/>
    <w:tmpl w:val="9148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83088"/>
    <w:multiLevelType w:val="hybridMultilevel"/>
    <w:tmpl w:val="3E5C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619FD"/>
    <w:multiLevelType w:val="hybridMultilevel"/>
    <w:tmpl w:val="5B16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C2043"/>
    <w:multiLevelType w:val="hybridMultilevel"/>
    <w:tmpl w:val="E1C6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F34E4"/>
    <w:multiLevelType w:val="hybridMultilevel"/>
    <w:tmpl w:val="A37A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A45CB"/>
    <w:multiLevelType w:val="hybridMultilevel"/>
    <w:tmpl w:val="6C18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83741"/>
    <w:multiLevelType w:val="hybridMultilevel"/>
    <w:tmpl w:val="1CF8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06F42"/>
    <w:multiLevelType w:val="hybridMultilevel"/>
    <w:tmpl w:val="142AF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514F0"/>
    <w:multiLevelType w:val="multilevel"/>
    <w:tmpl w:val="F7B0D0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1976FC"/>
    <w:multiLevelType w:val="hybridMultilevel"/>
    <w:tmpl w:val="6B807278"/>
    <w:lvl w:ilvl="0" w:tplc="E396B13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u w:val="none"/>
      </w:rPr>
    </w:lvl>
    <w:lvl w:ilvl="1" w:tplc="60D068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03A957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01361"/>
    <w:multiLevelType w:val="hybridMultilevel"/>
    <w:tmpl w:val="3B3A6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F5A41"/>
    <w:multiLevelType w:val="hybridMultilevel"/>
    <w:tmpl w:val="8C40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C11B1"/>
    <w:multiLevelType w:val="hybridMultilevel"/>
    <w:tmpl w:val="8D3C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05438"/>
    <w:multiLevelType w:val="hybridMultilevel"/>
    <w:tmpl w:val="4F98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43D4C"/>
    <w:multiLevelType w:val="hybridMultilevel"/>
    <w:tmpl w:val="B3A2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53D99"/>
    <w:multiLevelType w:val="multilevel"/>
    <w:tmpl w:val="B39CF3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C90716"/>
    <w:multiLevelType w:val="hybridMultilevel"/>
    <w:tmpl w:val="F95C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0C58"/>
    <w:multiLevelType w:val="hybridMultilevel"/>
    <w:tmpl w:val="581A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80B76"/>
    <w:multiLevelType w:val="hybridMultilevel"/>
    <w:tmpl w:val="A5D0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32CDA"/>
    <w:multiLevelType w:val="hybridMultilevel"/>
    <w:tmpl w:val="C128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E3581"/>
    <w:multiLevelType w:val="hybridMultilevel"/>
    <w:tmpl w:val="94CC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13D0B"/>
    <w:multiLevelType w:val="hybridMultilevel"/>
    <w:tmpl w:val="1862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0917"/>
    <w:multiLevelType w:val="hybridMultilevel"/>
    <w:tmpl w:val="AC9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525DC"/>
    <w:multiLevelType w:val="hybridMultilevel"/>
    <w:tmpl w:val="5D38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317B4"/>
    <w:multiLevelType w:val="hybridMultilevel"/>
    <w:tmpl w:val="FCFA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609DB"/>
    <w:multiLevelType w:val="hybridMultilevel"/>
    <w:tmpl w:val="7B96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C38EF"/>
    <w:multiLevelType w:val="hybridMultilevel"/>
    <w:tmpl w:val="AFC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64EED"/>
    <w:multiLevelType w:val="hybridMultilevel"/>
    <w:tmpl w:val="64DA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E51860"/>
    <w:multiLevelType w:val="hybridMultilevel"/>
    <w:tmpl w:val="C5F2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4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49"/>
  </w:num>
  <w:num w:numId="11">
    <w:abstractNumId w:val="36"/>
  </w:num>
  <w:num w:numId="12">
    <w:abstractNumId w:val="3"/>
  </w:num>
  <w:num w:numId="13">
    <w:abstractNumId w:val="2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12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3"/>
  </w:num>
  <w:num w:numId="25">
    <w:abstractNumId w:val="46"/>
  </w:num>
  <w:num w:numId="26">
    <w:abstractNumId w:val="28"/>
  </w:num>
  <w:num w:numId="27">
    <w:abstractNumId w:val="31"/>
  </w:num>
  <w:num w:numId="28">
    <w:abstractNumId w:val="11"/>
  </w:num>
  <w:num w:numId="29">
    <w:abstractNumId w:val="6"/>
  </w:num>
  <w:num w:numId="30">
    <w:abstractNumId w:val="16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23"/>
  </w:num>
  <w:num w:numId="37">
    <w:abstractNumId w:val="33"/>
  </w:num>
  <w:num w:numId="38">
    <w:abstractNumId w:val="17"/>
  </w:num>
  <w:num w:numId="39">
    <w:abstractNumId w:val="35"/>
  </w:num>
  <w:num w:numId="40">
    <w:abstractNumId w:val="27"/>
  </w:num>
  <w:num w:numId="41">
    <w:abstractNumId w:val="18"/>
  </w:num>
  <w:num w:numId="42">
    <w:abstractNumId w:val="20"/>
  </w:num>
  <w:num w:numId="43">
    <w:abstractNumId w:val="48"/>
  </w:num>
  <w:num w:numId="44">
    <w:abstractNumId w:val="7"/>
  </w:num>
  <w:num w:numId="45">
    <w:abstractNumId w:val="34"/>
  </w:num>
  <w:num w:numId="46">
    <w:abstractNumId w:val="22"/>
  </w:num>
  <w:num w:numId="47">
    <w:abstractNumId w:val="44"/>
  </w:num>
  <w:num w:numId="48">
    <w:abstractNumId w:val="43"/>
  </w:num>
  <w:num w:numId="49">
    <w:abstractNumId w:val="40"/>
  </w:num>
  <w:num w:numId="50">
    <w:abstractNumId w:val="25"/>
  </w:num>
  <w:num w:numId="51">
    <w:abstractNumId w:val="39"/>
  </w:num>
  <w:num w:numId="52">
    <w:abstractNumId w:val="5"/>
  </w:num>
  <w:num w:numId="53">
    <w:abstractNumId w:val="50"/>
  </w:num>
  <w:num w:numId="54">
    <w:abstractNumId w:val="2"/>
  </w:num>
  <w:num w:numId="55">
    <w:abstractNumId w:val="38"/>
  </w:num>
  <w:num w:numId="56">
    <w:abstractNumId w:val="45"/>
  </w:num>
  <w:num w:numId="57">
    <w:abstractNumId w:val="9"/>
  </w:num>
  <w:num w:numId="58">
    <w:abstractNumId w:val="4"/>
  </w:num>
  <w:num w:numId="59">
    <w:abstractNumId w:val="0"/>
  </w:num>
  <w:num w:numId="60">
    <w:abstractNumId w:val="15"/>
  </w:num>
  <w:num w:numId="61">
    <w:abstractNumId w:val="41"/>
  </w:num>
  <w:num w:numId="62">
    <w:abstractNumId w:val="2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F3"/>
    <w:rsid w:val="00014E0C"/>
    <w:rsid w:val="00015402"/>
    <w:rsid w:val="00016BF5"/>
    <w:rsid w:val="00017C70"/>
    <w:rsid w:val="00024678"/>
    <w:rsid w:val="00033F34"/>
    <w:rsid w:val="00040545"/>
    <w:rsid w:val="00042CB3"/>
    <w:rsid w:val="000439DF"/>
    <w:rsid w:val="00044876"/>
    <w:rsid w:val="000462B4"/>
    <w:rsid w:val="000470A8"/>
    <w:rsid w:val="00052E08"/>
    <w:rsid w:val="000569EF"/>
    <w:rsid w:val="00056BE1"/>
    <w:rsid w:val="00067B12"/>
    <w:rsid w:val="00074373"/>
    <w:rsid w:val="000762B4"/>
    <w:rsid w:val="00076732"/>
    <w:rsid w:val="00085FF8"/>
    <w:rsid w:val="00087B01"/>
    <w:rsid w:val="000905EB"/>
    <w:rsid w:val="00094F43"/>
    <w:rsid w:val="000B4756"/>
    <w:rsid w:val="000C3CF1"/>
    <w:rsid w:val="000C6AA3"/>
    <w:rsid w:val="000D182B"/>
    <w:rsid w:val="000D69DB"/>
    <w:rsid w:val="000D7F03"/>
    <w:rsid w:val="000E2C10"/>
    <w:rsid w:val="00104C50"/>
    <w:rsid w:val="001155CF"/>
    <w:rsid w:val="00131F4E"/>
    <w:rsid w:val="0014091B"/>
    <w:rsid w:val="00143139"/>
    <w:rsid w:val="00145DD3"/>
    <w:rsid w:val="00153775"/>
    <w:rsid w:val="0015397B"/>
    <w:rsid w:val="001540C3"/>
    <w:rsid w:val="00155D7F"/>
    <w:rsid w:val="00166B98"/>
    <w:rsid w:val="00167865"/>
    <w:rsid w:val="00190A9A"/>
    <w:rsid w:val="00195005"/>
    <w:rsid w:val="001971D8"/>
    <w:rsid w:val="001973DA"/>
    <w:rsid w:val="001A4847"/>
    <w:rsid w:val="001A7EE9"/>
    <w:rsid w:val="001B133E"/>
    <w:rsid w:val="001B5C8B"/>
    <w:rsid w:val="001C6617"/>
    <w:rsid w:val="00201A8C"/>
    <w:rsid w:val="00202EE9"/>
    <w:rsid w:val="0021679D"/>
    <w:rsid w:val="0021713E"/>
    <w:rsid w:val="00223773"/>
    <w:rsid w:val="00236DA3"/>
    <w:rsid w:val="00246221"/>
    <w:rsid w:val="00253E24"/>
    <w:rsid w:val="00255D36"/>
    <w:rsid w:val="00256305"/>
    <w:rsid w:val="00257B18"/>
    <w:rsid w:val="00265E07"/>
    <w:rsid w:val="00271811"/>
    <w:rsid w:val="00275F25"/>
    <w:rsid w:val="00281350"/>
    <w:rsid w:val="00284147"/>
    <w:rsid w:val="00285D8A"/>
    <w:rsid w:val="00286CC5"/>
    <w:rsid w:val="00292A13"/>
    <w:rsid w:val="002947F2"/>
    <w:rsid w:val="002A447D"/>
    <w:rsid w:val="002A4D5D"/>
    <w:rsid w:val="002B7288"/>
    <w:rsid w:val="002B7CDB"/>
    <w:rsid w:val="002C0F0C"/>
    <w:rsid w:val="002C1ECF"/>
    <w:rsid w:val="002C6F82"/>
    <w:rsid w:val="002D1363"/>
    <w:rsid w:val="002D4DEE"/>
    <w:rsid w:val="002E150C"/>
    <w:rsid w:val="002E3EC5"/>
    <w:rsid w:val="002F1DFA"/>
    <w:rsid w:val="002F33D7"/>
    <w:rsid w:val="00307884"/>
    <w:rsid w:val="00311C17"/>
    <w:rsid w:val="00313B3F"/>
    <w:rsid w:val="003176AF"/>
    <w:rsid w:val="0033500A"/>
    <w:rsid w:val="003352CB"/>
    <w:rsid w:val="00341DAA"/>
    <w:rsid w:val="00343E9D"/>
    <w:rsid w:val="00344BB9"/>
    <w:rsid w:val="003623DC"/>
    <w:rsid w:val="00370A33"/>
    <w:rsid w:val="00377B21"/>
    <w:rsid w:val="003811D4"/>
    <w:rsid w:val="00393AFD"/>
    <w:rsid w:val="00394025"/>
    <w:rsid w:val="003942AB"/>
    <w:rsid w:val="003A3A9A"/>
    <w:rsid w:val="003A4A79"/>
    <w:rsid w:val="003B13AF"/>
    <w:rsid w:val="003B714C"/>
    <w:rsid w:val="003C0B41"/>
    <w:rsid w:val="003C1F08"/>
    <w:rsid w:val="003C565A"/>
    <w:rsid w:val="003D4039"/>
    <w:rsid w:val="003D6D03"/>
    <w:rsid w:val="003E4703"/>
    <w:rsid w:val="003E57C5"/>
    <w:rsid w:val="003F36C5"/>
    <w:rsid w:val="003F69D1"/>
    <w:rsid w:val="004010D0"/>
    <w:rsid w:val="0040527F"/>
    <w:rsid w:val="0040604C"/>
    <w:rsid w:val="00407515"/>
    <w:rsid w:val="004077E9"/>
    <w:rsid w:val="004150FF"/>
    <w:rsid w:val="00415D3F"/>
    <w:rsid w:val="00424DB7"/>
    <w:rsid w:val="004254DE"/>
    <w:rsid w:val="00433E14"/>
    <w:rsid w:val="004435FA"/>
    <w:rsid w:val="0045220A"/>
    <w:rsid w:val="00457F8A"/>
    <w:rsid w:val="004610C8"/>
    <w:rsid w:val="004612B2"/>
    <w:rsid w:val="00475230"/>
    <w:rsid w:val="00490233"/>
    <w:rsid w:val="00490EB2"/>
    <w:rsid w:val="004A2E1F"/>
    <w:rsid w:val="004A37A6"/>
    <w:rsid w:val="004B07B1"/>
    <w:rsid w:val="004B27AD"/>
    <w:rsid w:val="004B4E82"/>
    <w:rsid w:val="004B7014"/>
    <w:rsid w:val="004B7F65"/>
    <w:rsid w:val="004C536E"/>
    <w:rsid w:val="004C7717"/>
    <w:rsid w:val="004C7A35"/>
    <w:rsid w:val="004D09D7"/>
    <w:rsid w:val="004D419A"/>
    <w:rsid w:val="004E4FC0"/>
    <w:rsid w:val="004F5295"/>
    <w:rsid w:val="00500E82"/>
    <w:rsid w:val="00500F29"/>
    <w:rsid w:val="00501816"/>
    <w:rsid w:val="0050214A"/>
    <w:rsid w:val="005054BE"/>
    <w:rsid w:val="0051426B"/>
    <w:rsid w:val="00515061"/>
    <w:rsid w:val="00536538"/>
    <w:rsid w:val="00541B74"/>
    <w:rsid w:val="00556671"/>
    <w:rsid w:val="00561FBC"/>
    <w:rsid w:val="005773B9"/>
    <w:rsid w:val="00577D66"/>
    <w:rsid w:val="00585FB6"/>
    <w:rsid w:val="00586585"/>
    <w:rsid w:val="00596217"/>
    <w:rsid w:val="005A3B0A"/>
    <w:rsid w:val="005B1C2C"/>
    <w:rsid w:val="005B5E6B"/>
    <w:rsid w:val="005C071A"/>
    <w:rsid w:val="005C0A84"/>
    <w:rsid w:val="005C31DE"/>
    <w:rsid w:val="005D1631"/>
    <w:rsid w:val="005E3C13"/>
    <w:rsid w:val="005E6642"/>
    <w:rsid w:val="005E77F6"/>
    <w:rsid w:val="005F7D8D"/>
    <w:rsid w:val="0060167B"/>
    <w:rsid w:val="00603B71"/>
    <w:rsid w:val="00604C60"/>
    <w:rsid w:val="00615209"/>
    <w:rsid w:val="0062286C"/>
    <w:rsid w:val="00632106"/>
    <w:rsid w:val="0064150A"/>
    <w:rsid w:val="0064652A"/>
    <w:rsid w:val="006526AC"/>
    <w:rsid w:val="00653160"/>
    <w:rsid w:val="0066075C"/>
    <w:rsid w:val="00664BA8"/>
    <w:rsid w:val="00665EC7"/>
    <w:rsid w:val="0067149F"/>
    <w:rsid w:val="00695F20"/>
    <w:rsid w:val="006A0201"/>
    <w:rsid w:val="006A0661"/>
    <w:rsid w:val="006A0EB7"/>
    <w:rsid w:val="006B7487"/>
    <w:rsid w:val="006D60DE"/>
    <w:rsid w:val="006F0372"/>
    <w:rsid w:val="006F0A5B"/>
    <w:rsid w:val="006F1F29"/>
    <w:rsid w:val="006F47F1"/>
    <w:rsid w:val="00701CF8"/>
    <w:rsid w:val="00716D57"/>
    <w:rsid w:val="00744875"/>
    <w:rsid w:val="00752E4C"/>
    <w:rsid w:val="007575A4"/>
    <w:rsid w:val="00766C75"/>
    <w:rsid w:val="00767472"/>
    <w:rsid w:val="007758ED"/>
    <w:rsid w:val="00785A9E"/>
    <w:rsid w:val="00792E4F"/>
    <w:rsid w:val="007A1679"/>
    <w:rsid w:val="007A20B1"/>
    <w:rsid w:val="007A37DB"/>
    <w:rsid w:val="007A6778"/>
    <w:rsid w:val="007B129D"/>
    <w:rsid w:val="007B5725"/>
    <w:rsid w:val="007C0F2F"/>
    <w:rsid w:val="007C71C9"/>
    <w:rsid w:val="007D26DF"/>
    <w:rsid w:val="007D6BFF"/>
    <w:rsid w:val="007E0C09"/>
    <w:rsid w:val="007E281C"/>
    <w:rsid w:val="007E6AA7"/>
    <w:rsid w:val="008025DC"/>
    <w:rsid w:val="008032D7"/>
    <w:rsid w:val="0081049C"/>
    <w:rsid w:val="00811141"/>
    <w:rsid w:val="00814BD9"/>
    <w:rsid w:val="00820707"/>
    <w:rsid w:val="008236D6"/>
    <w:rsid w:val="00826A73"/>
    <w:rsid w:val="008312C6"/>
    <w:rsid w:val="008312E3"/>
    <w:rsid w:val="008341B9"/>
    <w:rsid w:val="00860CEF"/>
    <w:rsid w:val="008613A8"/>
    <w:rsid w:val="008663AE"/>
    <w:rsid w:val="00870C8B"/>
    <w:rsid w:val="00873056"/>
    <w:rsid w:val="0087647C"/>
    <w:rsid w:val="008839BD"/>
    <w:rsid w:val="00890C90"/>
    <w:rsid w:val="008960AC"/>
    <w:rsid w:val="008A3AD6"/>
    <w:rsid w:val="008B144D"/>
    <w:rsid w:val="008B3FD9"/>
    <w:rsid w:val="008B679F"/>
    <w:rsid w:val="008D079B"/>
    <w:rsid w:val="008D6FE4"/>
    <w:rsid w:val="008D71DE"/>
    <w:rsid w:val="008E131A"/>
    <w:rsid w:val="008F085A"/>
    <w:rsid w:val="008F1B33"/>
    <w:rsid w:val="008F7FBE"/>
    <w:rsid w:val="0090305F"/>
    <w:rsid w:val="0090354B"/>
    <w:rsid w:val="00905526"/>
    <w:rsid w:val="0090620B"/>
    <w:rsid w:val="00917A57"/>
    <w:rsid w:val="00922580"/>
    <w:rsid w:val="00927E6A"/>
    <w:rsid w:val="00932333"/>
    <w:rsid w:val="00933706"/>
    <w:rsid w:val="009349BA"/>
    <w:rsid w:val="009500F3"/>
    <w:rsid w:val="00961030"/>
    <w:rsid w:val="00961EF3"/>
    <w:rsid w:val="00977ED6"/>
    <w:rsid w:val="00982E8D"/>
    <w:rsid w:val="0098385C"/>
    <w:rsid w:val="009850D6"/>
    <w:rsid w:val="00985BD4"/>
    <w:rsid w:val="00985E0B"/>
    <w:rsid w:val="009913E8"/>
    <w:rsid w:val="00993962"/>
    <w:rsid w:val="00995D33"/>
    <w:rsid w:val="009965D6"/>
    <w:rsid w:val="009A0D56"/>
    <w:rsid w:val="009A5021"/>
    <w:rsid w:val="009B0B5D"/>
    <w:rsid w:val="009B17E6"/>
    <w:rsid w:val="009B1FE7"/>
    <w:rsid w:val="009B6D76"/>
    <w:rsid w:val="009D0BAE"/>
    <w:rsid w:val="009E41E3"/>
    <w:rsid w:val="009E49D0"/>
    <w:rsid w:val="009F1AA9"/>
    <w:rsid w:val="00A019C3"/>
    <w:rsid w:val="00A10240"/>
    <w:rsid w:val="00A13D3B"/>
    <w:rsid w:val="00A14A6F"/>
    <w:rsid w:val="00A177B2"/>
    <w:rsid w:val="00A20C14"/>
    <w:rsid w:val="00A22152"/>
    <w:rsid w:val="00A25162"/>
    <w:rsid w:val="00A307C1"/>
    <w:rsid w:val="00A362B2"/>
    <w:rsid w:val="00A41DDE"/>
    <w:rsid w:val="00A46B18"/>
    <w:rsid w:val="00A47C6D"/>
    <w:rsid w:val="00A51439"/>
    <w:rsid w:val="00A51463"/>
    <w:rsid w:val="00A55AB4"/>
    <w:rsid w:val="00A571CB"/>
    <w:rsid w:val="00A6349F"/>
    <w:rsid w:val="00A65A8F"/>
    <w:rsid w:val="00A70D59"/>
    <w:rsid w:val="00A803CB"/>
    <w:rsid w:val="00A9282D"/>
    <w:rsid w:val="00AA0E16"/>
    <w:rsid w:val="00AA2FBB"/>
    <w:rsid w:val="00AB7D8C"/>
    <w:rsid w:val="00AB7F4B"/>
    <w:rsid w:val="00AD2231"/>
    <w:rsid w:val="00AE0FA0"/>
    <w:rsid w:val="00AE29C6"/>
    <w:rsid w:val="00AE3C06"/>
    <w:rsid w:val="00AF2431"/>
    <w:rsid w:val="00AF643F"/>
    <w:rsid w:val="00B05755"/>
    <w:rsid w:val="00B07B06"/>
    <w:rsid w:val="00B10052"/>
    <w:rsid w:val="00B10B5F"/>
    <w:rsid w:val="00B172AD"/>
    <w:rsid w:val="00B25A83"/>
    <w:rsid w:val="00B25C38"/>
    <w:rsid w:val="00B31B76"/>
    <w:rsid w:val="00B47D24"/>
    <w:rsid w:val="00B53156"/>
    <w:rsid w:val="00B67A28"/>
    <w:rsid w:val="00B755B8"/>
    <w:rsid w:val="00B766D6"/>
    <w:rsid w:val="00B76FCF"/>
    <w:rsid w:val="00B93E31"/>
    <w:rsid w:val="00B93E5F"/>
    <w:rsid w:val="00BA097D"/>
    <w:rsid w:val="00BA4681"/>
    <w:rsid w:val="00BB1FD7"/>
    <w:rsid w:val="00BC1F2F"/>
    <w:rsid w:val="00BC48C9"/>
    <w:rsid w:val="00BC7C22"/>
    <w:rsid w:val="00BD1FC6"/>
    <w:rsid w:val="00BD4DA1"/>
    <w:rsid w:val="00BF32AE"/>
    <w:rsid w:val="00BF4EF7"/>
    <w:rsid w:val="00C02737"/>
    <w:rsid w:val="00C13A45"/>
    <w:rsid w:val="00C15F71"/>
    <w:rsid w:val="00C21328"/>
    <w:rsid w:val="00C3209D"/>
    <w:rsid w:val="00C321B4"/>
    <w:rsid w:val="00C36518"/>
    <w:rsid w:val="00C54D4D"/>
    <w:rsid w:val="00C552C8"/>
    <w:rsid w:val="00C56DCB"/>
    <w:rsid w:val="00C60A4D"/>
    <w:rsid w:val="00C620DE"/>
    <w:rsid w:val="00C6385A"/>
    <w:rsid w:val="00C65D1F"/>
    <w:rsid w:val="00C72005"/>
    <w:rsid w:val="00C7483E"/>
    <w:rsid w:val="00C92CA4"/>
    <w:rsid w:val="00CB6659"/>
    <w:rsid w:val="00CD28E5"/>
    <w:rsid w:val="00CD75C4"/>
    <w:rsid w:val="00CE04F8"/>
    <w:rsid w:val="00CE2D7E"/>
    <w:rsid w:val="00CE33FF"/>
    <w:rsid w:val="00CE3B8D"/>
    <w:rsid w:val="00CF23A9"/>
    <w:rsid w:val="00D01C25"/>
    <w:rsid w:val="00D043A1"/>
    <w:rsid w:val="00D12F0A"/>
    <w:rsid w:val="00D14541"/>
    <w:rsid w:val="00D211F8"/>
    <w:rsid w:val="00D216CF"/>
    <w:rsid w:val="00D216F8"/>
    <w:rsid w:val="00D22DA4"/>
    <w:rsid w:val="00D27C7B"/>
    <w:rsid w:val="00D3478E"/>
    <w:rsid w:val="00D40786"/>
    <w:rsid w:val="00D461B8"/>
    <w:rsid w:val="00D54031"/>
    <w:rsid w:val="00D61948"/>
    <w:rsid w:val="00D620E1"/>
    <w:rsid w:val="00D67969"/>
    <w:rsid w:val="00D807CC"/>
    <w:rsid w:val="00D92A0B"/>
    <w:rsid w:val="00D9410C"/>
    <w:rsid w:val="00D94BA7"/>
    <w:rsid w:val="00D977D9"/>
    <w:rsid w:val="00D97E83"/>
    <w:rsid w:val="00DA1E9A"/>
    <w:rsid w:val="00DA5535"/>
    <w:rsid w:val="00DB1943"/>
    <w:rsid w:val="00DC258B"/>
    <w:rsid w:val="00DC553E"/>
    <w:rsid w:val="00DC595B"/>
    <w:rsid w:val="00DC65F7"/>
    <w:rsid w:val="00DD1A97"/>
    <w:rsid w:val="00DD1F50"/>
    <w:rsid w:val="00DD2338"/>
    <w:rsid w:val="00DD2484"/>
    <w:rsid w:val="00DD286F"/>
    <w:rsid w:val="00DD2D15"/>
    <w:rsid w:val="00DD3FCB"/>
    <w:rsid w:val="00DD5F2F"/>
    <w:rsid w:val="00DE306F"/>
    <w:rsid w:val="00DF06D6"/>
    <w:rsid w:val="00E01B66"/>
    <w:rsid w:val="00E02C2B"/>
    <w:rsid w:val="00E0311B"/>
    <w:rsid w:val="00E05EED"/>
    <w:rsid w:val="00E14497"/>
    <w:rsid w:val="00E15AB4"/>
    <w:rsid w:val="00E1615F"/>
    <w:rsid w:val="00E220CF"/>
    <w:rsid w:val="00E41C00"/>
    <w:rsid w:val="00E43942"/>
    <w:rsid w:val="00E454EB"/>
    <w:rsid w:val="00E553A3"/>
    <w:rsid w:val="00E62A8C"/>
    <w:rsid w:val="00E62CCA"/>
    <w:rsid w:val="00E65DFA"/>
    <w:rsid w:val="00E732D7"/>
    <w:rsid w:val="00E75412"/>
    <w:rsid w:val="00E755AB"/>
    <w:rsid w:val="00E810B6"/>
    <w:rsid w:val="00E822C7"/>
    <w:rsid w:val="00E9030F"/>
    <w:rsid w:val="00E92467"/>
    <w:rsid w:val="00EB50FE"/>
    <w:rsid w:val="00EB7B8F"/>
    <w:rsid w:val="00ED6B03"/>
    <w:rsid w:val="00ED7A63"/>
    <w:rsid w:val="00EE68F7"/>
    <w:rsid w:val="00F1078A"/>
    <w:rsid w:val="00F14145"/>
    <w:rsid w:val="00F16592"/>
    <w:rsid w:val="00F20FAA"/>
    <w:rsid w:val="00F235E0"/>
    <w:rsid w:val="00F24DE0"/>
    <w:rsid w:val="00F27476"/>
    <w:rsid w:val="00F303C5"/>
    <w:rsid w:val="00F57999"/>
    <w:rsid w:val="00F6468F"/>
    <w:rsid w:val="00F66E7D"/>
    <w:rsid w:val="00F70AE2"/>
    <w:rsid w:val="00F7184E"/>
    <w:rsid w:val="00F75F82"/>
    <w:rsid w:val="00F76977"/>
    <w:rsid w:val="00F81DBF"/>
    <w:rsid w:val="00F83505"/>
    <w:rsid w:val="00F86D5F"/>
    <w:rsid w:val="00F87918"/>
    <w:rsid w:val="00F93764"/>
    <w:rsid w:val="00F96A1A"/>
    <w:rsid w:val="00F970E2"/>
    <w:rsid w:val="00F97B07"/>
    <w:rsid w:val="00FB1B31"/>
    <w:rsid w:val="00FB3AA7"/>
    <w:rsid w:val="00FB4587"/>
    <w:rsid w:val="00FC164F"/>
    <w:rsid w:val="00FF2FE1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5B46"/>
  <w15:docId w15:val="{AC027D72-3945-445C-ACD2-69F39F13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5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E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5D7F"/>
    <w:rPr>
      <w:b/>
      <w:bCs/>
    </w:rPr>
  </w:style>
  <w:style w:type="paragraph" w:styleId="NormalWeb">
    <w:name w:val="Normal (Web)"/>
    <w:basedOn w:val="Normal"/>
    <w:uiPriority w:val="99"/>
    <w:unhideWhenUsed/>
    <w:rsid w:val="00BF4EF7"/>
    <w:pPr>
      <w:spacing w:after="100" w:afterAutospacing="1"/>
    </w:pPr>
    <w:rPr>
      <w:rFonts w:eastAsia="Times New Roman"/>
    </w:rPr>
  </w:style>
  <w:style w:type="character" w:customStyle="1" w:styleId="NormalArialChar">
    <w:name w:val="Normal+Arial Char"/>
    <w:basedOn w:val="DefaultParagraphFont"/>
    <w:link w:val="NormalArial"/>
    <w:locked/>
    <w:rsid w:val="00F83505"/>
    <w:rPr>
      <w:rFonts w:ascii="Arial" w:hAnsi="Arial" w:cs="Arial"/>
    </w:rPr>
  </w:style>
  <w:style w:type="paragraph" w:customStyle="1" w:styleId="NormalArial">
    <w:name w:val="Normal+Arial"/>
    <w:basedOn w:val="Normal"/>
    <w:link w:val="NormalArialChar"/>
    <w:rsid w:val="00F83505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A46B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4BA8"/>
    <w:rPr>
      <w:color w:val="954F72" w:themeColor="followedHyperlink"/>
      <w:u w:val="single"/>
    </w:rPr>
  </w:style>
  <w:style w:type="paragraph" w:customStyle="1" w:styleId="Default">
    <w:name w:val="Default"/>
    <w:rsid w:val="00B05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762B4"/>
    <w:pPr>
      <w:spacing w:after="120"/>
    </w:pPr>
    <w:rPr>
      <w:rFonts w:ascii="Arial" w:eastAsia="Times New Roman" w:hAnsi="Arial" w:cs="Arial"/>
      <w:color w:val="5B677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62B4"/>
    <w:rPr>
      <w:rFonts w:ascii="Arial" w:eastAsia="Times New Roman" w:hAnsi="Arial" w:cs="Arial"/>
      <w:color w:val="5B677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7A2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B8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15D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02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731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19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579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2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8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9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1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2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8006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254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3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2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3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46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307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98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6711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687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content/wcm/key_documents_lists/93644/RCWG_SWGR_Examples.ppt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rcot.com/content/wcm/key_documents_lists/108818/07._Switchable_Generation_Resources_Whitepaper_V1.0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cot.com/content/wcm/pobs/157287/Power_Operations_Bulletin_850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rcot.com/calendar/2017/4/5/108817-W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cot.com/content/wcm/key_documents_lists/77687/14.__Settlement_Options_for_SWGR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3095-0629-4BBF-8BD7-3C2E5601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Surendran, Resmi SENA-STX/A/7</dc:creator>
  <cp:keywords/>
  <dc:description/>
  <cp:lastModifiedBy>Surendran, Resmi SENA-STX/A/7</cp:lastModifiedBy>
  <cp:revision>3</cp:revision>
  <cp:lastPrinted>2018-07-18T20:28:00Z</cp:lastPrinted>
  <dcterms:created xsi:type="dcterms:W3CDTF">2018-08-07T22:47:00Z</dcterms:created>
  <dcterms:modified xsi:type="dcterms:W3CDTF">2018-08-07T22:48:00Z</dcterms:modified>
</cp:coreProperties>
</file>