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2" w:rsidRPr="00230A62" w:rsidRDefault="00230A62" w:rsidP="00230A62">
      <w:pPr>
        <w:jc w:val="center"/>
        <w:rPr>
          <w:u w:val="single"/>
        </w:rPr>
      </w:pPr>
      <w:r w:rsidRPr="00230A62">
        <w:rPr>
          <w:u w:val="single"/>
        </w:rPr>
        <w:t>S</w:t>
      </w:r>
      <w:bookmarkStart w:id="0" w:name="_GoBack"/>
      <w:bookmarkEnd w:id="0"/>
      <w:r w:rsidRPr="00230A62">
        <w:rPr>
          <w:u w:val="single"/>
        </w:rPr>
        <w:t xml:space="preserve">CT Determination Summary for Directive </w:t>
      </w:r>
      <w:r w:rsidR="00034241">
        <w:rPr>
          <w:u w:val="single"/>
        </w:rPr>
        <w:t>10</w:t>
      </w:r>
      <w:r w:rsidRPr="00230A62">
        <w:rPr>
          <w:u w:val="single"/>
        </w:rPr>
        <w:t xml:space="preserve">, </w:t>
      </w:r>
      <w:r w:rsidR="00034241">
        <w:rPr>
          <w:u w:val="single"/>
        </w:rPr>
        <w:t>Emergency Condition Price Formation</w:t>
      </w:r>
    </w:p>
    <w:p w:rsidR="00230A62" w:rsidRDefault="00230A62">
      <w:r w:rsidRPr="00230A62">
        <w:rPr>
          <w:u w:val="single"/>
        </w:rPr>
        <w:t>Date</w:t>
      </w:r>
      <w:r w:rsidR="00555BC4">
        <w:t xml:space="preserve">:  </w:t>
      </w:r>
      <w:r w:rsidR="002C0360">
        <w:t>8</w:t>
      </w:r>
      <w:r w:rsidR="00F2797E">
        <w:t>/</w:t>
      </w:r>
      <w:r w:rsidR="00D340CC">
        <w:t>0</w:t>
      </w:r>
      <w:r w:rsidR="002C0360">
        <w:t>8</w:t>
      </w:r>
      <w:r w:rsidR="00F2797E">
        <w:t>/2018</w:t>
      </w:r>
    </w:p>
    <w:p w:rsidR="00230A62" w:rsidRDefault="00230A62">
      <w:r w:rsidRPr="00230A62">
        <w:rPr>
          <w:u w:val="single"/>
        </w:rPr>
        <w:t>Market stakeholder input</w:t>
      </w:r>
      <w:r>
        <w:t xml:space="preserve">: </w:t>
      </w:r>
      <w:r w:rsidR="00C07CD0">
        <w:t xml:space="preserve">QMWG </w:t>
      </w:r>
      <w:r w:rsidR="00D340CC">
        <w:t xml:space="preserve">2/13/18/, 3/19/18, </w:t>
      </w:r>
      <w:r w:rsidR="00C07CD0">
        <w:t>0</w:t>
      </w:r>
      <w:r w:rsidR="00990861">
        <w:t>5</w:t>
      </w:r>
      <w:r w:rsidR="00D340CC">
        <w:t>/</w:t>
      </w:r>
      <w:r w:rsidR="00990861">
        <w:t>1</w:t>
      </w:r>
      <w:r w:rsidR="00D340CC">
        <w:t>9/</w:t>
      </w:r>
      <w:r w:rsidR="00C07CD0">
        <w:t>18</w:t>
      </w:r>
      <w:r w:rsidR="002C0360">
        <w:t>, 7/9/18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034241">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034241" w:rsidP="009C4E17">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rsidR="009C4E17" w:rsidRDefault="009C4E17"/>
    <w:p w:rsidR="00DC0A31" w:rsidRDefault="00F35F17" w:rsidP="0091656E">
      <w:pPr>
        <w:pStyle w:val="ListParagraph"/>
        <w:rPr>
          <w:b/>
          <w:i/>
          <w:color w:val="FF0000"/>
        </w:rPr>
      </w:pPr>
      <w:r>
        <w:rPr>
          <w:b/>
          <w:i/>
          <w:color w:val="FF0000"/>
        </w:rPr>
        <w:t xml:space="preserve">ERCOT’s </w:t>
      </w:r>
      <w:r w:rsidR="00D02BFF" w:rsidRPr="00034241">
        <w:rPr>
          <w:b/>
          <w:i/>
          <w:color w:val="FF0000"/>
        </w:rPr>
        <w:t>Determination:</w:t>
      </w:r>
      <w:r w:rsidR="000A3AC7" w:rsidRPr="000A3AC7">
        <w:t xml:space="preserve"> </w:t>
      </w:r>
    </w:p>
    <w:p w:rsidR="00DC0A31" w:rsidRDefault="00DC0A31" w:rsidP="0091656E">
      <w:pPr>
        <w:pStyle w:val="ListParagraph"/>
        <w:rPr>
          <w:b/>
          <w:i/>
          <w:color w:val="FF0000"/>
        </w:rPr>
      </w:pPr>
    </w:p>
    <w:p w:rsidR="00FF3FCE" w:rsidRDefault="007A406A" w:rsidP="0091656E">
      <w:pPr>
        <w:pStyle w:val="ListParagraph"/>
        <w:rPr>
          <w:b/>
          <w:i/>
          <w:color w:val="FF0000"/>
        </w:rPr>
      </w:pPr>
      <w:r>
        <w:rPr>
          <w:b/>
          <w:i/>
          <w:color w:val="FF0000"/>
        </w:rPr>
        <w:t>NPRR768 made adjustments to the Real</w:t>
      </w:r>
      <w:r w:rsidR="00AA6128">
        <w:rPr>
          <w:b/>
          <w:i/>
          <w:color w:val="FF0000"/>
        </w:rPr>
        <w:t>-</w:t>
      </w:r>
      <w:r>
        <w:rPr>
          <w:b/>
          <w:i/>
          <w:color w:val="FF0000"/>
        </w:rPr>
        <w:t xml:space="preserve">Time Reliability Deployment Price Adder to </w:t>
      </w:r>
      <w:r w:rsidR="00B56ADD">
        <w:rPr>
          <w:b/>
          <w:i/>
          <w:color w:val="FF0000"/>
        </w:rPr>
        <w:t>mitigate</w:t>
      </w:r>
      <w:r w:rsidR="00DC0A31">
        <w:rPr>
          <w:b/>
          <w:i/>
          <w:color w:val="FF0000"/>
        </w:rPr>
        <w:t xml:space="preserve"> </w:t>
      </w:r>
      <w:r>
        <w:rPr>
          <w:b/>
          <w:i/>
          <w:color w:val="FF0000"/>
        </w:rPr>
        <w:t>out</w:t>
      </w:r>
      <w:r w:rsidR="00AA6128">
        <w:rPr>
          <w:b/>
          <w:i/>
          <w:color w:val="FF0000"/>
        </w:rPr>
        <w:t>-</w:t>
      </w:r>
      <w:r>
        <w:rPr>
          <w:b/>
          <w:i/>
          <w:color w:val="FF0000"/>
        </w:rPr>
        <w:t>of</w:t>
      </w:r>
      <w:r w:rsidR="00AA6128">
        <w:rPr>
          <w:b/>
          <w:i/>
          <w:color w:val="FF0000"/>
        </w:rPr>
        <w:t>-</w:t>
      </w:r>
      <w:r>
        <w:rPr>
          <w:b/>
          <w:i/>
          <w:color w:val="FF0000"/>
        </w:rPr>
        <w:t>market actions that may occur during emergency conditions in ERCOT</w:t>
      </w:r>
      <w:r w:rsidR="00AA6128">
        <w:rPr>
          <w:b/>
          <w:i/>
          <w:color w:val="FF0000"/>
        </w:rPr>
        <w:t xml:space="preserve">, specifically those actions associated with ERCOT requests for DC </w:t>
      </w:r>
      <w:r w:rsidR="00646391">
        <w:rPr>
          <w:b/>
          <w:i/>
          <w:color w:val="FF0000"/>
        </w:rPr>
        <w:t>T</w:t>
      </w:r>
      <w:r w:rsidR="00AA6128">
        <w:rPr>
          <w:b/>
          <w:i/>
          <w:color w:val="FF0000"/>
        </w:rPr>
        <w:t>ie imports and Block Load Transfers</w:t>
      </w:r>
      <w:r>
        <w:rPr>
          <w:b/>
          <w:i/>
          <w:color w:val="FF0000"/>
        </w:rPr>
        <w:t xml:space="preserve">. </w:t>
      </w:r>
      <w:r w:rsidR="0064335B">
        <w:rPr>
          <w:b/>
          <w:i/>
          <w:color w:val="FF0000"/>
        </w:rPr>
        <w:t xml:space="preserve">As part of </w:t>
      </w:r>
      <w:r w:rsidR="00AA6128">
        <w:rPr>
          <w:b/>
          <w:i/>
          <w:color w:val="FF0000"/>
        </w:rPr>
        <w:t xml:space="preserve">stakeholder </w:t>
      </w:r>
      <w:r w:rsidR="0064335B">
        <w:rPr>
          <w:b/>
          <w:i/>
          <w:color w:val="FF0000"/>
        </w:rPr>
        <w:t>consideration of</w:t>
      </w:r>
      <w:r w:rsidR="00AA6128">
        <w:rPr>
          <w:b/>
          <w:i/>
          <w:color w:val="FF0000"/>
        </w:rPr>
        <w:t xml:space="preserve"> </w:t>
      </w:r>
      <w:r>
        <w:rPr>
          <w:b/>
          <w:i/>
          <w:color w:val="FF0000"/>
        </w:rPr>
        <w:t>NPRR768</w:t>
      </w:r>
      <w:r w:rsidR="00AA6128">
        <w:rPr>
          <w:b/>
          <w:i/>
          <w:color w:val="FF0000"/>
        </w:rPr>
        <w:t>, the language was amended</w:t>
      </w:r>
      <w:r>
        <w:rPr>
          <w:b/>
          <w:i/>
          <w:color w:val="FF0000"/>
        </w:rPr>
        <w:t xml:space="preserve"> </w:t>
      </w:r>
      <w:r w:rsidR="00AA6128">
        <w:rPr>
          <w:b/>
          <w:i/>
          <w:color w:val="FF0000"/>
        </w:rPr>
        <w:t xml:space="preserve">to </w:t>
      </w:r>
      <w:r>
        <w:rPr>
          <w:b/>
          <w:i/>
          <w:color w:val="FF0000"/>
        </w:rPr>
        <w:t xml:space="preserve">cap the </w:t>
      </w:r>
      <w:r w:rsidR="00AA6128">
        <w:rPr>
          <w:b/>
          <w:i/>
          <w:color w:val="FF0000"/>
        </w:rPr>
        <w:t>MW</w:t>
      </w:r>
      <w:r>
        <w:rPr>
          <w:b/>
          <w:i/>
          <w:color w:val="FF0000"/>
        </w:rPr>
        <w:t xml:space="preserve"> adjustment </w:t>
      </w:r>
      <w:r w:rsidR="00AA6128">
        <w:rPr>
          <w:b/>
          <w:i/>
          <w:color w:val="FF0000"/>
        </w:rPr>
        <w:t xml:space="preserve">made for emergency DC </w:t>
      </w:r>
      <w:r w:rsidR="00646391">
        <w:rPr>
          <w:b/>
          <w:i/>
          <w:color w:val="FF0000"/>
        </w:rPr>
        <w:t>T</w:t>
      </w:r>
      <w:r w:rsidR="00AA6128">
        <w:rPr>
          <w:b/>
          <w:i/>
          <w:color w:val="FF0000"/>
        </w:rPr>
        <w:t xml:space="preserve">ie imports </w:t>
      </w:r>
      <w:r>
        <w:rPr>
          <w:b/>
          <w:i/>
          <w:color w:val="FF0000"/>
        </w:rPr>
        <w:t xml:space="preserve">at the capacity currently available across DC </w:t>
      </w:r>
      <w:r w:rsidR="00646391">
        <w:rPr>
          <w:b/>
          <w:i/>
          <w:color w:val="FF0000"/>
        </w:rPr>
        <w:t>T</w:t>
      </w:r>
      <w:r>
        <w:rPr>
          <w:b/>
          <w:i/>
          <w:color w:val="FF0000"/>
        </w:rPr>
        <w:t>ies (1</w:t>
      </w:r>
      <w:r w:rsidR="00413EC1">
        <w:rPr>
          <w:b/>
          <w:i/>
          <w:color w:val="FF0000"/>
        </w:rPr>
        <w:t>,</w:t>
      </w:r>
      <w:r>
        <w:rPr>
          <w:b/>
          <w:i/>
          <w:color w:val="FF0000"/>
        </w:rPr>
        <w:t>250</w:t>
      </w:r>
      <w:r w:rsidR="00AA6128">
        <w:rPr>
          <w:b/>
          <w:i/>
          <w:color w:val="FF0000"/>
        </w:rPr>
        <w:t xml:space="preserve"> </w:t>
      </w:r>
      <w:r>
        <w:rPr>
          <w:b/>
          <w:i/>
          <w:color w:val="FF0000"/>
        </w:rPr>
        <w:t>M</w:t>
      </w:r>
      <w:r w:rsidR="00AA6128">
        <w:rPr>
          <w:b/>
          <w:i/>
          <w:color w:val="FF0000"/>
        </w:rPr>
        <w:t>W</w:t>
      </w:r>
      <w:r>
        <w:rPr>
          <w:b/>
          <w:i/>
          <w:color w:val="FF0000"/>
        </w:rPr>
        <w:t xml:space="preserve">). </w:t>
      </w:r>
      <w:r w:rsidR="00AA6128">
        <w:rPr>
          <w:b/>
          <w:i/>
          <w:color w:val="FF0000"/>
        </w:rPr>
        <w:t xml:space="preserve"> </w:t>
      </w:r>
      <w:r w:rsidR="00110201">
        <w:rPr>
          <w:b/>
          <w:i/>
          <w:color w:val="FF0000"/>
        </w:rPr>
        <w:t xml:space="preserve">The ERCOT </w:t>
      </w:r>
      <w:r w:rsidR="00646391">
        <w:rPr>
          <w:b/>
          <w:i/>
          <w:color w:val="FF0000"/>
        </w:rPr>
        <w:t xml:space="preserve">Board of Directors approved NPRR768 following a </w:t>
      </w:r>
      <w:r w:rsidR="00110201">
        <w:rPr>
          <w:b/>
          <w:i/>
          <w:color w:val="FF0000"/>
        </w:rPr>
        <w:t xml:space="preserve">Technical Advisory Committee </w:t>
      </w:r>
      <w:r w:rsidR="00646391">
        <w:rPr>
          <w:b/>
          <w:i/>
          <w:color w:val="FF0000"/>
        </w:rPr>
        <w:t>vote to recommend</w:t>
      </w:r>
      <w:r w:rsidR="0091656E">
        <w:rPr>
          <w:b/>
          <w:i/>
          <w:color w:val="FF0000"/>
        </w:rPr>
        <w:t xml:space="preserve"> approval of</w:t>
      </w:r>
      <w:r w:rsidR="00646391">
        <w:rPr>
          <w:b/>
          <w:i/>
          <w:color w:val="FF0000"/>
        </w:rPr>
        <w:t xml:space="preserve"> the NPRR</w:t>
      </w:r>
      <w:r w:rsidR="0091656E">
        <w:rPr>
          <w:b/>
          <w:i/>
          <w:color w:val="FF0000"/>
        </w:rPr>
        <w:t xml:space="preserve">, </w:t>
      </w:r>
      <w:r w:rsidR="00110201">
        <w:rPr>
          <w:b/>
          <w:i/>
          <w:color w:val="FF0000"/>
        </w:rPr>
        <w:t xml:space="preserve">and </w:t>
      </w:r>
      <w:r w:rsidR="00646391">
        <w:rPr>
          <w:b/>
          <w:i/>
          <w:color w:val="FF0000"/>
        </w:rPr>
        <w:t xml:space="preserve">both the TAC and Board votes occurred </w:t>
      </w:r>
      <w:r w:rsidR="00110201">
        <w:rPr>
          <w:b/>
          <w:i/>
          <w:color w:val="FF0000"/>
        </w:rPr>
        <w:t>after the PUC issued its order</w:t>
      </w:r>
      <w:r w:rsidR="00646391">
        <w:rPr>
          <w:b/>
          <w:i/>
          <w:color w:val="FF0000"/>
        </w:rPr>
        <w:t xml:space="preserve"> in Docket 45624</w:t>
      </w:r>
      <w:r w:rsidR="00110201">
        <w:rPr>
          <w:b/>
          <w:i/>
          <w:color w:val="FF0000"/>
        </w:rPr>
        <w:t xml:space="preserve"> approving</w:t>
      </w:r>
      <w:r w:rsidR="00646391">
        <w:rPr>
          <w:b/>
          <w:i/>
          <w:color w:val="FF0000"/>
        </w:rPr>
        <w:t xml:space="preserve"> the CCN for Southern Cross DC T</w:t>
      </w:r>
      <w:r w:rsidR="00110201">
        <w:rPr>
          <w:b/>
          <w:i/>
          <w:color w:val="FF0000"/>
        </w:rPr>
        <w:t xml:space="preserve">ie and </w:t>
      </w:r>
      <w:r w:rsidR="00646391">
        <w:rPr>
          <w:b/>
          <w:i/>
          <w:color w:val="FF0000"/>
        </w:rPr>
        <w:t xml:space="preserve">after the PUC issued its order in Project 46303 </w:t>
      </w:r>
      <w:r w:rsidR="0091656E">
        <w:rPr>
          <w:b/>
          <w:i/>
          <w:color w:val="FF0000"/>
        </w:rPr>
        <w:t xml:space="preserve">requiring </w:t>
      </w:r>
      <w:r w:rsidR="00110201">
        <w:rPr>
          <w:b/>
          <w:i/>
          <w:color w:val="FF0000"/>
        </w:rPr>
        <w:t xml:space="preserve">ERCOT </w:t>
      </w:r>
      <w:r w:rsidR="0091656E">
        <w:rPr>
          <w:b/>
          <w:i/>
          <w:color w:val="FF0000"/>
        </w:rPr>
        <w:t>to</w:t>
      </w:r>
      <w:r w:rsidR="00110201">
        <w:rPr>
          <w:b/>
          <w:i/>
          <w:color w:val="FF0000"/>
        </w:rPr>
        <w:t xml:space="preserve"> </w:t>
      </w:r>
      <w:r w:rsidR="0064335B">
        <w:rPr>
          <w:b/>
          <w:i/>
          <w:color w:val="FF0000"/>
        </w:rPr>
        <w:t>satisfy</w:t>
      </w:r>
      <w:r w:rsidR="00110201">
        <w:rPr>
          <w:b/>
          <w:i/>
          <w:color w:val="FF0000"/>
        </w:rPr>
        <w:t xml:space="preserve"> </w:t>
      </w:r>
      <w:r w:rsidR="0091656E">
        <w:rPr>
          <w:b/>
          <w:i/>
          <w:color w:val="FF0000"/>
        </w:rPr>
        <w:t xml:space="preserve">various directives relating to the project, including the present directive regarding price formation issues. </w:t>
      </w:r>
    </w:p>
    <w:p w:rsidR="00FF3FCE" w:rsidRDefault="00E32F43" w:rsidP="00646391">
      <w:pPr>
        <w:ind w:left="720"/>
        <w:rPr>
          <w:b/>
          <w:i/>
          <w:color w:val="FF0000"/>
        </w:rPr>
      </w:pPr>
      <w:r>
        <w:rPr>
          <w:b/>
          <w:i/>
          <w:color w:val="FF0000"/>
        </w:rPr>
        <w:t>S</w:t>
      </w:r>
      <w:r w:rsidR="00DE5974">
        <w:rPr>
          <w:b/>
          <w:i/>
          <w:color w:val="FF0000"/>
        </w:rPr>
        <w:t xml:space="preserve">takeholder comments </w:t>
      </w:r>
      <w:r w:rsidR="00646391">
        <w:rPr>
          <w:b/>
          <w:i/>
          <w:color w:val="FF0000"/>
        </w:rPr>
        <w:t xml:space="preserve">regarding Directive 10 </w:t>
      </w:r>
      <w:r>
        <w:rPr>
          <w:b/>
          <w:i/>
          <w:color w:val="FF0000"/>
        </w:rPr>
        <w:t xml:space="preserve">were submitted by </w:t>
      </w:r>
      <w:r w:rsidR="002C62FD">
        <w:rPr>
          <w:b/>
          <w:i/>
          <w:color w:val="FF0000"/>
        </w:rPr>
        <w:t>Rainbow Energy Marketing</w:t>
      </w:r>
      <w:r w:rsidR="005C6A0F">
        <w:rPr>
          <w:b/>
          <w:i/>
          <w:color w:val="FF0000"/>
        </w:rPr>
        <w:t xml:space="preserve"> Corporation</w:t>
      </w:r>
      <w:r w:rsidR="002C62FD">
        <w:rPr>
          <w:b/>
          <w:i/>
          <w:color w:val="FF0000"/>
        </w:rPr>
        <w:t xml:space="preserve"> (REMC), </w:t>
      </w:r>
      <w:r>
        <w:rPr>
          <w:b/>
          <w:i/>
          <w:color w:val="FF0000"/>
        </w:rPr>
        <w:t>Southern Cross Transmission</w:t>
      </w:r>
      <w:r w:rsidR="005C6A0F">
        <w:rPr>
          <w:b/>
          <w:i/>
          <w:color w:val="FF0000"/>
        </w:rPr>
        <w:t xml:space="preserve"> LLC</w:t>
      </w:r>
      <w:r>
        <w:rPr>
          <w:b/>
          <w:i/>
          <w:color w:val="FF0000"/>
        </w:rPr>
        <w:t xml:space="preserve"> (S</w:t>
      </w:r>
      <w:r w:rsidR="005C6A0F">
        <w:rPr>
          <w:b/>
          <w:i/>
          <w:color w:val="FF0000"/>
        </w:rPr>
        <w:t>C</w:t>
      </w:r>
      <w:r>
        <w:rPr>
          <w:b/>
          <w:i/>
          <w:color w:val="FF0000"/>
        </w:rPr>
        <w:t xml:space="preserve">T), </w:t>
      </w:r>
      <w:proofErr w:type="spellStart"/>
      <w:r>
        <w:rPr>
          <w:b/>
          <w:i/>
          <w:color w:val="FF0000"/>
        </w:rPr>
        <w:t>Luminant</w:t>
      </w:r>
      <w:proofErr w:type="spellEnd"/>
      <w:r>
        <w:rPr>
          <w:b/>
          <w:i/>
          <w:color w:val="FF0000"/>
        </w:rPr>
        <w:t xml:space="preserve"> Generation</w:t>
      </w:r>
      <w:r w:rsidR="005C6A0F">
        <w:rPr>
          <w:b/>
          <w:i/>
          <w:color w:val="FF0000"/>
        </w:rPr>
        <w:t xml:space="preserve"> Company LLC</w:t>
      </w:r>
      <w:r w:rsidR="00812C99">
        <w:rPr>
          <w:b/>
          <w:i/>
          <w:color w:val="FF0000"/>
        </w:rPr>
        <w:t xml:space="preserve"> (</w:t>
      </w:r>
      <w:proofErr w:type="spellStart"/>
      <w:r w:rsidR="00812C99">
        <w:rPr>
          <w:b/>
          <w:i/>
          <w:color w:val="FF0000"/>
        </w:rPr>
        <w:t>Luminant</w:t>
      </w:r>
      <w:proofErr w:type="spellEnd"/>
      <w:r w:rsidR="00812C99">
        <w:rPr>
          <w:b/>
          <w:i/>
          <w:color w:val="FF0000"/>
        </w:rPr>
        <w:t>)</w:t>
      </w:r>
      <w:r>
        <w:rPr>
          <w:b/>
          <w:i/>
          <w:color w:val="FF0000"/>
        </w:rPr>
        <w:t xml:space="preserve">, </w:t>
      </w:r>
      <w:r w:rsidR="002C62FD">
        <w:rPr>
          <w:b/>
          <w:i/>
          <w:color w:val="FF0000"/>
        </w:rPr>
        <w:t xml:space="preserve">and </w:t>
      </w:r>
      <w:r>
        <w:rPr>
          <w:b/>
          <w:i/>
          <w:color w:val="FF0000"/>
        </w:rPr>
        <w:t xml:space="preserve">Texas Industrial Energy </w:t>
      </w:r>
      <w:r w:rsidR="002C62FD">
        <w:rPr>
          <w:b/>
          <w:i/>
          <w:color w:val="FF0000"/>
        </w:rPr>
        <w:t>Consumers (TIEC)</w:t>
      </w:r>
      <w:r>
        <w:rPr>
          <w:b/>
          <w:i/>
          <w:color w:val="FF0000"/>
        </w:rPr>
        <w:t>, raising the following</w:t>
      </w:r>
      <w:r w:rsidR="002C0360">
        <w:rPr>
          <w:b/>
          <w:i/>
          <w:color w:val="FF0000"/>
        </w:rPr>
        <w:t xml:space="preserve"> price formation</w:t>
      </w:r>
      <w:r>
        <w:rPr>
          <w:b/>
          <w:i/>
          <w:color w:val="FF0000"/>
        </w:rPr>
        <w:t xml:space="preserve"> issues:</w:t>
      </w:r>
      <w:r w:rsidR="00E76321">
        <w:rPr>
          <w:rStyle w:val="FootnoteReference"/>
          <w:b/>
          <w:i/>
          <w:color w:val="FF0000"/>
        </w:rPr>
        <w:footnoteReference w:id="1"/>
      </w:r>
      <w:r w:rsidR="00DE5974">
        <w:rPr>
          <w:b/>
          <w:i/>
          <w:color w:val="FF0000"/>
        </w:rPr>
        <w:t xml:space="preserve"> </w:t>
      </w:r>
    </w:p>
    <w:p w:rsidR="002C62FD" w:rsidRDefault="002C62FD" w:rsidP="002C62FD">
      <w:pPr>
        <w:pStyle w:val="ListParagraph"/>
        <w:numPr>
          <w:ilvl w:val="0"/>
          <w:numId w:val="4"/>
        </w:numPr>
        <w:rPr>
          <w:b/>
          <w:i/>
          <w:color w:val="FF0000"/>
        </w:rPr>
      </w:pPr>
      <w:r>
        <w:rPr>
          <w:b/>
          <w:i/>
          <w:color w:val="FF0000"/>
        </w:rPr>
        <w:t>REMC proposed that when ERCOT curtails DC Tie exports or orders emergency DC Tie imports, these ERCOT out-of-market reliability actions must be:  (1) accounted for in ORDC; (2) reflected in LMPs by using an “Extended LMP” or similar approach; and (3) until (2) is implemented, reflected in the Real-Time Reliability Deployment Price Adder</w:t>
      </w:r>
      <w:r w:rsidR="005C6A0F">
        <w:rPr>
          <w:b/>
          <w:i/>
          <w:color w:val="FF0000"/>
        </w:rPr>
        <w:t>;</w:t>
      </w:r>
    </w:p>
    <w:p w:rsidR="00E32F43" w:rsidRDefault="00E32F43" w:rsidP="005A349B">
      <w:pPr>
        <w:pStyle w:val="ListParagraph"/>
        <w:numPr>
          <w:ilvl w:val="0"/>
          <w:numId w:val="4"/>
        </w:numPr>
        <w:rPr>
          <w:b/>
          <w:i/>
          <w:color w:val="FF0000"/>
        </w:rPr>
      </w:pPr>
      <w:r>
        <w:rPr>
          <w:b/>
          <w:i/>
          <w:color w:val="FF0000"/>
        </w:rPr>
        <w:t xml:space="preserve">SCT </w:t>
      </w:r>
      <w:r w:rsidR="00F33394">
        <w:rPr>
          <w:b/>
          <w:i/>
          <w:color w:val="FF0000"/>
        </w:rPr>
        <w:t>proposed</w:t>
      </w:r>
      <w:r>
        <w:rPr>
          <w:b/>
          <w:i/>
          <w:color w:val="FF0000"/>
        </w:rPr>
        <w:t xml:space="preserve"> the removal of the 1,250 MW cap adopted in NPRR 768</w:t>
      </w:r>
      <w:r w:rsidR="00F33394">
        <w:rPr>
          <w:b/>
          <w:i/>
          <w:color w:val="FF0000"/>
        </w:rPr>
        <w:t>;</w:t>
      </w:r>
    </w:p>
    <w:p w:rsidR="00E32F43" w:rsidRDefault="00E32F43" w:rsidP="005A349B">
      <w:pPr>
        <w:pStyle w:val="ListParagraph"/>
        <w:numPr>
          <w:ilvl w:val="0"/>
          <w:numId w:val="4"/>
        </w:numPr>
        <w:rPr>
          <w:b/>
          <w:i/>
          <w:color w:val="FF0000"/>
        </w:rPr>
      </w:pPr>
      <w:proofErr w:type="spellStart"/>
      <w:r>
        <w:rPr>
          <w:b/>
          <w:i/>
          <w:color w:val="FF0000"/>
        </w:rPr>
        <w:t>Luminant</w:t>
      </w:r>
      <w:proofErr w:type="spellEnd"/>
      <w:r>
        <w:rPr>
          <w:b/>
          <w:i/>
          <w:color w:val="FF0000"/>
        </w:rPr>
        <w:t xml:space="preserve"> </w:t>
      </w:r>
      <w:r w:rsidR="00F33394">
        <w:rPr>
          <w:b/>
          <w:i/>
          <w:color w:val="FF0000"/>
        </w:rPr>
        <w:t>proposed that the price adjustment mechanisms adopted in NPRR 626 be expanded to apply to circumstances of instructed curtailments of DC Tie exports during EEA;</w:t>
      </w:r>
    </w:p>
    <w:p w:rsidR="00F33394" w:rsidRDefault="00F33394" w:rsidP="005A349B">
      <w:pPr>
        <w:pStyle w:val="ListParagraph"/>
        <w:numPr>
          <w:ilvl w:val="0"/>
          <w:numId w:val="4"/>
        </w:numPr>
        <w:rPr>
          <w:b/>
          <w:i/>
          <w:color w:val="FF0000"/>
        </w:rPr>
      </w:pPr>
      <w:r>
        <w:rPr>
          <w:b/>
          <w:i/>
          <w:color w:val="FF0000"/>
        </w:rPr>
        <w:lastRenderedPageBreak/>
        <w:t xml:space="preserve">TIEC suggested that no additional changes are necessary, but that if the 1,250 MW cap in NPRR 768 is removed, then </w:t>
      </w:r>
      <w:r w:rsidR="00CF7BEE">
        <w:rPr>
          <w:b/>
          <w:i/>
          <w:color w:val="FF0000"/>
        </w:rPr>
        <w:t>(1</w:t>
      </w:r>
      <w:r>
        <w:rPr>
          <w:b/>
          <w:i/>
          <w:color w:val="FF0000"/>
        </w:rPr>
        <w:t xml:space="preserve">) </w:t>
      </w:r>
      <w:r w:rsidR="002C62FD">
        <w:rPr>
          <w:b/>
          <w:i/>
          <w:color w:val="FF0000"/>
        </w:rPr>
        <w:t>any price</w:t>
      </w:r>
      <w:r>
        <w:rPr>
          <w:b/>
          <w:i/>
          <w:color w:val="FF0000"/>
        </w:rPr>
        <w:t xml:space="preserve"> adjustments for imports over the SCT Tie should be allocated to SCT</w:t>
      </w:r>
      <w:r w:rsidR="00CF7BEE">
        <w:rPr>
          <w:b/>
          <w:i/>
          <w:color w:val="FF0000"/>
        </w:rPr>
        <w:t>; and (2</w:t>
      </w:r>
      <w:r>
        <w:rPr>
          <w:b/>
          <w:i/>
          <w:color w:val="FF0000"/>
        </w:rPr>
        <w:t>) the limitation in NPRR 768 that prevents negative price adjustments for emergency exports over DC Ties should be removed.</w:t>
      </w:r>
    </w:p>
    <w:p w:rsidR="002C62FD" w:rsidRDefault="00413EC1" w:rsidP="00CF7BEE">
      <w:pPr>
        <w:ind w:left="720"/>
        <w:rPr>
          <w:b/>
          <w:i/>
          <w:color w:val="FF0000"/>
        </w:rPr>
      </w:pPr>
      <w:r>
        <w:rPr>
          <w:b/>
          <w:i/>
          <w:color w:val="FF0000"/>
        </w:rPr>
        <w:t>Because m</w:t>
      </w:r>
      <w:r w:rsidR="00053BB0">
        <w:rPr>
          <w:b/>
          <w:i/>
          <w:color w:val="FF0000"/>
        </w:rPr>
        <w:t xml:space="preserve">any of these issues </w:t>
      </w:r>
      <w:r w:rsidR="00C771F9">
        <w:rPr>
          <w:b/>
          <w:i/>
          <w:color w:val="FF0000"/>
        </w:rPr>
        <w:t xml:space="preserve">were raised previously </w:t>
      </w:r>
      <w:r w:rsidR="00DF24E3">
        <w:rPr>
          <w:b/>
          <w:i/>
          <w:color w:val="FF0000"/>
        </w:rPr>
        <w:t xml:space="preserve">but not adopted </w:t>
      </w:r>
      <w:r w:rsidR="00C771F9">
        <w:rPr>
          <w:b/>
          <w:i/>
          <w:color w:val="FF0000"/>
        </w:rPr>
        <w:t>during</w:t>
      </w:r>
      <w:r w:rsidR="00053BB0">
        <w:rPr>
          <w:b/>
          <w:i/>
          <w:color w:val="FF0000"/>
        </w:rPr>
        <w:t xml:space="preserve"> consideration of NPRRs 626 </w:t>
      </w:r>
      <w:r w:rsidR="009177CA">
        <w:rPr>
          <w:b/>
          <w:i/>
          <w:color w:val="FF0000"/>
        </w:rPr>
        <w:t>or</w:t>
      </w:r>
      <w:r w:rsidR="00053BB0">
        <w:rPr>
          <w:b/>
          <w:i/>
          <w:color w:val="FF0000"/>
        </w:rPr>
        <w:t xml:space="preserve"> 768</w:t>
      </w:r>
      <w:r>
        <w:rPr>
          <w:b/>
          <w:i/>
          <w:color w:val="FF0000"/>
        </w:rPr>
        <w:t xml:space="preserve">, and there are no </w:t>
      </w:r>
      <w:r w:rsidR="0053344C">
        <w:rPr>
          <w:b/>
          <w:i/>
          <w:color w:val="FF0000"/>
        </w:rPr>
        <w:t>additional</w:t>
      </w:r>
      <w:r>
        <w:rPr>
          <w:b/>
          <w:i/>
          <w:color w:val="FF0000"/>
        </w:rPr>
        <w:t xml:space="preserve"> NPRRs related to these issues</w:t>
      </w:r>
      <w:r w:rsidR="0053344C">
        <w:rPr>
          <w:b/>
          <w:i/>
          <w:color w:val="FF0000"/>
        </w:rPr>
        <w:t xml:space="preserve"> that are pending</w:t>
      </w:r>
      <w:r>
        <w:rPr>
          <w:b/>
          <w:i/>
          <w:color w:val="FF0000"/>
        </w:rPr>
        <w:t xml:space="preserve">, </w:t>
      </w:r>
      <w:r w:rsidR="00DF24E3">
        <w:rPr>
          <w:b/>
          <w:i/>
          <w:color w:val="FF0000"/>
        </w:rPr>
        <w:t xml:space="preserve">the stakeholder process has not demonstrated </w:t>
      </w:r>
      <w:r w:rsidR="00B5255E">
        <w:rPr>
          <w:b/>
          <w:i/>
          <w:color w:val="FF0000"/>
        </w:rPr>
        <w:t xml:space="preserve">that </w:t>
      </w:r>
      <w:r>
        <w:rPr>
          <w:b/>
          <w:i/>
          <w:color w:val="FF0000"/>
        </w:rPr>
        <w:t>additional changes relat</w:t>
      </w:r>
      <w:r w:rsidR="00812C99">
        <w:rPr>
          <w:b/>
          <w:i/>
          <w:color w:val="FF0000"/>
        </w:rPr>
        <w:t>ing</w:t>
      </w:r>
      <w:r>
        <w:rPr>
          <w:b/>
          <w:i/>
          <w:color w:val="FF0000"/>
        </w:rPr>
        <w:t xml:space="preserve"> to price formation issues associated with potential out-of-market actions for DC Ties during emergencies </w:t>
      </w:r>
      <w:r w:rsidR="00B5255E">
        <w:rPr>
          <w:b/>
          <w:i/>
          <w:color w:val="FF0000"/>
        </w:rPr>
        <w:t>are</w:t>
      </w:r>
      <w:r>
        <w:rPr>
          <w:b/>
          <w:i/>
          <w:color w:val="FF0000"/>
        </w:rPr>
        <w:t xml:space="preserve"> “necessary” at this time.</w:t>
      </w:r>
      <w:r w:rsidR="00757AB2">
        <w:rPr>
          <w:b/>
          <w:i/>
          <w:color w:val="FF0000"/>
        </w:rPr>
        <w:t xml:space="preserve">  </w:t>
      </w:r>
    </w:p>
    <w:p w:rsidR="005B7592" w:rsidRPr="00481F9D" w:rsidRDefault="00110E4F" w:rsidP="005A349B">
      <w:pPr>
        <w:ind w:left="720"/>
        <w:rPr>
          <w:u w:val="single"/>
        </w:rPr>
      </w:pPr>
      <w:r>
        <w:rPr>
          <w:b/>
          <w:i/>
          <w:color w:val="FF0000"/>
        </w:rPr>
        <w:t xml:space="preserve">ERCOT </w:t>
      </w:r>
      <w:r w:rsidR="00812C99">
        <w:rPr>
          <w:b/>
          <w:i/>
          <w:color w:val="FF0000"/>
        </w:rPr>
        <w:t xml:space="preserve">is prepared </w:t>
      </w:r>
      <w:r>
        <w:rPr>
          <w:b/>
          <w:i/>
          <w:color w:val="FF0000"/>
        </w:rPr>
        <w:t>to participate in the evaluation of the need for further proposed changes upon the submission of a NPRR by stakeholders seeking consideration of these issues</w:t>
      </w:r>
      <w:r w:rsidR="00DF24E3">
        <w:rPr>
          <w:b/>
          <w:i/>
          <w:color w:val="FF0000"/>
        </w:rPr>
        <w:t>,</w:t>
      </w:r>
      <w:r>
        <w:rPr>
          <w:b/>
          <w:i/>
          <w:color w:val="FF0000"/>
        </w:rPr>
        <w:t xml:space="preserve"> or </w:t>
      </w:r>
      <w:r w:rsidR="00E14F51">
        <w:rPr>
          <w:b/>
          <w:i/>
          <w:color w:val="FF0000"/>
        </w:rPr>
        <w:t xml:space="preserve">upon </w:t>
      </w:r>
      <w:r>
        <w:rPr>
          <w:b/>
          <w:i/>
          <w:color w:val="FF0000"/>
        </w:rPr>
        <w:t>direction from the Commission.</w:t>
      </w:r>
    </w:p>
    <w:sectPr w:rsidR="005B7592" w:rsidRPr="00481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04" w:rsidRDefault="00A16604" w:rsidP="006C32D5">
      <w:pPr>
        <w:spacing w:after="0" w:line="240" w:lineRule="auto"/>
      </w:pPr>
      <w:r>
        <w:separator/>
      </w:r>
    </w:p>
  </w:endnote>
  <w:endnote w:type="continuationSeparator" w:id="0">
    <w:p w:rsidR="00A16604" w:rsidRDefault="00A16604"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04" w:rsidRDefault="00A16604" w:rsidP="006C32D5">
      <w:pPr>
        <w:spacing w:after="0" w:line="240" w:lineRule="auto"/>
      </w:pPr>
      <w:r>
        <w:separator/>
      </w:r>
    </w:p>
  </w:footnote>
  <w:footnote w:type="continuationSeparator" w:id="0">
    <w:p w:rsidR="00A16604" w:rsidRDefault="00A16604" w:rsidP="006C32D5">
      <w:pPr>
        <w:spacing w:after="0" w:line="240" w:lineRule="auto"/>
      </w:pPr>
      <w:r>
        <w:continuationSeparator/>
      </w:r>
    </w:p>
  </w:footnote>
  <w:footnote w:id="1">
    <w:p w:rsidR="00E76321" w:rsidRDefault="00E76321">
      <w:pPr>
        <w:pStyle w:val="FootnoteText"/>
      </w:pPr>
      <w:r>
        <w:rPr>
          <w:rStyle w:val="FootnoteReference"/>
        </w:rPr>
        <w:footnoteRef/>
      </w:r>
      <w:r>
        <w:t xml:space="preserve"> </w:t>
      </w:r>
      <w:hyperlink r:id="rId1" w:history="1">
        <w:r w:rsidRPr="00D8412A">
          <w:rPr>
            <w:rStyle w:val="Hyperlink"/>
          </w:rPr>
          <w:t>http://www.ercot.com/calendar/2018/3/19/144481-QMWG</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0C30"/>
    <w:multiLevelType w:val="hybridMultilevel"/>
    <w:tmpl w:val="79A29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3049"/>
    <w:rsid w:val="00053BB0"/>
    <w:rsid w:val="00064D19"/>
    <w:rsid w:val="000A3AC7"/>
    <w:rsid w:val="000A6019"/>
    <w:rsid w:val="000D043A"/>
    <w:rsid w:val="000D3947"/>
    <w:rsid w:val="000D5101"/>
    <w:rsid w:val="000E70CF"/>
    <w:rsid w:val="000F2CC2"/>
    <w:rsid w:val="00110201"/>
    <w:rsid w:val="00110E4F"/>
    <w:rsid w:val="001138F0"/>
    <w:rsid w:val="001139B5"/>
    <w:rsid w:val="00114C93"/>
    <w:rsid w:val="001234C7"/>
    <w:rsid w:val="001460DB"/>
    <w:rsid w:val="001B4D9B"/>
    <w:rsid w:val="001B7D88"/>
    <w:rsid w:val="001C2AD9"/>
    <w:rsid w:val="001C3280"/>
    <w:rsid w:val="001D5C05"/>
    <w:rsid w:val="0021309C"/>
    <w:rsid w:val="00214B6D"/>
    <w:rsid w:val="0022792E"/>
    <w:rsid w:val="00230A62"/>
    <w:rsid w:val="002436E1"/>
    <w:rsid w:val="00257B5E"/>
    <w:rsid w:val="00286104"/>
    <w:rsid w:val="002B080E"/>
    <w:rsid w:val="002C0360"/>
    <w:rsid w:val="002C62FD"/>
    <w:rsid w:val="002F33DF"/>
    <w:rsid w:val="00307883"/>
    <w:rsid w:val="00310225"/>
    <w:rsid w:val="00313F08"/>
    <w:rsid w:val="0033413A"/>
    <w:rsid w:val="00337E01"/>
    <w:rsid w:val="003549ED"/>
    <w:rsid w:val="00361356"/>
    <w:rsid w:val="003665F6"/>
    <w:rsid w:val="00374609"/>
    <w:rsid w:val="003A1B52"/>
    <w:rsid w:val="003B4181"/>
    <w:rsid w:val="003B5AE1"/>
    <w:rsid w:val="003E3E4D"/>
    <w:rsid w:val="003E669D"/>
    <w:rsid w:val="003F6CE8"/>
    <w:rsid w:val="00413EC1"/>
    <w:rsid w:val="004158D3"/>
    <w:rsid w:val="004335DD"/>
    <w:rsid w:val="004340DC"/>
    <w:rsid w:val="004473FA"/>
    <w:rsid w:val="0045220A"/>
    <w:rsid w:val="00461799"/>
    <w:rsid w:val="00481F9D"/>
    <w:rsid w:val="004C009E"/>
    <w:rsid w:val="004C3745"/>
    <w:rsid w:val="004E0C80"/>
    <w:rsid w:val="004F776B"/>
    <w:rsid w:val="0053344C"/>
    <w:rsid w:val="005342C8"/>
    <w:rsid w:val="0054093E"/>
    <w:rsid w:val="005518A8"/>
    <w:rsid w:val="00555BC4"/>
    <w:rsid w:val="005606D7"/>
    <w:rsid w:val="005711C6"/>
    <w:rsid w:val="0057385C"/>
    <w:rsid w:val="0058582F"/>
    <w:rsid w:val="005866B3"/>
    <w:rsid w:val="005A349B"/>
    <w:rsid w:val="005B7592"/>
    <w:rsid w:val="005C23DA"/>
    <w:rsid w:val="005C6A0F"/>
    <w:rsid w:val="00605892"/>
    <w:rsid w:val="0064335B"/>
    <w:rsid w:val="00643EC6"/>
    <w:rsid w:val="00646391"/>
    <w:rsid w:val="00652AEE"/>
    <w:rsid w:val="006B3E14"/>
    <w:rsid w:val="006C32D5"/>
    <w:rsid w:val="006C6164"/>
    <w:rsid w:val="006E1582"/>
    <w:rsid w:val="007252DE"/>
    <w:rsid w:val="00734EE7"/>
    <w:rsid w:val="00744EB3"/>
    <w:rsid w:val="00757AB2"/>
    <w:rsid w:val="007A406A"/>
    <w:rsid w:val="007B00D1"/>
    <w:rsid w:val="007F0867"/>
    <w:rsid w:val="007F6330"/>
    <w:rsid w:val="008109D0"/>
    <w:rsid w:val="00812C99"/>
    <w:rsid w:val="00817194"/>
    <w:rsid w:val="00834941"/>
    <w:rsid w:val="00834CF6"/>
    <w:rsid w:val="00881AE2"/>
    <w:rsid w:val="008B0772"/>
    <w:rsid w:val="008B3B1C"/>
    <w:rsid w:val="008D4E0A"/>
    <w:rsid w:val="008E22EF"/>
    <w:rsid w:val="0091656E"/>
    <w:rsid w:val="00916A47"/>
    <w:rsid w:val="009177CA"/>
    <w:rsid w:val="00942B66"/>
    <w:rsid w:val="00971C02"/>
    <w:rsid w:val="00973131"/>
    <w:rsid w:val="00990861"/>
    <w:rsid w:val="009A0E09"/>
    <w:rsid w:val="009C4E17"/>
    <w:rsid w:val="009E4DB6"/>
    <w:rsid w:val="00A06F6B"/>
    <w:rsid w:val="00A16604"/>
    <w:rsid w:val="00A23880"/>
    <w:rsid w:val="00A538B7"/>
    <w:rsid w:val="00A63E5A"/>
    <w:rsid w:val="00AA6128"/>
    <w:rsid w:val="00AC2662"/>
    <w:rsid w:val="00AC5002"/>
    <w:rsid w:val="00AC7A1C"/>
    <w:rsid w:val="00AD541B"/>
    <w:rsid w:val="00B43036"/>
    <w:rsid w:val="00B5255E"/>
    <w:rsid w:val="00B5256C"/>
    <w:rsid w:val="00B52E3F"/>
    <w:rsid w:val="00B56ADD"/>
    <w:rsid w:val="00B67BC4"/>
    <w:rsid w:val="00BB530D"/>
    <w:rsid w:val="00BF26C0"/>
    <w:rsid w:val="00BF463F"/>
    <w:rsid w:val="00C07CD0"/>
    <w:rsid w:val="00C730B6"/>
    <w:rsid w:val="00C771F9"/>
    <w:rsid w:val="00C971EF"/>
    <w:rsid w:val="00CA1524"/>
    <w:rsid w:val="00CB15E3"/>
    <w:rsid w:val="00CD44F0"/>
    <w:rsid w:val="00CE7638"/>
    <w:rsid w:val="00CF2660"/>
    <w:rsid w:val="00CF7BEE"/>
    <w:rsid w:val="00CF7C7F"/>
    <w:rsid w:val="00D02BFF"/>
    <w:rsid w:val="00D1564F"/>
    <w:rsid w:val="00D22E7A"/>
    <w:rsid w:val="00D2695A"/>
    <w:rsid w:val="00D340CC"/>
    <w:rsid w:val="00D448F8"/>
    <w:rsid w:val="00D820CC"/>
    <w:rsid w:val="00D97A2C"/>
    <w:rsid w:val="00DA0FFE"/>
    <w:rsid w:val="00DA11D8"/>
    <w:rsid w:val="00DB4AB3"/>
    <w:rsid w:val="00DC0A31"/>
    <w:rsid w:val="00DC5B48"/>
    <w:rsid w:val="00DE105F"/>
    <w:rsid w:val="00DE5974"/>
    <w:rsid w:val="00DF24E3"/>
    <w:rsid w:val="00DF7D08"/>
    <w:rsid w:val="00E04DC7"/>
    <w:rsid w:val="00E14F51"/>
    <w:rsid w:val="00E31D9B"/>
    <w:rsid w:val="00E32F43"/>
    <w:rsid w:val="00E76321"/>
    <w:rsid w:val="00E9073A"/>
    <w:rsid w:val="00EB60F1"/>
    <w:rsid w:val="00EB7E90"/>
    <w:rsid w:val="00EC377C"/>
    <w:rsid w:val="00EF2DDF"/>
    <w:rsid w:val="00EF78A3"/>
    <w:rsid w:val="00F0376E"/>
    <w:rsid w:val="00F13328"/>
    <w:rsid w:val="00F2797E"/>
    <w:rsid w:val="00F33394"/>
    <w:rsid w:val="00F35F17"/>
    <w:rsid w:val="00F8006B"/>
    <w:rsid w:val="00F80FB5"/>
    <w:rsid w:val="00F83A35"/>
    <w:rsid w:val="00FA0BA9"/>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E4D80F16-C2B7-4861-B485-2148A96C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E76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321"/>
    <w:rPr>
      <w:sz w:val="20"/>
      <w:szCs w:val="20"/>
    </w:rPr>
  </w:style>
  <w:style w:type="character" w:styleId="FootnoteReference">
    <w:name w:val="footnote reference"/>
    <w:basedOn w:val="DefaultParagraphFont"/>
    <w:uiPriority w:val="99"/>
    <w:semiHidden/>
    <w:unhideWhenUsed/>
    <w:rsid w:val="00E76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3/19/144481-QM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9C851-D4E8-447E-B5E9-934ABD97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ps</cp:lastModifiedBy>
  <cp:revision>2</cp:revision>
  <cp:lastPrinted>2018-06-07T17:28:00Z</cp:lastPrinted>
  <dcterms:created xsi:type="dcterms:W3CDTF">2018-07-27T16:08:00Z</dcterms:created>
  <dcterms:modified xsi:type="dcterms:W3CDTF">2018-07-27T16:08:00Z</dcterms:modified>
</cp:coreProperties>
</file>