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F8" w:rsidRDefault="009568C0">
      <w:r>
        <w:t>Golden Spread Electric Cooperative (“GSEC”) agrees with ERCOT staff’s analysis, presented on July 11, 2018, </w:t>
      </w:r>
      <w:bookmarkStart w:id="0" w:name="_GoBack"/>
      <w:bookmarkEnd w:id="0"/>
      <w:r>
        <w:t>concluding that the Electric Reliability Council of Texas (“ERCOT”) may direct a Switchable Generation Resource (“SWGR”) registered with ERCOT and operating in a neighboring region to interconnect with the ERCOT system when ERCOT experiences or anticipates an Emergency Condition, if the system operator for the region in which the SWGR is operating releases the SWGR to ERCOT’s control.  GSEC supports a requirement that a registered resource must follow ERCOT’s manual directives to a SWGR once the SWGR is released by the neighboring entity in accordance with the Coordination Agreement between the Re</w:t>
      </w:r>
      <w:r>
        <w:t>liability Coordinators.</w:t>
      </w:r>
    </w:p>
    <w:sectPr w:rsidR="00E60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C0"/>
    <w:rsid w:val="009568C0"/>
    <w:rsid w:val="00E60BF8"/>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0EE4-9816-4362-8AB7-78F6E1C4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8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07XX18</dc:creator>
  <cp:keywords/>
  <dc:description/>
  <cp:lastModifiedBy>ERCOT 07XX18</cp:lastModifiedBy>
  <cp:revision>1</cp:revision>
  <dcterms:created xsi:type="dcterms:W3CDTF">2018-07-30T20:02:00Z</dcterms:created>
  <dcterms:modified xsi:type="dcterms:W3CDTF">2018-07-30T20:04:00Z</dcterms:modified>
</cp:coreProperties>
</file>