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A62" w:rsidRPr="00230A62" w:rsidRDefault="00230A62" w:rsidP="00230A62">
      <w:pPr>
        <w:jc w:val="center"/>
        <w:rPr>
          <w:u w:val="single"/>
        </w:rPr>
      </w:pPr>
      <w:r w:rsidRPr="00230A62">
        <w:rPr>
          <w:u w:val="single"/>
        </w:rPr>
        <w:t xml:space="preserve">SCT Determination Summary for Directive </w:t>
      </w:r>
      <w:r w:rsidR="00034241">
        <w:rPr>
          <w:u w:val="single"/>
        </w:rPr>
        <w:t>10</w:t>
      </w:r>
      <w:r w:rsidRPr="00230A62">
        <w:rPr>
          <w:u w:val="single"/>
        </w:rPr>
        <w:t xml:space="preserve">, </w:t>
      </w:r>
      <w:r w:rsidR="00034241">
        <w:rPr>
          <w:u w:val="single"/>
        </w:rPr>
        <w:t>Emergency Condition Price Formation</w:t>
      </w:r>
    </w:p>
    <w:p w:rsidR="00230A62" w:rsidRDefault="00230A62">
      <w:r w:rsidRPr="00230A62">
        <w:rPr>
          <w:u w:val="single"/>
        </w:rPr>
        <w:t>Date</w:t>
      </w:r>
      <w:r w:rsidR="00555BC4">
        <w:t xml:space="preserve">:  </w:t>
      </w:r>
      <w:r w:rsidR="00990861">
        <w:t>5</w:t>
      </w:r>
      <w:r w:rsidR="00F2797E">
        <w:t>/</w:t>
      </w:r>
      <w:r w:rsidR="00990861">
        <w:t>14</w:t>
      </w:r>
      <w:r w:rsidR="00F2797E">
        <w:t>/2018</w:t>
      </w:r>
    </w:p>
    <w:p w:rsidR="00230A62" w:rsidRDefault="00230A62">
      <w:r w:rsidRPr="00230A62">
        <w:rPr>
          <w:u w:val="single"/>
        </w:rPr>
        <w:t>Market stakeholder input</w:t>
      </w:r>
      <w:r>
        <w:t xml:space="preserve">: </w:t>
      </w:r>
      <w:r w:rsidR="00C07CD0">
        <w:t xml:space="preserve">QMWG </w:t>
      </w:r>
      <w:r w:rsidR="00E94D92">
        <w:t xml:space="preserve">1/8/2018, 3/19/2018, </w:t>
      </w:r>
      <w:proofErr w:type="gramStart"/>
      <w:r w:rsidR="00E94D92">
        <w:t>5</w:t>
      </w:r>
      <w:proofErr w:type="gramEnd"/>
      <w:r w:rsidR="00E94D92">
        <w:t>/14/2018</w:t>
      </w:r>
    </w:p>
    <w:p w:rsidR="0064115F" w:rsidRDefault="0064115F">
      <w:r>
        <w:rPr>
          <w:u w:val="single"/>
        </w:rPr>
        <w:t>QMWG action</w:t>
      </w:r>
      <w:r>
        <w:t xml:space="preserve">: </w:t>
      </w:r>
      <w:r>
        <w:rPr>
          <w:bCs/>
        </w:rPr>
        <w:t>On 1/8/18, QMWG discussed this topic; Market Participant feedback was solicited. No further action was taken.  On 3/19/18, QMWG discussed this topic</w:t>
      </w:r>
      <w:r w:rsidR="001C65AE">
        <w:rPr>
          <w:bCs/>
        </w:rPr>
        <w:t>,</w:t>
      </w:r>
      <w:r>
        <w:rPr>
          <w:bCs/>
        </w:rPr>
        <w:t xml:space="preserve"> including the filed comments</w:t>
      </w:r>
      <w:r w:rsidR="001C65AE">
        <w:rPr>
          <w:bCs/>
        </w:rPr>
        <w:t xml:space="preserve">, </w:t>
      </w:r>
      <w:r w:rsidR="001C65AE">
        <w:rPr>
          <w:bCs/>
        </w:rPr>
        <w:t xml:space="preserve">and additional information was </w:t>
      </w:r>
      <w:r w:rsidR="001C65AE">
        <w:rPr>
          <w:bCs/>
        </w:rPr>
        <w:t>provided</w:t>
      </w:r>
      <w:bookmarkStart w:id="0" w:name="_GoBack"/>
      <w:bookmarkEnd w:id="0"/>
      <w:r>
        <w:rPr>
          <w:bCs/>
        </w:rPr>
        <w:t xml:space="preserve">.  No further action was taken.  On 5/14/18, QMWG discussed this topic and reviewed this draft whitepaper.  This document was amended based on additional input.   </w:t>
      </w:r>
    </w:p>
    <w:tbl>
      <w:tblPr>
        <w:tblW w:w="9928" w:type="dxa"/>
        <w:tblCellMar>
          <w:left w:w="0" w:type="dxa"/>
          <w:right w:w="0" w:type="dxa"/>
        </w:tblCellMar>
        <w:tblLook w:val="0420" w:firstRow="1" w:lastRow="0" w:firstColumn="0" w:lastColumn="0" w:noHBand="0" w:noVBand="1"/>
      </w:tblPr>
      <w:tblGrid>
        <w:gridCol w:w="1781"/>
        <w:gridCol w:w="8147"/>
      </w:tblGrid>
      <w:tr w:rsidR="009C4E17" w:rsidRPr="009C4E17" w:rsidTr="00230A62">
        <w:trPr>
          <w:trHeight w:val="181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rsidR="009C4E17" w:rsidRPr="009C4E17" w:rsidRDefault="009C4E17" w:rsidP="00034241">
            <w:r w:rsidRPr="009C4E17">
              <w:rPr>
                <w:b/>
                <w:bCs/>
              </w:rPr>
              <w:t>Directive #</w:t>
            </w:r>
            <w:r w:rsidR="00034241">
              <w:rPr>
                <w:b/>
                <w:bCs/>
              </w:rPr>
              <w:t>10</w:t>
            </w:r>
            <w:r w:rsidRPr="009C4E17">
              <w:rPr>
                <w:b/>
                <w:bCs/>
              </w:rPr>
              <w:t xml:space="preserve"> </w:t>
            </w:r>
            <w:r w:rsidR="00034241">
              <w:rPr>
                <w:b/>
                <w:bCs/>
              </w:rPr>
              <w:t>–</w:t>
            </w:r>
            <w:r w:rsidRPr="009C4E17">
              <w:rPr>
                <w:b/>
                <w:bCs/>
              </w:rPr>
              <w:t xml:space="preserve"> </w:t>
            </w:r>
            <w:r w:rsidR="00034241">
              <w:rPr>
                <w:b/>
                <w:bCs/>
              </w:rPr>
              <w:t>Emergency condition Price Formation</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rsidR="009C4E17" w:rsidRPr="009C4E17" w:rsidRDefault="00034241" w:rsidP="009C4E17">
            <w:r w:rsidRPr="00034241">
              <w:rPr>
                <w:b/>
                <w:bCs/>
              </w:rPr>
              <w:t>ERCOT shall study price formation issues to determine whether, to avoid the flows over the DC ties adversely affecting price formation in the ERCOT wholesale market or otherwise causing outcomes inconsistent with a properly functioning energy market, any changes to pricing within the ERCOT market during emergencies are necessary.  ERCOT shall certify to the Commission when it has completed these actions.</w:t>
            </w:r>
          </w:p>
        </w:tc>
      </w:tr>
    </w:tbl>
    <w:p w:rsidR="009C4E17" w:rsidRDefault="009C4E17"/>
    <w:p w:rsidR="00FF3FCE" w:rsidRDefault="00D02BFF" w:rsidP="007A406A">
      <w:pPr>
        <w:pStyle w:val="ListParagraph"/>
        <w:numPr>
          <w:ilvl w:val="0"/>
          <w:numId w:val="1"/>
        </w:numPr>
        <w:rPr>
          <w:b/>
          <w:i/>
          <w:color w:val="FF0000"/>
        </w:rPr>
      </w:pPr>
      <w:r w:rsidRPr="00034241">
        <w:rPr>
          <w:b/>
          <w:i/>
          <w:color w:val="FF0000"/>
        </w:rPr>
        <w:t xml:space="preserve">Determination: </w:t>
      </w:r>
      <w:r w:rsidR="007A406A">
        <w:rPr>
          <w:b/>
          <w:i/>
          <w:color w:val="FF0000"/>
        </w:rPr>
        <w:t>NPRR768 made adjustments to the Real</w:t>
      </w:r>
      <w:r w:rsidR="00AA6128">
        <w:rPr>
          <w:b/>
          <w:i/>
          <w:color w:val="FF0000"/>
        </w:rPr>
        <w:t>-</w:t>
      </w:r>
      <w:r w:rsidR="007A406A">
        <w:rPr>
          <w:b/>
          <w:i/>
          <w:color w:val="FF0000"/>
        </w:rPr>
        <w:t>Time Reliability Deployment Price Adder to mitigate out</w:t>
      </w:r>
      <w:r w:rsidR="00AA6128">
        <w:rPr>
          <w:b/>
          <w:i/>
          <w:color w:val="FF0000"/>
        </w:rPr>
        <w:t>-</w:t>
      </w:r>
      <w:r w:rsidR="007A406A">
        <w:rPr>
          <w:b/>
          <w:i/>
          <w:color w:val="FF0000"/>
        </w:rPr>
        <w:t>of</w:t>
      </w:r>
      <w:r w:rsidR="00AA6128">
        <w:rPr>
          <w:b/>
          <w:i/>
          <w:color w:val="FF0000"/>
        </w:rPr>
        <w:t>-</w:t>
      </w:r>
      <w:r w:rsidR="007A406A">
        <w:rPr>
          <w:b/>
          <w:i/>
          <w:color w:val="FF0000"/>
        </w:rPr>
        <w:t>market actions that may occur during emergency conditions in ERCOT</w:t>
      </w:r>
      <w:r w:rsidR="00AA6128">
        <w:rPr>
          <w:b/>
          <w:i/>
          <w:color w:val="FF0000"/>
        </w:rPr>
        <w:t>, specifically those actions associated with ERCOT requests for DC tie imports and Block Load Transfers</w:t>
      </w:r>
      <w:r w:rsidR="007A406A">
        <w:rPr>
          <w:b/>
          <w:i/>
          <w:color w:val="FF0000"/>
        </w:rPr>
        <w:t xml:space="preserve">. </w:t>
      </w:r>
      <w:r w:rsidR="001234C7">
        <w:rPr>
          <w:b/>
          <w:i/>
          <w:color w:val="FF0000"/>
        </w:rPr>
        <w:t>D</w:t>
      </w:r>
      <w:r w:rsidR="00AA6128">
        <w:rPr>
          <w:b/>
          <w:i/>
          <w:color w:val="FF0000"/>
        </w:rPr>
        <w:t xml:space="preserve">uring stakeholder discussion on </w:t>
      </w:r>
      <w:r w:rsidR="007A406A">
        <w:rPr>
          <w:b/>
          <w:i/>
          <w:color w:val="FF0000"/>
        </w:rPr>
        <w:t>NPRR768</w:t>
      </w:r>
      <w:r w:rsidR="00AA6128">
        <w:rPr>
          <w:b/>
          <w:i/>
          <w:color w:val="FF0000"/>
        </w:rPr>
        <w:t>, the language was amended</w:t>
      </w:r>
      <w:r w:rsidR="007A406A">
        <w:rPr>
          <w:b/>
          <w:i/>
          <w:color w:val="FF0000"/>
        </w:rPr>
        <w:t xml:space="preserve"> </w:t>
      </w:r>
      <w:r w:rsidR="00AA6128">
        <w:rPr>
          <w:b/>
          <w:i/>
          <w:color w:val="FF0000"/>
        </w:rPr>
        <w:t xml:space="preserve">to </w:t>
      </w:r>
      <w:r w:rsidR="007A406A">
        <w:rPr>
          <w:b/>
          <w:i/>
          <w:color w:val="FF0000"/>
        </w:rPr>
        <w:t xml:space="preserve">cap the </w:t>
      </w:r>
      <w:r w:rsidR="00AA6128">
        <w:rPr>
          <w:b/>
          <w:i/>
          <w:color w:val="FF0000"/>
        </w:rPr>
        <w:t>MW</w:t>
      </w:r>
      <w:r w:rsidR="007A406A">
        <w:rPr>
          <w:b/>
          <w:i/>
          <w:color w:val="FF0000"/>
        </w:rPr>
        <w:t xml:space="preserve"> adjustment </w:t>
      </w:r>
      <w:r w:rsidR="00AA6128">
        <w:rPr>
          <w:b/>
          <w:i/>
          <w:color w:val="FF0000"/>
        </w:rPr>
        <w:t xml:space="preserve">made for emergency DC tie imports </w:t>
      </w:r>
      <w:r w:rsidR="007A406A">
        <w:rPr>
          <w:b/>
          <w:i/>
          <w:color w:val="FF0000"/>
        </w:rPr>
        <w:t xml:space="preserve">at the capacity currently available across DC </w:t>
      </w:r>
      <w:r w:rsidR="00AA6128">
        <w:rPr>
          <w:b/>
          <w:i/>
          <w:color w:val="FF0000"/>
        </w:rPr>
        <w:t>t</w:t>
      </w:r>
      <w:r w:rsidR="007A406A">
        <w:rPr>
          <w:b/>
          <w:i/>
          <w:color w:val="FF0000"/>
        </w:rPr>
        <w:t>ies (1250</w:t>
      </w:r>
      <w:r w:rsidR="00AA6128">
        <w:rPr>
          <w:b/>
          <w:i/>
          <w:color w:val="FF0000"/>
        </w:rPr>
        <w:t xml:space="preserve"> </w:t>
      </w:r>
      <w:r w:rsidR="007A406A">
        <w:rPr>
          <w:b/>
          <w:i/>
          <w:color w:val="FF0000"/>
        </w:rPr>
        <w:t>M</w:t>
      </w:r>
      <w:r w:rsidR="00AA6128">
        <w:rPr>
          <w:b/>
          <w:i/>
          <w:color w:val="FF0000"/>
        </w:rPr>
        <w:t>W</w:t>
      </w:r>
      <w:r w:rsidR="007A406A">
        <w:rPr>
          <w:b/>
          <w:i/>
          <w:color w:val="FF0000"/>
        </w:rPr>
        <w:t xml:space="preserve">). </w:t>
      </w:r>
      <w:r w:rsidR="00AA6128">
        <w:rPr>
          <w:b/>
          <w:i/>
          <w:color w:val="FF0000"/>
        </w:rPr>
        <w:t xml:space="preserve"> </w:t>
      </w:r>
      <w:r w:rsidR="007A406A">
        <w:rPr>
          <w:b/>
          <w:i/>
          <w:color w:val="FF0000"/>
        </w:rPr>
        <w:t xml:space="preserve">If the Southern Cross DC </w:t>
      </w:r>
      <w:r w:rsidR="00AA6128">
        <w:rPr>
          <w:b/>
          <w:i/>
          <w:color w:val="FF0000"/>
        </w:rPr>
        <w:t>t</w:t>
      </w:r>
      <w:r w:rsidR="007A406A">
        <w:rPr>
          <w:b/>
          <w:i/>
          <w:color w:val="FF0000"/>
        </w:rPr>
        <w:t xml:space="preserve">ie is built and </w:t>
      </w:r>
      <w:r w:rsidR="00AA6128">
        <w:rPr>
          <w:b/>
          <w:i/>
          <w:color w:val="FF0000"/>
        </w:rPr>
        <w:t>the ERCOT system has</w:t>
      </w:r>
      <w:r w:rsidR="007A406A">
        <w:rPr>
          <w:b/>
          <w:i/>
          <w:color w:val="FF0000"/>
        </w:rPr>
        <w:t xml:space="preserve"> an emergency that requires </w:t>
      </w:r>
      <w:r w:rsidR="00AA6128">
        <w:rPr>
          <w:b/>
          <w:i/>
          <w:color w:val="FF0000"/>
        </w:rPr>
        <w:t>ERCOT</w:t>
      </w:r>
      <w:r w:rsidR="007A406A">
        <w:rPr>
          <w:b/>
          <w:i/>
          <w:color w:val="FF0000"/>
        </w:rPr>
        <w:t xml:space="preserve"> to request imports from all neighboring Balancing Authorities the imports could be a total of 3250 MW. In such an event, Real</w:t>
      </w:r>
      <w:r w:rsidR="00AA6128">
        <w:rPr>
          <w:b/>
          <w:i/>
          <w:color w:val="FF0000"/>
        </w:rPr>
        <w:t>-</w:t>
      </w:r>
      <w:r w:rsidR="007A406A">
        <w:rPr>
          <w:b/>
          <w:i/>
          <w:color w:val="FF0000"/>
        </w:rPr>
        <w:t>Time prices would not reflect the full out</w:t>
      </w:r>
      <w:r w:rsidR="00AA6128">
        <w:rPr>
          <w:b/>
          <w:i/>
          <w:color w:val="FF0000"/>
        </w:rPr>
        <w:t>-</w:t>
      </w:r>
      <w:r w:rsidR="007A406A">
        <w:rPr>
          <w:b/>
          <w:i/>
          <w:color w:val="FF0000"/>
        </w:rPr>
        <w:t>of</w:t>
      </w:r>
      <w:r w:rsidR="00AA6128">
        <w:rPr>
          <w:b/>
          <w:i/>
          <w:color w:val="FF0000"/>
        </w:rPr>
        <w:t>-</w:t>
      </w:r>
      <w:r w:rsidR="007A406A">
        <w:rPr>
          <w:b/>
          <w:i/>
          <w:color w:val="FF0000"/>
        </w:rPr>
        <w:t>market action taken by ERCOT.</w:t>
      </w:r>
    </w:p>
    <w:p w:rsidR="00FF3FCE" w:rsidRDefault="00FF3FCE" w:rsidP="007A406A">
      <w:pPr>
        <w:pStyle w:val="ListParagraph"/>
        <w:numPr>
          <w:ilvl w:val="0"/>
          <w:numId w:val="1"/>
        </w:numPr>
        <w:rPr>
          <w:b/>
          <w:i/>
          <w:color w:val="FF0000"/>
        </w:rPr>
      </w:pPr>
    </w:p>
    <w:p w:rsidR="004C3745" w:rsidRPr="004C3745" w:rsidRDefault="004C3745" w:rsidP="007A406A">
      <w:pPr>
        <w:pStyle w:val="ListParagraph"/>
        <w:numPr>
          <w:ilvl w:val="0"/>
          <w:numId w:val="1"/>
        </w:numPr>
        <w:rPr>
          <w:b/>
          <w:i/>
          <w:color w:val="FF0000"/>
        </w:rPr>
      </w:pPr>
    </w:p>
    <w:p w:rsidR="007A406A" w:rsidRPr="004C3745" w:rsidRDefault="00FF3FCE" w:rsidP="007A406A">
      <w:pPr>
        <w:pStyle w:val="ListParagraph"/>
        <w:numPr>
          <w:ilvl w:val="0"/>
          <w:numId w:val="1"/>
        </w:numPr>
        <w:rPr>
          <w:b/>
          <w:i/>
          <w:color w:val="FF0000"/>
        </w:rPr>
      </w:pPr>
      <w:r w:rsidRPr="004C3745">
        <w:rPr>
          <w:b/>
          <w:color w:val="FF0000"/>
        </w:rPr>
        <w:t>[</w:t>
      </w:r>
      <w:r w:rsidR="00E31D9B" w:rsidRPr="004C3745">
        <w:rPr>
          <w:b/>
          <w:color w:val="FF0000"/>
        </w:rPr>
        <w:t>Stakeholders to add l</w:t>
      </w:r>
      <w:r w:rsidRPr="004C3745">
        <w:rPr>
          <w:b/>
          <w:color w:val="FF0000"/>
        </w:rPr>
        <w:t>anguage</w:t>
      </w:r>
      <w:r w:rsidR="00E31D9B" w:rsidRPr="004C3745">
        <w:rPr>
          <w:b/>
          <w:color w:val="FF0000"/>
        </w:rPr>
        <w:t xml:space="preserve"> </w:t>
      </w:r>
      <w:r w:rsidRPr="004C3745">
        <w:rPr>
          <w:b/>
          <w:color w:val="FF0000"/>
        </w:rPr>
        <w:t>addressing whether revisions to price formation protocols are necessary</w:t>
      </w:r>
      <w:r w:rsidR="00E31D9B" w:rsidRPr="004C3745">
        <w:rPr>
          <w:b/>
          <w:color w:val="FF0000"/>
        </w:rPr>
        <w:t>.</w:t>
      </w:r>
      <w:r w:rsidRPr="004C3745">
        <w:rPr>
          <w:b/>
          <w:color w:val="FF0000"/>
        </w:rPr>
        <w:t>]</w:t>
      </w:r>
    </w:p>
    <w:p w:rsidR="007A406A" w:rsidRDefault="007A406A" w:rsidP="007A406A">
      <w:pPr>
        <w:rPr>
          <w:b/>
          <w:i/>
          <w:color w:val="FF0000"/>
        </w:rPr>
      </w:pPr>
    </w:p>
    <w:p w:rsidR="007A406A" w:rsidRDefault="007A406A" w:rsidP="007A406A">
      <w:pPr>
        <w:rPr>
          <w:b/>
          <w:i/>
          <w:color w:val="FF0000"/>
        </w:rPr>
      </w:pPr>
    </w:p>
    <w:p w:rsidR="007A406A" w:rsidRDefault="007A406A" w:rsidP="007A406A">
      <w:pPr>
        <w:rPr>
          <w:b/>
          <w:i/>
          <w:color w:val="FF0000"/>
        </w:rPr>
      </w:pPr>
    </w:p>
    <w:p w:rsidR="00034241" w:rsidRPr="007A406A" w:rsidRDefault="007A406A" w:rsidP="007A406A">
      <w:pPr>
        <w:rPr>
          <w:b/>
          <w:i/>
          <w:color w:val="FF0000"/>
        </w:rPr>
      </w:pPr>
      <w:r w:rsidRPr="007A406A">
        <w:rPr>
          <w:b/>
          <w:i/>
          <w:color w:val="FF0000"/>
        </w:rPr>
        <w:t xml:space="preserve"> </w:t>
      </w:r>
    </w:p>
    <w:p w:rsidR="00EB7E90" w:rsidRPr="00481F9D" w:rsidRDefault="00052674" w:rsidP="00EB7E90">
      <w:pPr>
        <w:pStyle w:val="ListParagraph"/>
        <w:numPr>
          <w:ilvl w:val="1"/>
          <w:numId w:val="1"/>
        </w:numPr>
        <w:rPr>
          <w:u w:val="single"/>
        </w:rPr>
      </w:pPr>
      <w:r>
        <w:rPr>
          <w:u w:val="single"/>
        </w:rPr>
        <w:t>Stakeholder Feedback</w:t>
      </w:r>
    </w:p>
    <w:p w:rsidR="007F0867" w:rsidRDefault="00052674" w:rsidP="00D448F8">
      <w:pPr>
        <w:pStyle w:val="ListParagraph"/>
        <w:numPr>
          <w:ilvl w:val="2"/>
          <w:numId w:val="1"/>
        </w:numPr>
      </w:pPr>
      <w:r>
        <w:t xml:space="preserve">Eric Goff, Chair of QSE Managers Working Group (QMWG) requested written comments from the Market Participant’s regarding what action, if any, needs to be taken in regards to Directive 10. Comments </w:t>
      </w:r>
      <w:r w:rsidR="000D043A">
        <w:t>were received from</w:t>
      </w:r>
      <w:r>
        <w:t xml:space="preserve"> four participants </w:t>
      </w:r>
      <w:r w:rsidR="000D043A">
        <w:t>and are posted on the April QMWG meeting page</w:t>
      </w:r>
      <w:r>
        <w:t>:</w:t>
      </w:r>
    </w:p>
    <w:p w:rsidR="000D043A" w:rsidRDefault="00052674" w:rsidP="000D043A">
      <w:pPr>
        <w:pStyle w:val="ListParagraph"/>
        <w:numPr>
          <w:ilvl w:val="3"/>
          <w:numId w:val="1"/>
        </w:numPr>
      </w:pPr>
      <w:r>
        <w:t>Rainbow Energy Mar</w:t>
      </w:r>
      <w:r w:rsidR="000D043A">
        <w:t>keting Corporation (REMC)</w:t>
      </w:r>
    </w:p>
    <w:p w:rsidR="00461799" w:rsidRDefault="00461799" w:rsidP="000D043A">
      <w:pPr>
        <w:pStyle w:val="ListParagraph"/>
        <w:numPr>
          <w:ilvl w:val="3"/>
          <w:numId w:val="1"/>
        </w:numPr>
      </w:pPr>
      <w:proofErr w:type="spellStart"/>
      <w:r>
        <w:t>Luminant</w:t>
      </w:r>
      <w:proofErr w:type="spellEnd"/>
      <w:r>
        <w:t xml:space="preserve"> Generation </w:t>
      </w:r>
    </w:p>
    <w:p w:rsidR="000D043A" w:rsidRDefault="00461799" w:rsidP="000D043A">
      <w:pPr>
        <w:pStyle w:val="ListParagraph"/>
        <w:numPr>
          <w:ilvl w:val="0"/>
          <w:numId w:val="2"/>
        </w:numPr>
      </w:pPr>
      <w:r>
        <w:lastRenderedPageBreak/>
        <w:t xml:space="preserve">Southern Cross Transmission </w:t>
      </w:r>
    </w:p>
    <w:p w:rsidR="00EB60F1" w:rsidRDefault="000D043A" w:rsidP="000D043A">
      <w:pPr>
        <w:pStyle w:val="ListParagraph"/>
        <w:numPr>
          <w:ilvl w:val="0"/>
          <w:numId w:val="2"/>
        </w:numPr>
      </w:pPr>
      <w:r>
        <w:t>Texas Industrial Energy Consumers (</w:t>
      </w:r>
      <w:r w:rsidR="008B3B1C">
        <w:t xml:space="preserve">TIEC </w:t>
      </w:r>
      <w:r>
        <w:t>)</w:t>
      </w:r>
    </w:p>
    <w:p w:rsidR="00214B6D" w:rsidRDefault="00214B6D" w:rsidP="00CB15E3">
      <w:pPr>
        <w:pStyle w:val="ListParagraph"/>
        <w:ind w:left="2160"/>
      </w:pPr>
    </w:p>
    <w:p w:rsidR="00DA0FFE" w:rsidRPr="00D97A2C" w:rsidRDefault="00D97A2C" w:rsidP="000E70CF">
      <w:pPr>
        <w:pStyle w:val="ListParagraph"/>
        <w:numPr>
          <w:ilvl w:val="1"/>
          <w:numId w:val="1"/>
        </w:numPr>
      </w:pPr>
      <w:r>
        <w:rPr>
          <w:u w:val="single"/>
        </w:rPr>
        <w:t>WMS consideration</w:t>
      </w:r>
    </w:p>
    <w:p w:rsidR="00D97A2C" w:rsidRPr="00555BC4" w:rsidRDefault="00D97A2C" w:rsidP="00D97A2C">
      <w:pPr>
        <w:ind w:left="1800"/>
      </w:pPr>
      <w:r>
        <w:t>WMS has voted and determined that …..</w:t>
      </w:r>
    </w:p>
    <w:p w:rsidR="00DA0FFE" w:rsidRDefault="00DA0FFE" w:rsidP="00CB15E3">
      <w:pPr>
        <w:pStyle w:val="ListParagraph"/>
        <w:ind w:left="2160"/>
        <w:jc w:val="center"/>
      </w:pPr>
    </w:p>
    <w:p w:rsidR="00481F9D" w:rsidRDefault="00481F9D" w:rsidP="00481F9D">
      <w:pPr>
        <w:pStyle w:val="ListParagraph"/>
        <w:ind w:left="1440"/>
      </w:pPr>
    </w:p>
    <w:p w:rsidR="005B7592" w:rsidRPr="00481F9D" w:rsidRDefault="005B7592" w:rsidP="005B7592">
      <w:pPr>
        <w:pStyle w:val="ListParagraph"/>
        <w:numPr>
          <w:ilvl w:val="1"/>
          <w:numId w:val="1"/>
        </w:numPr>
        <w:rPr>
          <w:u w:val="single"/>
        </w:rPr>
      </w:pPr>
      <w:r w:rsidRPr="00481F9D">
        <w:rPr>
          <w:u w:val="single"/>
        </w:rPr>
        <w:t>Related/emerging issues:</w:t>
      </w:r>
    </w:p>
    <w:sectPr w:rsidR="005B7592" w:rsidRPr="00481F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27D" w:rsidRDefault="0020127D" w:rsidP="006C32D5">
      <w:pPr>
        <w:spacing w:after="0" w:line="240" w:lineRule="auto"/>
      </w:pPr>
      <w:r>
        <w:separator/>
      </w:r>
    </w:p>
  </w:endnote>
  <w:endnote w:type="continuationSeparator" w:id="0">
    <w:p w:rsidR="0020127D" w:rsidRDefault="0020127D"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F10" w:rsidRDefault="00C31F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F10" w:rsidRDefault="00C31F10" w:rsidP="00C31F10">
    <w:pPr>
      <w:pStyle w:val="Footer"/>
      <w:rPr>
        <w:rFonts w:ascii="Arial" w:hAnsi="Arial" w:cs="Arial"/>
        <w:sz w:val="18"/>
      </w:rPr>
    </w:pPr>
    <w:r>
      <w:rPr>
        <w:rFonts w:ascii="Arial" w:hAnsi="Arial" w:cs="Arial"/>
        <w:sz w:val="18"/>
      </w:rPr>
      <w:t xml:space="preserve">PUC Order No. 46304, Directive 10 051418 </w:t>
    </w:r>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1C65AE">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1C65AE">
      <w:rPr>
        <w:rFonts w:ascii="Arial" w:hAnsi="Arial" w:cs="Arial"/>
        <w:noProof/>
        <w:sz w:val="18"/>
      </w:rPr>
      <w:t>2</w:t>
    </w:r>
    <w:r w:rsidRPr="00412DCA">
      <w:rPr>
        <w:rFonts w:ascii="Arial" w:hAnsi="Arial" w:cs="Arial"/>
        <w:sz w:val="18"/>
      </w:rPr>
      <w:fldChar w:fldCharType="end"/>
    </w:r>
  </w:p>
  <w:p w:rsidR="00C31F10" w:rsidRPr="00C31F10" w:rsidRDefault="00C31F10">
    <w:pPr>
      <w:pStyle w:val="Foo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F10" w:rsidRDefault="00C31F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27D" w:rsidRDefault="0020127D" w:rsidP="006C32D5">
      <w:pPr>
        <w:spacing w:after="0" w:line="240" w:lineRule="auto"/>
      </w:pPr>
      <w:r>
        <w:separator/>
      </w:r>
    </w:p>
  </w:footnote>
  <w:footnote w:type="continuationSeparator" w:id="0">
    <w:p w:rsidR="0020127D" w:rsidRDefault="0020127D" w:rsidP="006C3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F10" w:rsidRDefault="00C31F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F10" w:rsidRDefault="00C31F10">
    <w:pPr>
      <w:pStyle w:val="Header"/>
    </w:pPr>
    <w:r>
      <w:rPr>
        <w:noProof/>
      </w:rPr>
      <w:drawing>
        <wp:inline distT="0" distB="0" distL="0" distR="0" wp14:anchorId="70A768C5" wp14:editId="616B2FF2">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F10" w:rsidRDefault="00C31F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361FC9"/>
    <w:multiLevelType w:val="hybridMultilevel"/>
    <w:tmpl w:val="CFD47EE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5D097BD2"/>
    <w:multiLevelType w:val="hybridMultilevel"/>
    <w:tmpl w:val="B496675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3">
      <w:start w:val="1"/>
      <w:numFmt w:val="bullet"/>
      <w:lvlText w:val="o"/>
      <w:lvlJc w:val="left"/>
      <w:pPr>
        <w:ind w:left="3240" w:hanging="360"/>
      </w:pPr>
      <w:rPr>
        <w:rFonts w:ascii="Courier New" w:hAnsi="Courier New" w:cs="Courier New"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34241"/>
    <w:rsid w:val="00052288"/>
    <w:rsid w:val="00052674"/>
    <w:rsid w:val="00053049"/>
    <w:rsid w:val="000A6019"/>
    <w:rsid w:val="000D043A"/>
    <w:rsid w:val="000D3947"/>
    <w:rsid w:val="000E70CF"/>
    <w:rsid w:val="000F2CC2"/>
    <w:rsid w:val="001138F0"/>
    <w:rsid w:val="00114C93"/>
    <w:rsid w:val="001234C7"/>
    <w:rsid w:val="001B4D9B"/>
    <w:rsid w:val="001B7D88"/>
    <w:rsid w:val="001C65AE"/>
    <w:rsid w:val="001D5C05"/>
    <w:rsid w:val="0020127D"/>
    <w:rsid w:val="0021309C"/>
    <w:rsid w:val="00214B6D"/>
    <w:rsid w:val="0022792E"/>
    <w:rsid w:val="00230A62"/>
    <w:rsid w:val="002436E1"/>
    <w:rsid w:val="00257B5E"/>
    <w:rsid w:val="002B080E"/>
    <w:rsid w:val="00310225"/>
    <w:rsid w:val="00313F08"/>
    <w:rsid w:val="0033413A"/>
    <w:rsid w:val="00337E01"/>
    <w:rsid w:val="003549ED"/>
    <w:rsid w:val="003665F6"/>
    <w:rsid w:val="00374609"/>
    <w:rsid w:val="003A1B52"/>
    <w:rsid w:val="003B4181"/>
    <w:rsid w:val="003E3E4D"/>
    <w:rsid w:val="003E669D"/>
    <w:rsid w:val="003F6CE8"/>
    <w:rsid w:val="004158D3"/>
    <w:rsid w:val="004473FA"/>
    <w:rsid w:val="0045220A"/>
    <w:rsid w:val="00461799"/>
    <w:rsid w:val="00481F9D"/>
    <w:rsid w:val="004C009E"/>
    <w:rsid w:val="004C3745"/>
    <w:rsid w:val="004E0C80"/>
    <w:rsid w:val="004F776B"/>
    <w:rsid w:val="005342C8"/>
    <w:rsid w:val="005518A8"/>
    <w:rsid w:val="00555BC4"/>
    <w:rsid w:val="005606D7"/>
    <w:rsid w:val="005711C6"/>
    <w:rsid w:val="0057385C"/>
    <w:rsid w:val="0058582F"/>
    <w:rsid w:val="005866B3"/>
    <w:rsid w:val="005B7592"/>
    <w:rsid w:val="0064115F"/>
    <w:rsid w:val="00643EC6"/>
    <w:rsid w:val="006B3E14"/>
    <w:rsid w:val="006C32D5"/>
    <w:rsid w:val="006C6164"/>
    <w:rsid w:val="007252DE"/>
    <w:rsid w:val="00734EE7"/>
    <w:rsid w:val="00744EB3"/>
    <w:rsid w:val="007A406A"/>
    <w:rsid w:val="007A5318"/>
    <w:rsid w:val="007B00D1"/>
    <w:rsid w:val="007F0867"/>
    <w:rsid w:val="007F6330"/>
    <w:rsid w:val="008109D0"/>
    <w:rsid w:val="00817194"/>
    <w:rsid w:val="00834941"/>
    <w:rsid w:val="00834CF6"/>
    <w:rsid w:val="008B0772"/>
    <w:rsid w:val="008B3B1C"/>
    <w:rsid w:val="00916A47"/>
    <w:rsid w:val="00942B66"/>
    <w:rsid w:val="0096335C"/>
    <w:rsid w:val="00971C02"/>
    <w:rsid w:val="00973131"/>
    <w:rsid w:val="00990861"/>
    <w:rsid w:val="009A0E09"/>
    <w:rsid w:val="009C1D51"/>
    <w:rsid w:val="009C4E17"/>
    <w:rsid w:val="009E4DB6"/>
    <w:rsid w:val="00A05B71"/>
    <w:rsid w:val="00A06F6B"/>
    <w:rsid w:val="00A23880"/>
    <w:rsid w:val="00A538B7"/>
    <w:rsid w:val="00AA6128"/>
    <w:rsid w:val="00AC2662"/>
    <w:rsid w:val="00AC7A1C"/>
    <w:rsid w:val="00AD541B"/>
    <w:rsid w:val="00B5256C"/>
    <w:rsid w:val="00B52E3F"/>
    <w:rsid w:val="00B67BC4"/>
    <w:rsid w:val="00BF26C0"/>
    <w:rsid w:val="00BF463F"/>
    <w:rsid w:val="00C07CD0"/>
    <w:rsid w:val="00C31F10"/>
    <w:rsid w:val="00C730B6"/>
    <w:rsid w:val="00C971EF"/>
    <w:rsid w:val="00CA1524"/>
    <w:rsid w:val="00CB15E3"/>
    <w:rsid w:val="00CD44F0"/>
    <w:rsid w:val="00CE7638"/>
    <w:rsid w:val="00CF2660"/>
    <w:rsid w:val="00CF7C7F"/>
    <w:rsid w:val="00D02BFF"/>
    <w:rsid w:val="00D1564F"/>
    <w:rsid w:val="00D22E7A"/>
    <w:rsid w:val="00D448F8"/>
    <w:rsid w:val="00D820CC"/>
    <w:rsid w:val="00D97A2C"/>
    <w:rsid w:val="00DA0FFE"/>
    <w:rsid w:val="00DA11D8"/>
    <w:rsid w:val="00DB4AB3"/>
    <w:rsid w:val="00DC5B48"/>
    <w:rsid w:val="00E04DC7"/>
    <w:rsid w:val="00E31D9B"/>
    <w:rsid w:val="00E9073A"/>
    <w:rsid w:val="00E94D92"/>
    <w:rsid w:val="00EB60F1"/>
    <w:rsid w:val="00EB7E90"/>
    <w:rsid w:val="00EC377C"/>
    <w:rsid w:val="00EF2DDF"/>
    <w:rsid w:val="00F0376E"/>
    <w:rsid w:val="00F2797E"/>
    <w:rsid w:val="00F8006B"/>
    <w:rsid w:val="00F83A35"/>
    <w:rsid w:val="00F97D63"/>
    <w:rsid w:val="00FA0BA9"/>
    <w:rsid w:val="00FC3AAB"/>
    <w:rsid w:val="00FF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EE2313-4D13-4EF8-8870-BEAD693B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95972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E91CE-3C13-4DBB-968D-2F3E92EE6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Mereness</dc:creator>
  <cp:lastModifiedBy>Ayson, Janice</cp:lastModifiedBy>
  <cp:revision>7</cp:revision>
  <dcterms:created xsi:type="dcterms:W3CDTF">2018-05-08T21:24:00Z</dcterms:created>
  <dcterms:modified xsi:type="dcterms:W3CDTF">2018-07-25T16:13:00Z</dcterms:modified>
</cp:coreProperties>
</file>