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E5" w:rsidRDefault="009844E5" w:rsidP="00DC4C84">
      <w:pPr>
        <w:rPr>
          <w:noProof/>
        </w:rPr>
      </w:pPr>
    </w:p>
    <w:p w:rsidR="00F5763A" w:rsidRPr="009844E5" w:rsidRDefault="00457A49" w:rsidP="00DC4C84">
      <w:r w:rsidRPr="009844E5">
        <w:rPr>
          <w:noProof/>
        </w:rPr>
        <w:t>2705 West Lake Drive</w:t>
      </w:r>
    </w:p>
    <w:p w:rsidR="00F5763A" w:rsidRPr="009844E5" w:rsidRDefault="00457A49" w:rsidP="00DC4C84">
      <w:r w:rsidRPr="009844E5">
        <w:t>Taylor, Texas 76574</w:t>
      </w:r>
      <w:bookmarkStart w:id="0" w:name="_GoBack"/>
      <w:bookmarkEnd w:id="0"/>
    </w:p>
    <w:p w:rsidR="00F5763A" w:rsidRPr="009844E5" w:rsidRDefault="00457A49" w:rsidP="00DC4C84">
      <w:r w:rsidRPr="009844E5">
        <w:t>(512) 248-6800</w:t>
      </w:r>
    </w:p>
    <w:p w:rsidR="00FC237A" w:rsidRDefault="00CC3688" w:rsidP="00DC4C84">
      <w:r w:rsidRPr="009844E5">
        <w:t>ercot</w:t>
      </w:r>
      <w:r w:rsidR="00DF3CF2" w:rsidRPr="009844E5">
        <w:t>.</w:t>
      </w:r>
      <w:r w:rsidRPr="009844E5">
        <w:t>com</w:t>
      </w:r>
    </w:p>
    <w:p w:rsidR="008D0377" w:rsidRDefault="008D0377" w:rsidP="00DC4C84"/>
    <w:p w:rsidR="008D0377" w:rsidRDefault="008D0377" w:rsidP="00DC4C84"/>
    <w:p w:rsidR="008D0377" w:rsidRDefault="008D0377" w:rsidP="00DC4C84"/>
    <w:p w:rsidR="008D0377" w:rsidRPr="009844E5" w:rsidRDefault="008D0377" w:rsidP="00DC4C84"/>
    <w:p w:rsidR="00F5763A" w:rsidRPr="00393306" w:rsidRDefault="00393306" w:rsidP="00DC4C84">
      <w:pPr>
        <w:pStyle w:val="Heading4"/>
        <w:rPr>
          <w:sz w:val="28"/>
        </w:rPr>
      </w:pPr>
      <w:r w:rsidRPr="00393306">
        <w:rPr>
          <w:sz w:val="28"/>
        </w:rPr>
        <w:t>A Proposal for an Automatic Trigger for Off-Cycle SCED Runs</w:t>
      </w:r>
    </w:p>
    <w:p w:rsidR="00F466FC" w:rsidRDefault="00F466FC" w:rsidP="00DC4C84"/>
    <w:p w:rsidR="000579A7" w:rsidRPr="009844E5" w:rsidRDefault="00F8492B" w:rsidP="00DC4C84">
      <w:r w:rsidRPr="009844E5">
        <w:t xml:space="preserve">Version </w:t>
      </w:r>
      <w:r w:rsidR="00F466FC" w:rsidRPr="009844E5">
        <w:t>1</w:t>
      </w:r>
      <w:r w:rsidR="00BA7A52" w:rsidRPr="009844E5">
        <w:t>.0</w:t>
      </w:r>
    </w:p>
    <w:p w:rsidR="000579A7" w:rsidRPr="009844E5" w:rsidRDefault="000579A7" w:rsidP="00DC4C84"/>
    <w:p w:rsidR="000579A7" w:rsidRPr="009844E5" w:rsidRDefault="000579A7" w:rsidP="00DC4C84"/>
    <w:p w:rsidR="000579A7" w:rsidRPr="009844E5" w:rsidRDefault="000579A7" w:rsidP="00DC4C84"/>
    <w:p w:rsidR="000579A7" w:rsidRPr="009844E5" w:rsidRDefault="000579A7" w:rsidP="00DC4C84"/>
    <w:p w:rsidR="000579A7" w:rsidRPr="009844E5" w:rsidRDefault="000579A7" w:rsidP="00DC4C84"/>
    <w:p w:rsidR="000579A7" w:rsidRPr="009844E5" w:rsidRDefault="000579A7" w:rsidP="00DC4C84"/>
    <w:p w:rsidR="000579A7" w:rsidRPr="009844E5" w:rsidRDefault="000579A7" w:rsidP="00DC4C84"/>
    <w:p w:rsidR="00F5763A" w:rsidRPr="009844E5" w:rsidRDefault="00702AE8" w:rsidP="00DC4C84">
      <w:r>
        <w:t>Operations Planning</w:t>
      </w:r>
    </w:p>
    <w:p w:rsidR="001202B2" w:rsidRDefault="00393306" w:rsidP="00DC4C84">
      <w:pPr>
        <w:sectPr w:rsidR="001202B2" w:rsidSect="00CC3688">
          <w:footerReference w:type="default" r:id="rId11"/>
          <w:headerReference w:type="first" r:id="rId12"/>
          <w:footerReference w:type="first" r:id="rId13"/>
          <w:pgSz w:w="12240" w:h="15840"/>
          <w:pgMar w:top="1440" w:right="1800" w:bottom="1440" w:left="1800" w:header="288" w:footer="288" w:gutter="0"/>
          <w:pgBorders w:offsetFrom="page">
            <w:top w:val="single" w:sz="8" w:space="24" w:color="5B6770"/>
            <w:left w:val="single" w:sz="8" w:space="24" w:color="5B6770"/>
            <w:bottom w:val="single" w:sz="8" w:space="24" w:color="5B6770"/>
            <w:right w:val="single" w:sz="8" w:space="24" w:color="5B6770"/>
          </w:pgBorders>
          <w:cols w:space="720"/>
          <w:titlePg/>
          <w:docGrid w:linePitch="360"/>
        </w:sectPr>
      </w:pPr>
      <w:r>
        <w:t>June 5</w:t>
      </w:r>
      <w:r w:rsidRPr="00393306">
        <w:rPr>
          <w:vertAlign w:val="superscript"/>
        </w:rPr>
        <w:t>th</w:t>
      </w:r>
      <w:r>
        <w:t>, 2018</w:t>
      </w:r>
    </w:p>
    <w:p w:rsidR="003400D8" w:rsidRPr="009844E5" w:rsidRDefault="003400D8" w:rsidP="00DC4C84">
      <w:pPr>
        <w:pStyle w:val="Title1"/>
      </w:pPr>
      <w:r w:rsidRPr="009844E5">
        <w:lastRenderedPageBreak/>
        <w:t>Revision History</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655"/>
        <w:gridCol w:w="1681"/>
        <w:gridCol w:w="1501"/>
      </w:tblGrid>
      <w:tr w:rsidR="009844E5" w:rsidTr="009844E5">
        <w:tc>
          <w:tcPr>
            <w:tcW w:w="1158"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DC4C84">
            <w:r w:rsidRPr="007415E6">
              <w:t>Revision</w:t>
            </w:r>
          </w:p>
        </w:tc>
        <w:tc>
          <w:tcPr>
            <w:tcW w:w="3655"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DC4C84">
            <w:r w:rsidRPr="007415E6">
              <w:t>Comments</w:t>
            </w:r>
          </w:p>
        </w:tc>
        <w:tc>
          <w:tcPr>
            <w:tcW w:w="1681"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DC4C84">
            <w:r w:rsidRPr="007415E6">
              <w:t>Date</w:t>
            </w:r>
          </w:p>
        </w:tc>
        <w:tc>
          <w:tcPr>
            <w:tcW w:w="1501"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DC4C84">
            <w:r w:rsidRPr="007415E6">
              <w:t>Author</w:t>
            </w:r>
          </w:p>
        </w:tc>
      </w:tr>
      <w:tr w:rsidR="009844E5" w:rsidTr="009844E5">
        <w:trPr>
          <w:trHeight w:val="293"/>
        </w:trPr>
        <w:tc>
          <w:tcPr>
            <w:tcW w:w="1158" w:type="dxa"/>
            <w:tcBorders>
              <w:top w:val="single" w:sz="4" w:space="0" w:color="5B6770"/>
              <w:left w:val="single" w:sz="4" w:space="0" w:color="auto"/>
              <w:bottom w:val="single" w:sz="4" w:space="0" w:color="auto"/>
              <w:right w:val="single" w:sz="4" w:space="0" w:color="auto"/>
            </w:tcBorders>
            <w:vAlign w:val="center"/>
          </w:tcPr>
          <w:p w:rsidR="009844E5" w:rsidRPr="007415E6" w:rsidRDefault="00393306" w:rsidP="00DC4C84">
            <w:r>
              <w:t>0</w:t>
            </w:r>
            <w:r w:rsidR="009844E5">
              <w:t>.0</w:t>
            </w:r>
          </w:p>
        </w:tc>
        <w:tc>
          <w:tcPr>
            <w:tcW w:w="3655" w:type="dxa"/>
            <w:tcBorders>
              <w:top w:val="single" w:sz="4" w:space="0" w:color="5B6770"/>
              <w:left w:val="single" w:sz="4" w:space="0" w:color="auto"/>
              <w:bottom w:val="single" w:sz="4" w:space="0" w:color="auto"/>
              <w:right w:val="single" w:sz="4" w:space="0" w:color="auto"/>
            </w:tcBorders>
            <w:vAlign w:val="center"/>
          </w:tcPr>
          <w:p w:rsidR="009844E5" w:rsidRPr="007415E6" w:rsidRDefault="009844E5" w:rsidP="00DC4C84">
            <w:r w:rsidRPr="007415E6">
              <w:t>Initial Version</w:t>
            </w:r>
          </w:p>
        </w:tc>
        <w:tc>
          <w:tcPr>
            <w:tcW w:w="1681" w:type="dxa"/>
            <w:tcBorders>
              <w:top w:val="single" w:sz="4" w:space="0" w:color="5B6770"/>
              <w:left w:val="single" w:sz="4" w:space="0" w:color="auto"/>
              <w:bottom w:val="single" w:sz="4" w:space="0" w:color="auto"/>
              <w:right w:val="single" w:sz="4" w:space="0" w:color="auto"/>
            </w:tcBorders>
            <w:vAlign w:val="center"/>
          </w:tcPr>
          <w:p w:rsidR="009844E5" w:rsidRPr="007415E6" w:rsidRDefault="00393306" w:rsidP="00DC4C84">
            <w:r>
              <w:t>6/5/2018</w:t>
            </w:r>
          </w:p>
        </w:tc>
        <w:tc>
          <w:tcPr>
            <w:tcW w:w="1501" w:type="dxa"/>
            <w:tcBorders>
              <w:top w:val="single" w:sz="4" w:space="0" w:color="5B6770"/>
              <w:left w:val="single" w:sz="4" w:space="0" w:color="auto"/>
              <w:bottom w:val="single" w:sz="4" w:space="0" w:color="auto"/>
              <w:right w:val="single" w:sz="4" w:space="0" w:color="auto"/>
            </w:tcBorders>
            <w:vAlign w:val="center"/>
          </w:tcPr>
          <w:p w:rsidR="009844E5" w:rsidRPr="007415E6" w:rsidRDefault="00702AE8" w:rsidP="00DC4C84">
            <w:r>
              <w:t>Operations Planning</w:t>
            </w:r>
          </w:p>
        </w:tc>
      </w:tr>
      <w:tr w:rsidR="009844E5" w:rsidTr="009844E5">
        <w:trPr>
          <w:trHeight w:val="288"/>
        </w:trPr>
        <w:tc>
          <w:tcPr>
            <w:tcW w:w="1158"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3655"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68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50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r>
      <w:tr w:rsidR="009844E5" w:rsidTr="009844E5">
        <w:trPr>
          <w:trHeight w:val="288"/>
        </w:trPr>
        <w:tc>
          <w:tcPr>
            <w:tcW w:w="1158"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3655"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68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50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r>
      <w:tr w:rsidR="009844E5" w:rsidTr="009844E5">
        <w:trPr>
          <w:trHeight w:val="288"/>
        </w:trPr>
        <w:tc>
          <w:tcPr>
            <w:tcW w:w="1158"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3655"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68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c>
          <w:tcPr>
            <w:tcW w:w="1501" w:type="dxa"/>
            <w:tcBorders>
              <w:top w:val="single" w:sz="4" w:space="0" w:color="auto"/>
              <w:left w:val="single" w:sz="4" w:space="0" w:color="auto"/>
              <w:bottom w:val="single" w:sz="4" w:space="0" w:color="auto"/>
              <w:right w:val="single" w:sz="4" w:space="0" w:color="auto"/>
            </w:tcBorders>
            <w:vAlign w:val="center"/>
          </w:tcPr>
          <w:p w:rsidR="009844E5" w:rsidRPr="007415E6" w:rsidRDefault="009844E5" w:rsidP="00DC4C84"/>
        </w:tc>
      </w:tr>
    </w:tbl>
    <w:p w:rsidR="00700C2D" w:rsidRDefault="009844E5" w:rsidP="00DC4C84">
      <w:pPr>
        <w:pStyle w:val="Title"/>
      </w:pPr>
      <w:r>
        <w:rPr>
          <w:rFonts w:ascii="Arial Bold" w:hAnsi="Arial Bold" w:cs="Times New Roman"/>
          <w:kern w:val="0"/>
          <w:sz w:val="44"/>
          <w:szCs w:val="44"/>
        </w:rPr>
        <w:t xml:space="preserve"> </w:t>
      </w:r>
      <w:r>
        <w:t xml:space="preserve">  </w:t>
      </w:r>
    </w:p>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Pr="00700C2D" w:rsidRDefault="00700C2D" w:rsidP="00700C2D"/>
    <w:p w:rsidR="00700C2D" w:rsidRDefault="00700C2D" w:rsidP="00DC4C84">
      <w:pPr>
        <w:pStyle w:val="Title"/>
      </w:pPr>
    </w:p>
    <w:p w:rsidR="00700C2D" w:rsidRDefault="00700C2D" w:rsidP="00700C2D">
      <w:pPr>
        <w:pStyle w:val="Title"/>
        <w:tabs>
          <w:tab w:val="left" w:pos="2816"/>
        </w:tabs>
        <w:jc w:val="left"/>
      </w:pPr>
      <w:r>
        <w:tab/>
      </w:r>
    </w:p>
    <w:p w:rsidR="00700C2D" w:rsidRDefault="00700C2D" w:rsidP="00DC4C84">
      <w:pPr>
        <w:pStyle w:val="Title"/>
      </w:pPr>
    </w:p>
    <w:p w:rsidR="0078768B" w:rsidRPr="009844E5" w:rsidRDefault="003400D8" w:rsidP="00DC4C84">
      <w:pPr>
        <w:pStyle w:val="Title"/>
      </w:pPr>
      <w:r w:rsidRPr="00700C2D">
        <w:br w:type="page"/>
      </w:r>
      <w:r w:rsidR="0059714A" w:rsidRPr="009844E5">
        <w:lastRenderedPageBreak/>
        <w:t xml:space="preserve">Table of </w:t>
      </w:r>
      <w:r w:rsidR="00CD7A4C" w:rsidRPr="009844E5">
        <w:t>Contents</w:t>
      </w:r>
    </w:p>
    <w:p w:rsidR="00CD7A4C" w:rsidRPr="009844E5" w:rsidRDefault="00CD7A4C" w:rsidP="00DC4C84"/>
    <w:p w:rsidR="00393306" w:rsidRDefault="000620DA">
      <w:pPr>
        <w:pStyle w:val="TOC1"/>
        <w:tabs>
          <w:tab w:val="right" w:leader="dot" w:pos="9350"/>
        </w:tabs>
        <w:rPr>
          <w:rFonts w:asciiTheme="minorHAnsi" w:eastAsiaTheme="minorEastAsia" w:hAnsiTheme="minorHAnsi" w:cstheme="minorBidi"/>
          <w:b w:val="0"/>
          <w:noProof/>
          <w:color w:val="auto"/>
          <w:sz w:val="22"/>
          <w:szCs w:val="22"/>
        </w:rPr>
      </w:pPr>
      <w:r w:rsidRPr="00E8689F">
        <w:fldChar w:fldCharType="begin"/>
      </w:r>
      <w:r w:rsidRPr="00E8689F">
        <w:instrText xml:space="preserve"> TOC \h \z \t "Heading 1,1" </w:instrText>
      </w:r>
      <w:r w:rsidRPr="00E8689F">
        <w:fldChar w:fldCharType="separate"/>
      </w:r>
      <w:hyperlink w:anchor="_Toc515953649" w:history="1">
        <w:r w:rsidR="00393306" w:rsidRPr="00DC1E34">
          <w:rPr>
            <w:rStyle w:val="Hyperlink"/>
            <w:noProof/>
          </w:rPr>
          <w:t>Description</w:t>
        </w:r>
        <w:r w:rsidR="00393306">
          <w:rPr>
            <w:noProof/>
            <w:webHidden/>
          </w:rPr>
          <w:tab/>
        </w:r>
        <w:r w:rsidR="00393306">
          <w:rPr>
            <w:noProof/>
            <w:webHidden/>
          </w:rPr>
          <w:fldChar w:fldCharType="begin"/>
        </w:r>
        <w:r w:rsidR="00393306">
          <w:rPr>
            <w:noProof/>
            <w:webHidden/>
          </w:rPr>
          <w:instrText xml:space="preserve"> PAGEREF _Toc515953649 \h </w:instrText>
        </w:r>
        <w:r w:rsidR="00393306">
          <w:rPr>
            <w:noProof/>
            <w:webHidden/>
          </w:rPr>
        </w:r>
        <w:r w:rsidR="00393306">
          <w:rPr>
            <w:noProof/>
            <w:webHidden/>
          </w:rPr>
          <w:fldChar w:fldCharType="separate"/>
        </w:r>
        <w:r w:rsidR="00393306">
          <w:rPr>
            <w:noProof/>
            <w:webHidden/>
          </w:rPr>
          <w:t>4</w:t>
        </w:r>
        <w:r w:rsidR="00393306">
          <w:rPr>
            <w:noProof/>
            <w:webHidden/>
          </w:rPr>
          <w:fldChar w:fldCharType="end"/>
        </w:r>
      </w:hyperlink>
    </w:p>
    <w:p w:rsidR="00393306" w:rsidRDefault="00700C2D">
      <w:pPr>
        <w:pStyle w:val="TOC1"/>
        <w:tabs>
          <w:tab w:val="right" w:leader="dot" w:pos="9350"/>
        </w:tabs>
        <w:rPr>
          <w:rFonts w:asciiTheme="minorHAnsi" w:eastAsiaTheme="minorEastAsia" w:hAnsiTheme="minorHAnsi" w:cstheme="minorBidi"/>
          <w:b w:val="0"/>
          <w:noProof/>
          <w:color w:val="auto"/>
          <w:sz w:val="22"/>
          <w:szCs w:val="22"/>
        </w:rPr>
      </w:pPr>
      <w:hyperlink w:anchor="_Toc515953650" w:history="1">
        <w:r w:rsidR="00393306" w:rsidRPr="00DC1E34">
          <w:rPr>
            <w:rStyle w:val="Hyperlink"/>
            <w:noProof/>
          </w:rPr>
          <w:t>Business Case</w:t>
        </w:r>
        <w:r w:rsidR="00393306">
          <w:rPr>
            <w:noProof/>
            <w:webHidden/>
          </w:rPr>
          <w:tab/>
        </w:r>
        <w:r w:rsidR="00393306">
          <w:rPr>
            <w:noProof/>
            <w:webHidden/>
          </w:rPr>
          <w:fldChar w:fldCharType="begin"/>
        </w:r>
        <w:r w:rsidR="00393306">
          <w:rPr>
            <w:noProof/>
            <w:webHidden/>
          </w:rPr>
          <w:instrText xml:space="preserve"> PAGEREF _Toc515953650 \h </w:instrText>
        </w:r>
        <w:r w:rsidR="00393306">
          <w:rPr>
            <w:noProof/>
            <w:webHidden/>
          </w:rPr>
        </w:r>
        <w:r w:rsidR="00393306">
          <w:rPr>
            <w:noProof/>
            <w:webHidden/>
          </w:rPr>
          <w:fldChar w:fldCharType="separate"/>
        </w:r>
        <w:r w:rsidR="00393306">
          <w:rPr>
            <w:noProof/>
            <w:webHidden/>
          </w:rPr>
          <w:t>4</w:t>
        </w:r>
        <w:r w:rsidR="00393306">
          <w:rPr>
            <w:noProof/>
            <w:webHidden/>
          </w:rPr>
          <w:fldChar w:fldCharType="end"/>
        </w:r>
      </w:hyperlink>
    </w:p>
    <w:p w:rsidR="00393306" w:rsidRDefault="00700C2D">
      <w:pPr>
        <w:pStyle w:val="TOC1"/>
        <w:tabs>
          <w:tab w:val="right" w:leader="dot" w:pos="9350"/>
        </w:tabs>
        <w:rPr>
          <w:rFonts w:asciiTheme="minorHAnsi" w:eastAsiaTheme="minorEastAsia" w:hAnsiTheme="minorHAnsi" w:cstheme="minorBidi"/>
          <w:b w:val="0"/>
          <w:noProof/>
          <w:color w:val="auto"/>
          <w:sz w:val="22"/>
          <w:szCs w:val="22"/>
        </w:rPr>
      </w:pPr>
      <w:hyperlink w:anchor="_Toc515953651" w:history="1">
        <w:r w:rsidR="00393306" w:rsidRPr="00DC1E34">
          <w:rPr>
            <w:rStyle w:val="Hyperlink"/>
            <w:noProof/>
          </w:rPr>
          <w:t>Issue</w:t>
        </w:r>
        <w:r w:rsidR="00393306">
          <w:rPr>
            <w:noProof/>
            <w:webHidden/>
          </w:rPr>
          <w:tab/>
        </w:r>
        <w:r w:rsidR="00393306">
          <w:rPr>
            <w:noProof/>
            <w:webHidden/>
          </w:rPr>
          <w:fldChar w:fldCharType="begin"/>
        </w:r>
        <w:r w:rsidR="00393306">
          <w:rPr>
            <w:noProof/>
            <w:webHidden/>
          </w:rPr>
          <w:instrText xml:space="preserve"> PAGEREF _Toc515953651 \h </w:instrText>
        </w:r>
        <w:r w:rsidR="00393306">
          <w:rPr>
            <w:noProof/>
            <w:webHidden/>
          </w:rPr>
        </w:r>
        <w:r w:rsidR="00393306">
          <w:rPr>
            <w:noProof/>
            <w:webHidden/>
          </w:rPr>
          <w:fldChar w:fldCharType="separate"/>
        </w:r>
        <w:r w:rsidR="00393306">
          <w:rPr>
            <w:noProof/>
            <w:webHidden/>
          </w:rPr>
          <w:t>4</w:t>
        </w:r>
        <w:r w:rsidR="00393306">
          <w:rPr>
            <w:noProof/>
            <w:webHidden/>
          </w:rPr>
          <w:fldChar w:fldCharType="end"/>
        </w:r>
      </w:hyperlink>
    </w:p>
    <w:p w:rsidR="00393306" w:rsidRDefault="00700C2D">
      <w:pPr>
        <w:pStyle w:val="TOC1"/>
        <w:tabs>
          <w:tab w:val="right" w:leader="dot" w:pos="9350"/>
        </w:tabs>
        <w:rPr>
          <w:rFonts w:asciiTheme="minorHAnsi" w:eastAsiaTheme="minorEastAsia" w:hAnsiTheme="minorHAnsi" w:cstheme="minorBidi"/>
          <w:b w:val="0"/>
          <w:noProof/>
          <w:color w:val="auto"/>
          <w:sz w:val="22"/>
          <w:szCs w:val="22"/>
        </w:rPr>
      </w:pPr>
      <w:hyperlink w:anchor="_Toc515953652" w:history="1">
        <w:r w:rsidR="00393306" w:rsidRPr="00DC1E34">
          <w:rPr>
            <w:rStyle w:val="Hyperlink"/>
            <w:noProof/>
          </w:rPr>
          <w:t>Resolution</w:t>
        </w:r>
        <w:r w:rsidR="00393306">
          <w:rPr>
            <w:noProof/>
            <w:webHidden/>
          </w:rPr>
          <w:tab/>
        </w:r>
        <w:r w:rsidR="00393306">
          <w:rPr>
            <w:noProof/>
            <w:webHidden/>
          </w:rPr>
          <w:fldChar w:fldCharType="begin"/>
        </w:r>
        <w:r w:rsidR="00393306">
          <w:rPr>
            <w:noProof/>
            <w:webHidden/>
          </w:rPr>
          <w:instrText xml:space="preserve"> PAGEREF _Toc515953652 \h </w:instrText>
        </w:r>
        <w:r w:rsidR="00393306">
          <w:rPr>
            <w:noProof/>
            <w:webHidden/>
          </w:rPr>
        </w:r>
        <w:r w:rsidR="00393306">
          <w:rPr>
            <w:noProof/>
            <w:webHidden/>
          </w:rPr>
          <w:fldChar w:fldCharType="separate"/>
        </w:r>
        <w:r w:rsidR="00393306">
          <w:rPr>
            <w:noProof/>
            <w:webHidden/>
          </w:rPr>
          <w:t>4</w:t>
        </w:r>
        <w:r w:rsidR="00393306">
          <w:rPr>
            <w:noProof/>
            <w:webHidden/>
          </w:rPr>
          <w:fldChar w:fldCharType="end"/>
        </w:r>
      </w:hyperlink>
    </w:p>
    <w:p w:rsidR="00DF3CF2" w:rsidRPr="00E8689F" w:rsidRDefault="000620DA" w:rsidP="00DC4C84">
      <w:r w:rsidRPr="00E8689F">
        <w:fldChar w:fldCharType="end"/>
      </w:r>
    </w:p>
    <w:p w:rsidR="00CF070B" w:rsidRPr="009844E5" w:rsidRDefault="009118B1" w:rsidP="00DC4C84">
      <w:r w:rsidRPr="009844E5">
        <w:t xml:space="preserve"> </w:t>
      </w:r>
    </w:p>
    <w:p w:rsidR="0017195E" w:rsidRPr="0017195E" w:rsidRDefault="008563EA" w:rsidP="00DC4C84">
      <w:pPr>
        <w:pStyle w:val="Heading1"/>
      </w:pPr>
      <w:r w:rsidRPr="009844E5">
        <w:rPr>
          <w:color w:val="5B6770"/>
        </w:rPr>
        <w:br w:type="page"/>
      </w:r>
      <w:bookmarkStart w:id="1" w:name="_Toc515953649"/>
      <w:r w:rsidR="00DE7C92" w:rsidRPr="00702AE8">
        <w:lastRenderedPageBreak/>
        <w:t xml:space="preserve">Issue </w:t>
      </w:r>
      <w:r w:rsidR="00393306">
        <w:t>Description</w:t>
      </w:r>
      <w:bookmarkEnd w:id="1"/>
    </w:p>
    <w:p w:rsidR="00DE7C92" w:rsidRDefault="00DE7C92" w:rsidP="00393306">
      <w:r w:rsidRPr="00393306">
        <w:t xml:space="preserve">ERCOT currently relies on manually initiated off-cycle SCED runs in response to frequency being beyond a +/-0.05Hz </w:t>
      </w:r>
      <w:proofErr w:type="spellStart"/>
      <w:r w:rsidRPr="00393306">
        <w:t>deadband</w:t>
      </w:r>
      <w:proofErr w:type="spellEnd"/>
      <w:r w:rsidRPr="00393306">
        <w:t xml:space="preserve"> for 5-minutes, or when a frequency excursion exceeds +/-0.10Hz, or there is a sudden loss of generation/load greater than 450MW. </w:t>
      </w:r>
    </w:p>
    <w:p w:rsidR="00393306" w:rsidRPr="00393306" w:rsidRDefault="00393306" w:rsidP="00393306">
      <w:r w:rsidRPr="00393306">
        <w:t xml:space="preserve">ERCOT is proposing a change to the SCED process such that it will automatically trigger SCED run during times of excessive Regulation deployment. Any time Regulation is deployed beyond a configurable percentage and/or amount 2-minutes a configurable time after a scheduled SCED run (every 5-minutes), an off-cycle SCED run will automatically be triggered. This will allow SCED to </w:t>
      </w:r>
      <w:proofErr w:type="spellStart"/>
      <w:r w:rsidRPr="00393306">
        <w:t>redispatch</w:t>
      </w:r>
      <w:proofErr w:type="spellEnd"/>
      <w:r w:rsidRPr="00393306">
        <w:t xml:space="preserve"> the system to account for Regulation deployment that is caused by real-time imbalance</w:t>
      </w:r>
      <w:r w:rsidR="00DE7C92">
        <w:t>, which</w:t>
      </w:r>
      <w:r w:rsidRPr="00393306">
        <w:t xml:space="preserve"> is</w:t>
      </w:r>
      <w:r w:rsidR="00DE7C92">
        <w:t xml:space="preserve"> typically</w:t>
      </w:r>
      <w:r w:rsidRPr="00393306">
        <w:t xml:space="preserve"> caused by a multitude of things </w:t>
      </w:r>
      <w:r w:rsidR="00DE7C92">
        <w:t>such as</w:t>
      </w:r>
      <w:r w:rsidRPr="00393306">
        <w:t xml:space="preserve"> expected generation deviation, short-term load forecast (STLF) error, DC Tie ramping, and Intermittent Renewable Resource (IRR) ramping. </w:t>
      </w:r>
    </w:p>
    <w:p w:rsidR="00DE7C92" w:rsidRDefault="00DE7C92" w:rsidP="00DE7C92">
      <w:pPr>
        <w:rPr>
          <w:b/>
          <w:bCs/>
        </w:rPr>
      </w:pPr>
      <w:r w:rsidRPr="00393306">
        <w:t xml:space="preserve">This </w:t>
      </w:r>
      <w:r>
        <w:t>approach</w:t>
      </w:r>
      <w:r w:rsidRPr="00393306">
        <w:t xml:space="preserve"> will reduce the amount of manual intervention by ERCOT Operators, the amount of Regulation Service deployed, the frequency recovery duration following events, as well as the amount of time in which Regulat</w:t>
      </w:r>
      <w:r>
        <w:t>i</w:t>
      </w:r>
      <w:r w:rsidRPr="00393306">
        <w:t>on is exhausted for extended periods of time</w:t>
      </w:r>
      <w:r>
        <w:t xml:space="preserve"> and will </w:t>
      </w:r>
      <w:r w:rsidRPr="00393306">
        <w:t xml:space="preserve">improve the dispatch of the </w:t>
      </w:r>
      <w:r>
        <w:t>ERCOT s</w:t>
      </w:r>
      <w:r w:rsidRPr="00393306">
        <w:t xml:space="preserve">ystem in response to sustained Regulation deployment caused by real-time imbalance. </w:t>
      </w:r>
    </w:p>
    <w:p w:rsidR="002A503B" w:rsidRDefault="00DE7C92">
      <w:pPr>
        <w:pStyle w:val="Heading1"/>
      </w:pPr>
      <w:r>
        <w:t>Proposal</w:t>
      </w:r>
    </w:p>
    <w:p w:rsidR="00393306" w:rsidRPr="00956150" w:rsidRDefault="00393306" w:rsidP="00393306">
      <w:pPr>
        <w:pStyle w:val="BodyText"/>
      </w:pPr>
      <w:r w:rsidRPr="00956150">
        <w:t xml:space="preserve">Following modifications are </w:t>
      </w:r>
      <w:r w:rsidR="00DE7C92">
        <w:t>being proposed</w:t>
      </w:r>
      <w:r w:rsidRPr="00956150">
        <w:t>:</w:t>
      </w:r>
    </w:p>
    <w:p w:rsidR="00393306" w:rsidRDefault="00393306" w:rsidP="00393306">
      <w:pPr>
        <w:pStyle w:val="BodyText"/>
        <w:numPr>
          <w:ilvl w:val="0"/>
          <w:numId w:val="45"/>
        </w:numPr>
        <w:spacing w:after="240"/>
      </w:pPr>
      <w:r>
        <w:t xml:space="preserve">Add a configurable Regulation deployment percentage or amount threshold in the </w:t>
      </w:r>
      <w:r w:rsidRPr="00525206">
        <w:t>Energy Management System</w:t>
      </w:r>
      <w:r>
        <w:t xml:space="preserve"> (EMS). This factor should be able to consider both Regulation Deployed Percentage and/or amount of Regulation Remaining.</w:t>
      </w:r>
    </w:p>
    <w:p w:rsidR="00393306" w:rsidRPr="0067720E" w:rsidRDefault="00393306" w:rsidP="00393306">
      <w:pPr>
        <w:pStyle w:val="BodyText"/>
        <w:numPr>
          <w:ilvl w:val="0"/>
          <w:numId w:val="45"/>
        </w:numPr>
        <w:spacing w:after="240"/>
      </w:pPr>
      <w:r>
        <w:t>The trigger should work as follows:</w:t>
      </w:r>
    </w:p>
    <w:p w:rsidR="00393306" w:rsidRDefault="00393306" w:rsidP="00393306">
      <w:pPr>
        <w:pStyle w:val="BodyText"/>
        <w:ind w:left="720"/>
        <w:rPr>
          <w:bCs/>
          <w:iCs/>
        </w:rPr>
      </w:pPr>
      <w:r>
        <w:rPr>
          <w:bCs/>
          <w:iCs/>
        </w:rPr>
        <w:t xml:space="preserve">If it is a configurable time, </w:t>
      </w:r>
      <w:r w:rsidRPr="00BE7AE6">
        <w:rPr>
          <w:bCs/>
          <w:i/>
          <w:iCs/>
        </w:rPr>
        <w:t>T</w:t>
      </w:r>
      <w:r>
        <w:rPr>
          <w:bCs/>
          <w:iCs/>
        </w:rPr>
        <w:t>, after a scheduled SCED run (i.e. 0:02:30) then:</w:t>
      </w:r>
    </w:p>
    <w:p w:rsidR="00393306" w:rsidRDefault="00393306" w:rsidP="00393306">
      <w:pPr>
        <w:pStyle w:val="BodyText"/>
        <w:ind w:left="1440"/>
        <w:rPr>
          <w:bCs/>
          <w:iCs/>
        </w:rPr>
      </w:pPr>
      <w:r>
        <w:rPr>
          <w:bCs/>
          <w:iCs/>
        </w:rPr>
        <w:t xml:space="preserve">If Regulation Remaining &lt; </w:t>
      </w:r>
      <w:r w:rsidRPr="00BE7024">
        <w:rPr>
          <w:bCs/>
          <w:i/>
          <w:iCs/>
        </w:rPr>
        <w:t>X</w:t>
      </w:r>
      <w:r>
        <w:rPr>
          <w:bCs/>
          <w:i/>
          <w:iCs/>
        </w:rPr>
        <w:t xml:space="preserve"> </w:t>
      </w:r>
      <w:r w:rsidRPr="00982E9F">
        <w:rPr>
          <w:bCs/>
          <w:iCs/>
        </w:rPr>
        <w:t>MW</w:t>
      </w:r>
      <w:r>
        <w:rPr>
          <w:bCs/>
          <w:iCs/>
        </w:rPr>
        <w:t xml:space="preserve"> or Regulation Deployed Percentage &gt; </w:t>
      </w:r>
      <w:r w:rsidRPr="00BE7024">
        <w:rPr>
          <w:bCs/>
          <w:i/>
          <w:iCs/>
        </w:rPr>
        <w:t>Y</w:t>
      </w:r>
      <w:r>
        <w:rPr>
          <w:bCs/>
          <w:i/>
          <w:iCs/>
        </w:rPr>
        <w:t xml:space="preserve"> </w:t>
      </w:r>
      <w:r w:rsidRPr="00982E9F">
        <w:rPr>
          <w:bCs/>
          <w:iCs/>
        </w:rPr>
        <w:t>%</w:t>
      </w:r>
      <w:r>
        <w:rPr>
          <w:bCs/>
          <w:iCs/>
        </w:rPr>
        <w:t xml:space="preserve"> then:</w:t>
      </w:r>
    </w:p>
    <w:p w:rsidR="00393306" w:rsidRDefault="00393306" w:rsidP="00393306">
      <w:pPr>
        <w:pStyle w:val="BodyText"/>
        <w:ind w:left="1440"/>
        <w:rPr>
          <w:bCs/>
          <w:iCs/>
        </w:rPr>
      </w:pPr>
      <w:r>
        <w:rPr>
          <w:bCs/>
          <w:iCs/>
        </w:rPr>
        <w:tab/>
        <w:t>Trigger automatic off-cycle SCED run.</w:t>
      </w:r>
    </w:p>
    <w:p w:rsidR="00393306" w:rsidRDefault="00393306" w:rsidP="00393306">
      <w:pPr>
        <w:pStyle w:val="BodyText"/>
        <w:ind w:left="1440"/>
        <w:rPr>
          <w:bCs/>
          <w:iCs/>
        </w:rPr>
      </w:pPr>
      <w:r>
        <w:rPr>
          <w:bCs/>
          <w:iCs/>
        </w:rPr>
        <w:t>End if</w:t>
      </w:r>
    </w:p>
    <w:p w:rsidR="00393306" w:rsidRDefault="00393306" w:rsidP="00393306">
      <w:pPr>
        <w:pStyle w:val="BodyText"/>
        <w:rPr>
          <w:bCs/>
          <w:iCs/>
        </w:rPr>
      </w:pPr>
      <w:r>
        <w:rPr>
          <w:bCs/>
          <w:iCs/>
        </w:rPr>
        <w:tab/>
        <w:t>End if</w:t>
      </w:r>
    </w:p>
    <w:p w:rsidR="00393306" w:rsidRDefault="00393306" w:rsidP="00393306">
      <w:pPr>
        <w:pStyle w:val="BodyText"/>
        <w:rPr>
          <w:bCs/>
          <w:iCs/>
        </w:rPr>
      </w:pPr>
      <w:r>
        <w:rPr>
          <w:bCs/>
          <w:iCs/>
        </w:rPr>
        <w:tab/>
        <w:t>Where</w:t>
      </w:r>
    </w:p>
    <w:p w:rsidR="00393306" w:rsidRPr="00EB5D48" w:rsidRDefault="00393306" w:rsidP="00393306">
      <w:pPr>
        <w:ind w:left="720"/>
        <w:rPr>
          <w:rFonts w:ascii="Calibri" w:hAnsi="Calibri"/>
        </w:rPr>
      </w:pPr>
      <w:r w:rsidRPr="00EB5D48">
        <w:t xml:space="preserve">If Regulation Up is </w:t>
      </w:r>
      <w:proofErr w:type="gramStart"/>
      <w:r w:rsidRPr="00EB5D48">
        <w:t>Deployed</w:t>
      </w:r>
      <w:proofErr w:type="gramEnd"/>
      <w:r w:rsidRPr="00EB5D48">
        <w:t xml:space="preserve"> then:</w:t>
      </w:r>
    </w:p>
    <w:p w:rsidR="00393306" w:rsidRPr="00393306" w:rsidRDefault="00393306" w:rsidP="00393306">
      <w:pPr>
        <w:ind w:left="1440" w:firstLine="720"/>
      </w:pPr>
      <m:oMathPara>
        <m:oMathParaPr>
          <m:jc m:val="left"/>
        </m:oMathParaPr>
        <m:oMath>
          <m:r>
            <w:rPr>
              <w:rFonts w:ascii="Cambria Math" w:hAnsi="Cambria Math"/>
              <w:sz w:val="22"/>
            </w:rPr>
            <m:t>Regulation Remaining=Regulation Up Obligation-Regulation Up Deployed</m:t>
          </m:r>
        </m:oMath>
      </m:oMathPara>
    </w:p>
    <w:p w:rsidR="00393306" w:rsidRPr="00393306" w:rsidRDefault="00393306" w:rsidP="00393306">
      <w:pPr>
        <w:ind w:left="1440" w:firstLine="720"/>
      </w:pPr>
      <m:oMathPara>
        <m:oMathParaPr>
          <m:jc m:val="left"/>
        </m:oMathParaPr>
        <m:oMath>
          <m:r>
            <w:rPr>
              <w:rFonts w:ascii="Cambria Math" w:hAnsi="Cambria Math"/>
              <w:sz w:val="22"/>
            </w:rPr>
            <m:t xml:space="preserve">Regulation </m:t>
          </m:r>
          <m:r>
            <w:rPr>
              <w:rFonts w:ascii="Cambria Math" w:hAnsi="Cambria Math"/>
            </w:rPr>
            <m:t>Deployed Percentage</m:t>
          </m:r>
          <m:r>
            <w:rPr>
              <w:rFonts w:ascii="Cambria Math" w:hAnsi="Cambria Math"/>
              <w:sz w:val="22"/>
            </w:rPr>
            <m:t>=</m:t>
          </m:r>
          <m:f>
            <m:fPr>
              <m:ctrlPr>
                <w:rPr>
                  <w:rFonts w:ascii="Cambria Math" w:eastAsia="Calibri" w:hAnsi="Cambria Math" w:cs="Times New Roman"/>
                  <w:i/>
                  <w:sz w:val="22"/>
                  <w:szCs w:val="22"/>
                </w:rPr>
              </m:ctrlPr>
            </m:fPr>
            <m:num>
              <m:r>
                <w:rPr>
                  <w:rFonts w:ascii="Cambria Math" w:hAnsi="Cambria Math"/>
                  <w:sz w:val="22"/>
                </w:rPr>
                <m:t>Regulation Up Deployed</m:t>
              </m:r>
            </m:num>
            <m:den>
              <m:r>
                <w:rPr>
                  <w:rFonts w:ascii="Cambria Math" w:hAnsi="Cambria Math"/>
                  <w:sz w:val="22"/>
                </w:rPr>
                <m:t>Regulation Up Obligation</m:t>
              </m:r>
            </m:den>
          </m:f>
        </m:oMath>
      </m:oMathPara>
    </w:p>
    <w:p w:rsidR="00393306" w:rsidRPr="00EB5D48" w:rsidRDefault="00393306" w:rsidP="00393306">
      <w:pPr>
        <w:ind w:left="720"/>
      </w:pPr>
      <w:r w:rsidRPr="00EB5D48">
        <w:t>Else:</w:t>
      </w:r>
    </w:p>
    <w:p w:rsidR="00393306" w:rsidRPr="00393306" w:rsidRDefault="00393306" w:rsidP="00393306">
      <w:pPr>
        <w:ind w:left="1440" w:firstLine="720"/>
      </w:pPr>
      <m:oMathPara>
        <m:oMathParaPr>
          <m:jc m:val="left"/>
        </m:oMathParaPr>
        <m:oMath>
          <m:r>
            <w:rPr>
              <w:rFonts w:ascii="Cambria Math" w:hAnsi="Cambria Math"/>
              <w:sz w:val="22"/>
            </w:rPr>
            <m:t xml:space="preserve">Regulation Remaining=Regulation </m:t>
          </m:r>
          <m:r>
            <w:rPr>
              <w:rFonts w:ascii="Cambria Math" w:hAnsi="Cambria Math"/>
            </w:rPr>
            <m:t>Down</m:t>
          </m:r>
          <m:r>
            <w:rPr>
              <w:rFonts w:ascii="Cambria Math" w:hAnsi="Cambria Math"/>
              <w:sz w:val="22"/>
            </w:rPr>
            <m:t xml:space="preserve"> Obligation-Regulation </m:t>
          </m:r>
          <m:r>
            <w:rPr>
              <w:rFonts w:ascii="Cambria Math" w:hAnsi="Cambria Math"/>
            </w:rPr>
            <m:t>Down</m:t>
          </m:r>
          <m:r>
            <w:rPr>
              <w:rFonts w:ascii="Cambria Math" w:hAnsi="Cambria Math"/>
              <w:sz w:val="22"/>
            </w:rPr>
            <m:t xml:space="preserve"> Deployed</m:t>
          </m:r>
        </m:oMath>
      </m:oMathPara>
    </w:p>
    <w:p w:rsidR="00393306" w:rsidRPr="00393306" w:rsidRDefault="00393306" w:rsidP="00393306">
      <w:pPr>
        <w:ind w:left="1440" w:firstLine="720"/>
      </w:pPr>
      <m:oMathPara>
        <m:oMathParaPr>
          <m:jc m:val="left"/>
        </m:oMathParaPr>
        <m:oMath>
          <m:r>
            <w:rPr>
              <w:rFonts w:ascii="Cambria Math" w:hAnsi="Cambria Math"/>
              <w:sz w:val="22"/>
            </w:rPr>
            <m:t xml:space="preserve">Regulation </m:t>
          </m:r>
          <m:r>
            <w:rPr>
              <w:rFonts w:ascii="Cambria Math" w:hAnsi="Cambria Math"/>
            </w:rPr>
            <m:t>Deployed Percentage</m:t>
          </m:r>
          <m:r>
            <w:rPr>
              <w:rFonts w:ascii="Cambria Math" w:hAnsi="Cambria Math"/>
              <w:sz w:val="22"/>
            </w:rPr>
            <m:t>=</m:t>
          </m:r>
          <m:f>
            <m:fPr>
              <m:ctrlPr>
                <w:rPr>
                  <w:rFonts w:ascii="Cambria Math" w:eastAsia="Calibri" w:hAnsi="Cambria Math" w:cs="Times New Roman"/>
                  <w:i/>
                  <w:sz w:val="22"/>
                  <w:szCs w:val="22"/>
                </w:rPr>
              </m:ctrlPr>
            </m:fPr>
            <m:num>
              <m:r>
                <w:rPr>
                  <w:rFonts w:ascii="Cambria Math" w:hAnsi="Cambria Math"/>
                  <w:sz w:val="22"/>
                </w:rPr>
                <m:t xml:space="preserve">Regulation </m:t>
              </m:r>
              <m:r>
                <w:rPr>
                  <w:rFonts w:ascii="Cambria Math" w:hAnsi="Cambria Math"/>
                </w:rPr>
                <m:t>Down</m:t>
              </m:r>
              <m:r>
                <w:rPr>
                  <w:rFonts w:ascii="Cambria Math" w:hAnsi="Cambria Math"/>
                  <w:sz w:val="22"/>
                </w:rPr>
                <m:t xml:space="preserve"> Deployed</m:t>
              </m:r>
            </m:num>
            <m:den>
              <m:r>
                <w:rPr>
                  <w:rFonts w:ascii="Cambria Math" w:hAnsi="Cambria Math"/>
                  <w:sz w:val="22"/>
                </w:rPr>
                <m:t xml:space="preserve">Regulation </m:t>
              </m:r>
              <m:r>
                <w:rPr>
                  <w:rFonts w:ascii="Cambria Math" w:hAnsi="Cambria Math"/>
                </w:rPr>
                <m:t>Down</m:t>
              </m:r>
              <m:r>
                <w:rPr>
                  <w:rFonts w:ascii="Cambria Math" w:hAnsi="Cambria Math"/>
                  <w:sz w:val="22"/>
                </w:rPr>
                <m:t xml:space="preserve"> Obligation</m:t>
              </m:r>
            </m:den>
          </m:f>
        </m:oMath>
      </m:oMathPara>
    </w:p>
    <w:p w:rsidR="00393306" w:rsidRDefault="00393306" w:rsidP="00393306">
      <w:pPr>
        <w:ind w:left="720"/>
      </w:pPr>
      <w:r>
        <w:t>End If</w:t>
      </w:r>
    </w:p>
    <w:p w:rsidR="006C6A10" w:rsidRDefault="00393306" w:rsidP="00393306">
      <w:pPr>
        <w:pStyle w:val="BodyText"/>
        <w:ind w:left="720"/>
        <w:rPr>
          <w:bCs/>
          <w:iCs/>
        </w:rPr>
      </w:pPr>
      <w:r>
        <w:rPr>
          <w:bCs/>
          <w:iCs/>
        </w:rPr>
        <w:lastRenderedPageBreak/>
        <w:t xml:space="preserve">And </w:t>
      </w:r>
      <w:r w:rsidRPr="00BE7024">
        <w:rPr>
          <w:bCs/>
          <w:i/>
          <w:iCs/>
        </w:rPr>
        <w:t>X</w:t>
      </w:r>
      <w:r>
        <w:rPr>
          <w:bCs/>
          <w:iCs/>
        </w:rPr>
        <w:t xml:space="preserve"> and </w:t>
      </w:r>
      <w:r w:rsidRPr="00BE7024">
        <w:rPr>
          <w:bCs/>
          <w:i/>
          <w:iCs/>
        </w:rPr>
        <w:t>Y</w:t>
      </w:r>
      <w:r>
        <w:rPr>
          <w:bCs/>
          <w:iCs/>
        </w:rPr>
        <w:t xml:space="preserve"> are a Regulation deployed amount and Regulation deployed percentage, respectively. </w:t>
      </w:r>
      <w:r>
        <w:rPr>
          <w:bCs/>
          <w:i/>
          <w:iCs/>
        </w:rPr>
        <w:t xml:space="preserve">T </w:t>
      </w:r>
      <w:r>
        <w:rPr>
          <w:bCs/>
          <w:iCs/>
        </w:rPr>
        <w:t>is a configurable parameter of the time after a scheduled SCED run when an off-cycle SCED run may be triggered in response to Regulation deployment.</w:t>
      </w:r>
    </w:p>
    <w:p w:rsidR="00DE7C92" w:rsidRDefault="00DE7C92" w:rsidP="00702AE8">
      <w:pPr>
        <w:pStyle w:val="BodyText"/>
        <w:rPr>
          <w:bCs/>
          <w:iCs/>
        </w:rPr>
      </w:pPr>
    </w:p>
    <w:p w:rsidR="00DE7C92" w:rsidRPr="00E8689F" w:rsidRDefault="00DE7C92" w:rsidP="00702AE8">
      <w:r>
        <w:t xml:space="preserve">With the above changes ERCOT software systems </w:t>
      </w:r>
      <w:r w:rsidRPr="00393306">
        <w:t xml:space="preserve">will automatically trigger an off-cycle SCED run in response to Regulation deployments caused by real-time imbalance, reducing the need for manual intervention. This improvement will increase the amount of off-cycle </w:t>
      </w:r>
      <w:r>
        <w:t>SCED runs while also increasing</w:t>
      </w:r>
      <w:r w:rsidRPr="00393306">
        <w:t xml:space="preserve"> the efficiency at which the system is </w:t>
      </w:r>
      <w:proofErr w:type="spellStart"/>
      <w:r w:rsidRPr="00393306">
        <w:t>redispatched</w:t>
      </w:r>
      <w:proofErr w:type="spellEnd"/>
      <w:r w:rsidRPr="00393306">
        <w:t xml:space="preserve"> in response to these system imbalances.</w:t>
      </w:r>
      <w:r>
        <w:t xml:space="preserve"> </w:t>
      </w:r>
      <w:r w:rsidRPr="00393306">
        <w:t>Once ERCOT has the ability to automatically trigger off-cycle SCED runs with a configurable Regulation deployment percentage and/or amount, it will actively monitor the amount of off-cycle SCED runs and tune the programmable factor(s) accordingly.</w:t>
      </w:r>
    </w:p>
    <w:sectPr w:rsidR="00DE7C92" w:rsidRPr="00E8689F" w:rsidSect="00CC3688">
      <w:headerReference w:type="first" r:id="rId14"/>
      <w:footerReference w:type="first" r:id="rId15"/>
      <w:pgSz w:w="12240" w:h="15840"/>
      <w:pgMar w:top="1440" w:right="1800" w:bottom="1440" w:left="1800" w:header="288" w:footer="288" w:gutter="0"/>
      <w:pgBorders w:offsetFrom="page">
        <w:top w:val="single" w:sz="8" w:space="24" w:color="5B6770"/>
        <w:left w:val="single" w:sz="8" w:space="24" w:color="5B6770"/>
        <w:bottom w:val="single" w:sz="8" w:space="24" w:color="5B6770"/>
        <w:right w:val="single" w:sz="8" w:space="24" w:color="5B6770"/>
      </w:pgBorders>
      <w:cols w:sep="1" w:space="720" w:equalWidth="0">
        <w:col w:w="936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09" w:rsidRDefault="005A3909" w:rsidP="00DC4C84">
      <w:r>
        <w:separator/>
      </w:r>
    </w:p>
  </w:endnote>
  <w:endnote w:type="continuationSeparator" w:id="0">
    <w:p w:rsidR="005A3909" w:rsidRDefault="005A3909" w:rsidP="00D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15" w:rsidRDefault="00700C2D" w:rsidP="00DC4C84">
    <w:pPr>
      <w:pStyle w:val="Footer"/>
      <w:rPr>
        <w:b/>
      </w:rPr>
    </w:pPr>
    <w:r w:rsidRPr="00700C2D">
      <w:t>A Proposal for an Automatic Trigger for Off-Cycle SCED Runs</w:t>
    </w:r>
    <w:r>
      <w:rPr>
        <w:b/>
      </w:rPr>
      <w:t xml:space="preserve">                                      </w:t>
    </w:r>
    <w:r w:rsidR="00B26C15" w:rsidRPr="005E7792">
      <w:t xml:space="preserve">Page </w:t>
    </w:r>
    <w:r w:rsidR="00B26C15" w:rsidRPr="005E7792">
      <w:fldChar w:fldCharType="begin"/>
    </w:r>
    <w:r w:rsidR="00B26C15" w:rsidRPr="005E7792">
      <w:instrText xml:space="preserve"> PAGE </w:instrText>
    </w:r>
    <w:r w:rsidR="00B26C15" w:rsidRPr="005E7792">
      <w:fldChar w:fldCharType="separate"/>
    </w:r>
    <w:r>
      <w:rPr>
        <w:noProof/>
      </w:rPr>
      <w:t>6</w:t>
    </w:r>
    <w:r w:rsidR="00B26C15" w:rsidRPr="005E7792">
      <w:fldChar w:fldCharType="end"/>
    </w:r>
    <w:r w:rsidR="00B26C15" w:rsidRPr="005E7792">
      <w:t xml:space="preserve"> of </w:t>
    </w:r>
    <w:r w:rsidR="00702AE8">
      <w:fldChar w:fldCharType="begin"/>
    </w:r>
    <w:r w:rsidR="00702AE8">
      <w:instrText xml:space="preserve"> NUMPAGES </w:instrText>
    </w:r>
    <w:r w:rsidR="00702AE8">
      <w:fldChar w:fldCharType="separate"/>
    </w:r>
    <w:r>
      <w:rPr>
        <w:noProof/>
      </w:rPr>
      <w:t>6</w:t>
    </w:r>
    <w:r w:rsidR="00702AE8">
      <w:rPr>
        <w:noProof/>
      </w:rPr>
      <w:fldChar w:fldCharType="end"/>
    </w:r>
    <w:r w:rsidR="00B26C15">
      <w:tab/>
    </w:r>
  </w:p>
  <w:p w:rsidR="00B26C15" w:rsidRDefault="00B26C15" w:rsidP="00DC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15" w:rsidRDefault="00B26C15" w:rsidP="00DC4C84">
    <w:pPr>
      <w:pStyle w:val="Footer"/>
    </w:pPr>
  </w:p>
  <w:p w:rsidR="00B26C15" w:rsidRDefault="00B26C15" w:rsidP="00DC4C84">
    <w:pPr>
      <w:pStyle w:val="Footer"/>
    </w:pPr>
  </w:p>
  <w:p w:rsidR="00B26C15" w:rsidRDefault="00B26C15" w:rsidP="00DC4C84">
    <w:pPr>
      <w:pStyle w:val="Footer"/>
    </w:pPr>
  </w:p>
  <w:p w:rsidR="00B26C15" w:rsidRPr="00F5763A" w:rsidRDefault="00B26C15" w:rsidP="00DC4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15" w:rsidRDefault="00700C2D" w:rsidP="00DC4C84">
    <w:pPr>
      <w:pStyle w:val="Footer"/>
      <w:rPr>
        <w:b/>
      </w:rPr>
    </w:pPr>
    <w:r w:rsidRPr="00700C2D">
      <w:t>A Proposal for an Automatic Trigger for Off-Cycle SCED Runs</w:t>
    </w:r>
    <w:r>
      <w:t xml:space="preserve">                                      </w:t>
    </w:r>
    <w:r w:rsidR="00B26C15" w:rsidRPr="005E7792">
      <w:t xml:space="preserve">Page </w:t>
    </w:r>
    <w:r w:rsidR="00B26C15" w:rsidRPr="005E7792">
      <w:fldChar w:fldCharType="begin"/>
    </w:r>
    <w:r w:rsidR="00B26C15" w:rsidRPr="005E7792">
      <w:instrText xml:space="preserve"> PAGE </w:instrText>
    </w:r>
    <w:r w:rsidR="00B26C15" w:rsidRPr="005E7792">
      <w:fldChar w:fldCharType="separate"/>
    </w:r>
    <w:r>
      <w:rPr>
        <w:noProof/>
      </w:rPr>
      <w:t>2</w:t>
    </w:r>
    <w:r w:rsidR="00B26C15" w:rsidRPr="005E7792">
      <w:fldChar w:fldCharType="end"/>
    </w:r>
    <w:r w:rsidR="00B26C15" w:rsidRPr="005E7792">
      <w:t xml:space="preserve"> of </w:t>
    </w:r>
    <w:r w:rsidR="00702AE8">
      <w:fldChar w:fldCharType="begin"/>
    </w:r>
    <w:r w:rsidR="00702AE8">
      <w:instrText xml:space="preserve"> NUMPAGES </w:instrText>
    </w:r>
    <w:r w:rsidR="00702AE8">
      <w:fldChar w:fldCharType="separate"/>
    </w:r>
    <w:r>
      <w:rPr>
        <w:noProof/>
      </w:rPr>
      <w:t>6</w:t>
    </w:r>
    <w:r w:rsidR="00702AE8">
      <w:rPr>
        <w:noProof/>
      </w:rPr>
      <w:fldChar w:fldCharType="end"/>
    </w:r>
    <w:r w:rsidR="00B26C15">
      <w:tab/>
    </w:r>
  </w:p>
  <w:p w:rsidR="00B26C15" w:rsidRDefault="00B26C15" w:rsidP="00DC4C84">
    <w:pPr>
      <w:pStyle w:val="Footer"/>
    </w:pPr>
  </w:p>
  <w:p w:rsidR="00B26C15" w:rsidRDefault="00B26C15" w:rsidP="00DC4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09" w:rsidRDefault="005A3909" w:rsidP="00DC4C84">
      <w:r>
        <w:separator/>
      </w:r>
    </w:p>
  </w:footnote>
  <w:footnote w:type="continuationSeparator" w:id="0">
    <w:p w:rsidR="005A3909" w:rsidRDefault="005A3909" w:rsidP="00DC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15" w:rsidRDefault="00B26C15" w:rsidP="00DC4C84">
    <w:pPr>
      <w:pStyle w:val="Header"/>
    </w:pPr>
  </w:p>
  <w:p w:rsidR="00B26C15" w:rsidRDefault="00B26C15" w:rsidP="00DC4C84">
    <w:pPr>
      <w:pStyle w:val="Header"/>
    </w:pPr>
  </w:p>
  <w:p w:rsidR="00B26C15" w:rsidRPr="00FC237A" w:rsidRDefault="00AE7E22" w:rsidP="00DC4C84">
    <w:pPr>
      <w:pStyle w:val="Header"/>
    </w:pPr>
    <w:r>
      <w:rPr>
        <w:noProof/>
      </w:rPr>
      <w:drawing>
        <wp:inline distT="0" distB="0" distL="0" distR="0">
          <wp:extent cx="2419350" cy="1209675"/>
          <wp:effectExtent l="0" t="0" r="0" b="0"/>
          <wp:docPr id="20" name="Picture 20" descr="6x3 Full 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x3 Full Color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15" w:rsidRDefault="00B26C15" w:rsidP="00DC4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820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383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C9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F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6B3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940C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E4B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CC7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2A4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6F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06F6"/>
    <w:multiLevelType w:val="hybridMultilevel"/>
    <w:tmpl w:val="4F7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22854"/>
    <w:multiLevelType w:val="hybridMultilevel"/>
    <w:tmpl w:val="C138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AA6D5F"/>
    <w:multiLevelType w:val="multilevel"/>
    <w:tmpl w:val="E64CB5F2"/>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32941B9"/>
    <w:multiLevelType w:val="hybridMultilevel"/>
    <w:tmpl w:val="43BCDE1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4B0538D"/>
    <w:multiLevelType w:val="multilevel"/>
    <w:tmpl w:val="4DE82A6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18BA54A1"/>
    <w:multiLevelType w:val="hybridMultilevel"/>
    <w:tmpl w:val="BB9251D8"/>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242B3"/>
    <w:multiLevelType w:val="multilevel"/>
    <w:tmpl w:val="702CCC8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752573"/>
    <w:multiLevelType w:val="hybridMultilevel"/>
    <w:tmpl w:val="EAE4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F3446"/>
    <w:multiLevelType w:val="hybridMultilevel"/>
    <w:tmpl w:val="3B1E5CC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A9B3F4F"/>
    <w:multiLevelType w:val="hybridMultilevel"/>
    <w:tmpl w:val="E3223D4C"/>
    <w:lvl w:ilvl="0" w:tplc="C3EE05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6668D"/>
    <w:multiLevelType w:val="hybridMultilevel"/>
    <w:tmpl w:val="9DB2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3A3B"/>
    <w:multiLevelType w:val="hybridMultilevel"/>
    <w:tmpl w:val="0ECAA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A1CB6"/>
    <w:multiLevelType w:val="hybridMultilevel"/>
    <w:tmpl w:val="1C3A4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9502F3"/>
    <w:multiLevelType w:val="hybridMultilevel"/>
    <w:tmpl w:val="889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B68EB"/>
    <w:multiLevelType w:val="hybridMultilevel"/>
    <w:tmpl w:val="87403CC8"/>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AE22660"/>
    <w:multiLevelType w:val="hybridMultilevel"/>
    <w:tmpl w:val="AAAE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33DAE"/>
    <w:multiLevelType w:val="hybridMultilevel"/>
    <w:tmpl w:val="25BE60CA"/>
    <w:lvl w:ilvl="0" w:tplc="EA402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B0902"/>
    <w:multiLevelType w:val="hybridMultilevel"/>
    <w:tmpl w:val="79DC54A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9C707A"/>
    <w:multiLevelType w:val="hybridMultilevel"/>
    <w:tmpl w:val="794032F4"/>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AB371F"/>
    <w:multiLevelType w:val="hybridMultilevel"/>
    <w:tmpl w:val="E60E4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416F3"/>
    <w:multiLevelType w:val="hybridMultilevel"/>
    <w:tmpl w:val="9DEE34BA"/>
    <w:lvl w:ilvl="0" w:tplc="04090011">
      <w:start w:val="1"/>
      <w:numFmt w:val="decimal"/>
      <w:lvlText w:val="%1)"/>
      <w:lvlJc w:val="left"/>
      <w:pPr>
        <w:tabs>
          <w:tab w:val="num" w:pos="720"/>
        </w:tabs>
        <w:ind w:left="720" w:hanging="360"/>
      </w:pPr>
    </w:lvl>
    <w:lvl w:ilvl="1" w:tplc="C3EE051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224BA"/>
    <w:multiLevelType w:val="hybridMultilevel"/>
    <w:tmpl w:val="4DE82A66"/>
    <w:lvl w:ilvl="0" w:tplc="C3EE05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90E3D76"/>
    <w:multiLevelType w:val="multilevel"/>
    <w:tmpl w:val="130C35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B80A34"/>
    <w:multiLevelType w:val="hybridMultilevel"/>
    <w:tmpl w:val="4E00C29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586EAA"/>
    <w:multiLevelType w:val="hybridMultilevel"/>
    <w:tmpl w:val="125CC986"/>
    <w:lvl w:ilvl="0" w:tplc="C3EE05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7C7B47"/>
    <w:multiLevelType w:val="hybridMultilevel"/>
    <w:tmpl w:val="69484D44"/>
    <w:lvl w:ilvl="0" w:tplc="EA4024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9594D1F"/>
    <w:multiLevelType w:val="hybridMultilevel"/>
    <w:tmpl w:val="CF742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575AA"/>
    <w:multiLevelType w:val="hybridMultilevel"/>
    <w:tmpl w:val="A6C2E04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F34685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BA60C3D"/>
    <w:multiLevelType w:val="hybridMultilevel"/>
    <w:tmpl w:val="88E2B96A"/>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E1D32"/>
    <w:multiLevelType w:val="hybridMultilevel"/>
    <w:tmpl w:val="6570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20ACC"/>
    <w:multiLevelType w:val="hybridMultilevel"/>
    <w:tmpl w:val="05CC9FCA"/>
    <w:lvl w:ilvl="0" w:tplc="0409001B">
      <w:start w:val="1"/>
      <w:numFmt w:val="lowerRoman"/>
      <w:lvlText w:val="%1."/>
      <w:lvlJc w:val="right"/>
      <w:pPr>
        <w:tabs>
          <w:tab w:val="num" w:pos="1080"/>
        </w:tabs>
        <w:ind w:left="1080" w:hanging="360"/>
      </w:pPr>
    </w:lvl>
    <w:lvl w:ilvl="1" w:tplc="C3EE0514">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33087A"/>
    <w:multiLevelType w:val="hybridMultilevel"/>
    <w:tmpl w:val="5C6E3F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032D46"/>
    <w:multiLevelType w:val="multilevel"/>
    <w:tmpl w:val="E3B8A3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9AE4BD6"/>
    <w:multiLevelType w:val="hybridMultilevel"/>
    <w:tmpl w:val="27FEC8E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CBA47F4"/>
    <w:multiLevelType w:val="hybridMultilevel"/>
    <w:tmpl w:val="1C5089AC"/>
    <w:lvl w:ilvl="0" w:tplc="9222CF60">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29"/>
  </w:num>
  <w:num w:numId="12">
    <w:abstractNumId w:val="36"/>
  </w:num>
  <w:num w:numId="13">
    <w:abstractNumId w:val="41"/>
  </w:num>
  <w:num w:numId="14">
    <w:abstractNumId w:val="40"/>
  </w:num>
  <w:num w:numId="15">
    <w:abstractNumId w:val="30"/>
  </w:num>
  <w:num w:numId="16">
    <w:abstractNumId w:val="42"/>
  </w:num>
  <w:num w:numId="17">
    <w:abstractNumId w:val="24"/>
  </w:num>
  <w:num w:numId="18">
    <w:abstractNumId w:val="12"/>
  </w:num>
  <w:num w:numId="19">
    <w:abstractNumId w:val="19"/>
  </w:num>
  <w:num w:numId="20">
    <w:abstractNumId w:val="34"/>
  </w:num>
  <w:num w:numId="21">
    <w:abstractNumId w:val="16"/>
  </w:num>
  <w:num w:numId="22">
    <w:abstractNumId w:val="31"/>
  </w:num>
  <w:num w:numId="23">
    <w:abstractNumId w:val="14"/>
  </w:num>
  <w:num w:numId="24">
    <w:abstractNumId w:val="44"/>
  </w:num>
  <w:num w:numId="25">
    <w:abstractNumId w:val="26"/>
  </w:num>
  <w:num w:numId="26">
    <w:abstractNumId w:val="32"/>
  </w:num>
  <w:num w:numId="27">
    <w:abstractNumId w:val="35"/>
  </w:num>
  <w:num w:numId="28">
    <w:abstractNumId w:val="11"/>
  </w:num>
  <w:num w:numId="29">
    <w:abstractNumId w:val="22"/>
  </w:num>
  <w:num w:numId="30">
    <w:abstractNumId w:val="33"/>
  </w:num>
  <w:num w:numId="31">
    <w:abstractNumId w:val="18"/>
  </w:num>
  <w:num w:numId="32">
    <w:abstractNumId w:val="13"/>
  </w:num>
  <w:num w:numId="33">
    <w:abstractNumId w:val="27"/>
  </w:num>
  <w:num w:numId="34">
    <w:abstractNumId w:val="37"/>
  </w:num>
  <w:num w:numId="35">
    <w:abstractNumId w:val="43"/>
  </w:num>
  <w:num w:numId="36">
    <w:abstractNumId w:val="38"/>
  </w:num>
  <w:num w:numId="37">
    <w:abstractNumId w:val="28"/>
  </w:num>
  <w:num w:numId="38">
    <w:abstractNumId w:val="15"/>
  </w:num>
  <w:num w:numId="39">
    <w:abstractNumId w:val="21"/>
  </w:num>
  <w:num w:numId="40">
    <w:abstractNumId w:val="39"/>
  </w:num>
  <w:num w:numId="41">
    <w:abstractNumId w:val="20"/>
  </w:num>
  <w:num w:numId="42">
    <w:abstractNumId w:val="17"/>
  </w:num>
  <w:num w:numId="43">
    <w:abstractNumId w:val="25"/>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49"/>
    <w:rsid w:val="0000376D"/>
    <w:rsid w:val="00004ACF"/>
    <w:rsid w:val="00010DC7"/>
    <w:rsid w:val="0002048F"/>
    <w:rsid w:val="00027709"/>
    <w:rsid w:val="00030D82"/>
    <w:rsid w:val="00040FE6"/>
    <w:rsid w:val="00042B29"/>
    <w:rsid w:val="00042C1E"/>
    <w:rsid w:val="0004512C"/>
    <w:rsid w:val="0004646F"/>
    <w:rsid w:val="000579A7"/>
    <w:rsid w:val="000620DA"/>
    <w:rsid w:val="00065ED3"/>
    <w:rsid w:val="00071691"/>
    <w:rsid w:val="00077ABC"/>
    <w:rsid w:val="000807E2"/>
    <w:rsid w:val="000875FD"/>
    <w:rsid w:val="00093029"/>
    <w:rsid w:val="00097AB0"/>
    <w:rsid w:val="000B4CEF"/>
    <w:rsid w:val="000C66E2"/>
    <w:rsid w:val="000D3C92"/>
    <w:rsid w:val="000E09FF"/>
    <w:rsid w:val="000E38E5"/>
    <w:rsid w:val="000F314D"/>
    <w:rsid w:val="00100BF2"/>
    <w:rsid w:val="00100DE9"/>
    <w:rsid w:val="001013CD"/>
    <w:rsid w:val="00101B45"/>
    <w:rsid w:val="00114242"/>
    <w:rsid w:val="00115097"/>
    <w:rsid w:val="00116092"/>
    <w:rsid w:val="001202B2"/>
    <w:rsid w:val="00120D60"/>
    <w:rsid w:val="00126F2C"/>
    <w:rsid w:val="001328B1"/>
    <w:rsid w:val="00132D5E"/>
    <w:rsid w:val="001341A4"/>
    <w:rsid w:val="001362B6"/>
    <w:rsid w:val="001368AF"/>
    <w:rsid w:val="00136E05"/>
    <w:rsid w:val="00151B6C"/>
    <w:rsid w:val="00156C09"/>
    <w:rsid w:val="00157B99"/>
    <w:rsid w:val="00162C8B"/>
    <w:rsid w:val="00171475"/>
    <w:rsid w:val="0017195E"/>
    <w:rsid w:val="0017245E"/>
    <w:rsid w:val="00172717"/>
    <w:rsid w:val="00174E50"/>
    <w:rsid w:val="001913FD"/>
    <w:rsid w:val="00196E44"/>
    <w:rsid w:val="001B12D8"/>
    <w:rsid w:val="001B516A"/>
    <w:rsid w:val="001C0CB2"/>
    <w:rsid w:val="001C1F13"/>
    <w:rsid w:val="001C5944"/>
    <w:rsid w:val="001D1BBD"/>
    <w:rsid w:val="001D45C0"/>
    <w:rsid w:val="001D5FB2"/>
    <w:rsid w:val="001E6CF0"/>
    <w:rsid w:val="002113AA"/>
    <w:rsid w:val="00223E2C"/>
    <w:rsid w:val="00225C46"/>
    <w:rsid w:val="002337F5"/>
    <w:rsid w:val="00236535"/>
    <w:rsid w:val="00244BBE"/>
    <w:rsid w:val="00250C84"/>
    <w:rsid w:val="00251993"/>
    <w:rsid w:val="00252045"/>
    <w:rsid w:val="00252C37"/>
    <w:rsid w:val="00253C8B"/>
    <w:rsid w:val="002548F6"/>
    <w:rsid w:val="002572FE"/>
    <w:rsid w:val="00257A9A"/>
    <w:rsid w:val="002629B6"/>
    <w:rsid w:val="002855BE"/>
    <w:rsid w:val="0029393C"/>
    <w:rsid w:val="0029574E"/>
    <w:rsid w:val="002976B1"/>
    <w:rsid w:val="002A503B"/>
    <w:rsid w:val="002A60ED"/>
    <w:rsid w:val="002D4F6A"/>
    <w:rsid w:val="002F4FAC"/>
    <w:rsid w:val="00301FA3"/>
    <w:rsid w:val="0030619A"/>
    <w:rsid w:val="00306A1A"/>
    <w:rsid w:val="003230C1"/>
    <w:rsid w:val="003233C9"/>
    <w:rsid w:val="0032506E"/>
    <w:rsid w:val="00327905"/>
    <w:rsid w:val="003340DD"/>
    <w:rsid w:val="003400D8"/>
    <w:rsid w:val="0034353E"/>
    <w:rsid w:val="003450F7"/>
    <w:rsid w:val="00350CA3"/>
    <w:rsid w:val="003576D7"/>
    <w:rsid w:val="0036191D"/>
    <w:rsid w:val="00365EE4"/>
    <w:rsid w:val="00377791"/>
    <w:rsid w:val="00384AA7"/>
    <w:rsid w:val="00385F4A"/>
    <w:rsid w:val="00393306"/>
    <w:rsid w:val="00394FF4"/>
    <w:rsid w:val="0039764B"/>
    <w:rsid w:val="003977CD"/>
    <w:rsid w:val="003A592C"/>
    <w:rsid w:val="003B5A65"/>
    <w:rsid w:val="003B63BE"/>
    <w:rsid w:val="003B6711"/>
    <w:rsid w:val="003D7184"/>
    <w:rsid w:val="003E4D1C"/>
    <w:rsid w:val="003E4FFF"/>
    <w:rsid w:val="003E63A6"/>
    <w:rsid w:val="003F0DCF"/>
    <w:rsid w:val="003F111E"/>
    <w:rsid w:val="00404B30"/>
    <w:rsid w:val="00422279"/>
    <w:rsid w:val="00432077"/>
    <w:rsid w:val="00432534"/>
    <w:rsid w:val="00441EFA"/>
    <w:rsid w:val="00447520"/>
    <w:rsid w:val="00457A49"/>
    <w:rsid w:val="0046710F"/>
    <w:rsid w:val="00470D83"/>
    <w:rsid w:val="00477C8A"/>
    <w:rsid w:val="00481E20"/>
    <w:rsid w:val="00483272"/>
    <w:rsid w:val="00486582"/>
    <w:rsid w:val="0048759A"/>
    <w:rsid w:val="004930C1"/>
    <w:rsid w:val="004A07EE"/>
    <w:rsid w:val="004B2566"/>
    <w:rsid w:val="004B3494"/>
    <w:rsid w:val="004B6C98"/>
    <w:rsid w:val="004B789A"/>
    <w:rsid w:val="004C658D"/>
    <w:rsid w:val="004D1233"/>
    <w:rsid w:val="004D25A8"/>
    <w:rsid w:val="004E3343"/>
    <w:rsid w:val="004F01FF"/>
    <w:rsid w:val="004F13E2"/>
    <w:rsid w:val="004F1D50"/>
    <w:rsid w:val="004F276E"/>
    <w:rsid w:val="004F52AA"/>
    <w:rsid w:val="004F7BA9"/>
    <w:rsid w:val="0051746C"/>
    <w:rsid w:val="00524EF5"/>
    <w:rsid w:val="00534206"/>
    <w:rsid w:val="00551005"/>
    <w:rsid w:val="00562656"/>
    <w:rsid w:val="00563172"/>
    <w:rsid w:val="0057361B"/>
    <w:rsid w:val="00576363"/>
    <w:rsid w:val="00577791"/>
    <w:rsid w:val="005843D0"/>
    <w:rsid w:val="00585D8E"/>
    <w:rsid w:val="00586AD1"/>
    <w:rsid w:val="005904A1"/>
    <w:rsid w:val="005904D5"/>
    <w:rsid w:val="0059714A"/>
    <w:rsid w:val="00597D54"/>
    <w:rsid w:val="00597E39"/>
    <w:rsid w:val="005A3909"/>
    <w:rsid w:val="005A5606"/>
    <w:rsid w:val="005B3F9F"/>
    <w:rsid w:val="005B66A9"/>
    <w:rsid w:val="005C2717"/>
    <w:rsid w:val="005C3984"/>
    <w:rsid w:val="005C7C1A"/>
    <w:rsid w:val="005D3CF4"/>
    <w:rsid w:val="005E4F0B"/>
    <w:rsid w:val="005E7620"/>
    <w:rsid w:val="005E7792"/>
    <w:rsid w:val="005E7D63"/>
    <w:rsid w:val="005F2872"/>
    <w:rsid w:val="005F52AA"/>
    <w:rsid w:val="00600B16"/>
    <w:rsid w:val="006011DA"/>
    <w:rsid w:val="006329AD"/>
    <w:rsid w:val="0063603C"/>
    <w:rsid w:val="00640A64"/>
    <w:rsid w:val="0064443A"/>
    <w:rsid w:val="00644DFA"/>
    <w:rsid w:val="006475BA"/>
    <w:rsid w:val="0065301E"/>
    <w:rsid w:val="006535C0"/>
    <w:rsid w:val="0065395A"/>
    <w:rsid w:val="0065681E"/>
    <w:rsid w:val="006601F3"/>
    <w:rsid w:val="00663175"/>
    <w:rsid w:val="0067113F"/>
    <w:rsid w:val="006754BE"/>
    <w:rsid w:val="00681296"/>
    <w:rsid w:val="006844ED"/>
    <w:rsid w:val="00694906"/>
    <w:rsid w:val="00694A1C"/>
    <w:rsid w:val="006A262B"/>
    <w:rsid w:val="006B38D9"/>
    <w:rsid w:val="006C6A10"/>
    <w:rsid w:val="006D167A"/>
    <w:rsid w:val="006D37AB"/>
    <w:rsid w:val="006D71EC"/>
    <w:rsid w:val="006E2366"/>
    <w:rsid w:val="006F1364"/>
    <w:rsid w:val="00700C2D"/>
    <w:rsid w:val="00701567"/>
    <w:rsid w:val="00702AE8"/>
    <w:rsid w:val="007113F1"/>
    <w:rsid w:val="00711FBE"/>
    <w:rsid w:val="00713A77"/>
    <w:rsid w:val="007223A4"/>
    <w:rsid w:val="00726370"/>
    <w:rsid w:val="00736C23"/>
    <w:rsid w:val="007415E6"/>
    <w:rsid w:val="00744C7D"/>
    <w:rsid w:val="007520FD"/>
    <w:rsid w:val="0075386A"/>
    <w:rsid w:val="00757D59"/>
    <w:rsid w:val="007600F8"/>
    <w:rsid w:val="0076118D"/>
    <w:rsid w:val="0077288A"/>
    <w:rsid w:val="0078768B"/>
    <w:rsid w:val="00796243"/>
    <w:rsid w:val="007A1EAD"/>
    <w:rsid w:val="007A2C9D"/>
    <w:rsid w:val="007A493F"/>
    <w:rsid w:val="007A4BA7"/>
    <w:rsid w:val="007A5687"/>
    <w:rsid w:val="007A59A4"/>
    <w:rsid w:val="007B680A"/>
    <w:rsid w:val="007C10F6"/>
    <w:rsid w:val="007C2BD2"/>
    <w:rsid w:val="007C7405"/>
    <w:rsid w:val="007D1C82"/>
    <w:rsid w:val="007D7C2A"/>
    <w:rsid w:val="007E2560"/>
    <w:rsid w:val="007E5743"/>
    <w:rsid w:val="007F1CAF"/>
    <w:rsid w:val="00811BB8"/>
    <w:rsid w:val="00821631"/>
    <w:rsid w:val="0082325C"/>
    <w:rsid w:val="008329C0"/>
    <w:rsid w:val="00833DB0"/>
    <w:rsid w:val="00853001"/>
    <w:rsid w:val="008563EA"/>
    <w:rsid w:val="00861715"/>
    <w:rsid w:val="0087148B"/>
    <w:rsid w:val="00875ECE"/>
    <w:rsid w:val="00881C5F"/>
    <w:rsid w:val="00885C27"/>
    <w:rsid w:val="00886BD8"/>
    <w:rsid w:val="00895569"/>
    <w:rsid w:val="008965C0"/>
    <w:rsid w:val="008A599D"/>
    <w:rsid w:val="008A6FE0"/>
    <w:rsid w:val="008B5EAD"/>
    <w:rsid w:val="008B7FE3"/>
    <w:rsid w:val="008C03A5"/>
    <w:rsid w:val="008D0377"/>
    <w:rsid w:val="008D113A"/>
    <w:rsid w:val="008F694F"/>
    <w:rsid w:val="009118B1"/>
    <w:rsid w:val="00911EF7"/>
    <w:rsid w:val="009143AF"/>
    <w:rsid w:val="009319E8"/>
    <w:rsid w:val="00944D37"/>
    <w:rsid w:val="009500FA"/>
    <w:rsid w:val="00950849"/>
    <w:rsid w:val="0095206F"/>
    <w:rsid w:val="00957B42"/>
    <w:rsid w:val="009620D0"/>
    <w:rsid w:val="00971691"/>
    <w:rsid w:val="0097301D"/>
    <w:rsid w:val="009803F6"/>
    <w:rsid w:val="0098140B"/>
    <w:rsid w:val="009844E5"/>
    <w:rsid w:val="00990588"/>
    <w:rsid w:val="00994957"/>
    <w:rsid w:val="0099587B"/>
    <w:rsid w:val="009A20CF"/>
    <w:rsid w:val="009A3B3F"/>
    <w:rsid w:val="009A3C8E"/>
    <w:rsid w:val="009A5DEC"/>
    <w:rsid w:val="009A7DD7"/>
    <w:rsid w:val="009B1947"/>
    <w:rsid w:val="009B3722"/>
    <w:rsid w:val="009B7EB8"/>
    <w:rsid w:val="009C3097"/>
    <w:rsid w:val="009C5D4F"/>
    <w:rsid w:val="009E4D46"/>
    <w:rsid w:val="009E5187"/>
    <w:rsid w:val="009F773E"/>
    <w:rsid w:val="00A018C0"/>
    <w:rsid w:val="00A02CA0"/>
    <w:rsid w:val="00A06A02"/>
    <w:rsid w:val="00A12B2F"/>
    <w:rsid w:val="00A14CA2"/>
    <w:rsid w:val="00A15FE8"/>
    <w:rsid w:val="00A237A3"/>
    <w:rsid w:val="00A361BB"/>
    <w:rsid w:val="00A374A8"/>
    <w:rsid w:val="00A43E02"/>
    <w:rsid w:val="00A449F7"/>
    <w:rsid w:val="00A460F2"/>
    <w:rsid w:val="00A54EA9"/>
    <w:rsid w:val="00A6520A"/>
    <w:rsid w:val="00A74B3D"/>
    <w:rsid w:val="00A76788"/>
    <w:rsid w:val="00A8406F"/>
    <w:rsid w:val="00A85820"/>
    <w:rsid w:val="00A86F81"/>
    <w:rsid w:val="00A9510E"/>
    <w:rsid w:val="00AA6600"/>
    <w:rsid w:val="00AC3832"/>
    <w:rsid w:val="00AC39EB"/>
    <w:rsid w:val="00AD5179"/>
    <w:rsid w:val="00AE7E22"/>
    <w:rsid w:val="00AF609A"/>
    <w:rsid w:val="00B00190"/>
    <w:rsid w:val="00B00C53"/>
    <w:rsid w:val="00B03D9A"/>
    <w:rsid w:val="00B0594E"/>
    <w:rsid w:val="00B12924"/>
    <w:rsid w:val="00B15231"/>
    <w:rsid w:val="00B16E85"/>
    <w:rsid w:val="00B22733"/>
    <w:rsid w:val="00B22855"/>
    <w:rsid w:val="00B26C15"/>
    <w:rsid w:val="00B372D6"/>
    <w:rsid w:val="00B42EBD"/>
    <w:rsid w:val="00B51256"/>
    <w:rsid w:val="00B5187D"/>
    <w:rsid w:val="00B55353"/>
    <w:rsid w:val="00B555D7"/>
    <w:rsid w:val="00B575F5"/>
    <w:rsid w:val="00B65BE3"/>
    <w:rsid w:val="00B65EFD"/>
    <w:rsid w:val="00B7005A"/>
    <w:rsid w:val="00B70845"/>
    <w:rsid w:val="00B72E18"/>
    <w:rsid w:val="00B74E21"/>
    <w:rsid w:val="00B90D75"/>
    <w:rsid w:val="00B96449"/>
    <w:rsid w:val="00BA6376"/>
    <w:rsid w:val="00BA7A52"/>
    <w:rsid w:val="00BB1022"/>
    <w:rsid w:val="00BC29C8"/>
    <w:rsid w:val="00BC5CC9"/>
    <w:rsid w:val="00BC7D00"/>
    <w:rsid w:val="00BF6978"/>
    <w:rsid w:val="00C00034"/>
    <w:rsid w:val="00C010C4"/>
    <w:rsid w:val="00C02D3B"/>
    <w:rsid w:val="00C0385C"/>
    <w:rsid w:val="00C10FFB"/>
    <w:rsid w:val="00C20266"/>
    <w:rsid w:val="00C23819"/>
    <w:rsid w:val="00C26B9F"/>
    <w:rsid w:val="00C32814"/>
    <w:rsid w:val="00C376C4"/>
    <w:rsid w:val="00C40423"/>
    <w:rsid w:val="00C42988"/>
    <w:rsid w:val="00C54E1D"/>
    <w:rsid w:val="00C55F3F"/>
    <w:rsid w:val="00C66002"/>
    <w:rsid w:val="00C710C4"/>
    <w:rsid w:val="00C727E3"/>
    <w:rsid w:val="00C73763"/>
    <w:rsid w:val="00C77D76"/>
    <w:rsid w:val="00C8121D"/>
    <w:rsid w:val="00C81E3A"/>
    <w:rsid w:val="00C83DF4"/>
    <w:rsid w:val="00C8517A"/>
    <w:rsid w:val="00C8741C"/>
    <w:rsid w:val="00CA06EA"/>
    <w:rsid w:val="00CA36A9"/>
    <w:rsid w:val="00CA461C"/>
    <w:rsid w:val="00CB3025"/>
    <w:rsid w:val="00CB32A6"/>
    <w:rsid w:val="00CB6AB9"/>
    <w:rsid w:val="00CB7788"/>
    <w:rsid w:val="00CC3688"/>
    <w:rsid w:val="00CC7080"/>
    <w:rsid w:val="00CD09A0"/>
    <w:rsid w:val="00CD3190"/>
    <w:rsid w:val="00CD6FDA"/>
    <w:rsid w:val="00CD7A12"/>
    <w:rsid w:val="00CD7A4C"/>
    <w:rsid w:val="00CE403C"/>
    <w:rsid w:val="00CF070B"/>
    <w:rsid w:val="00D17916"/>
    <w:rsid w:val="00D2216C"/>
    <w:rsid w:val="00D23DBF"/>
    <w:rsid w:val="00D400F1"/>
    <w:rsid w:val="00D417C4"/>
    <w:rsid w:val="00D42B2F"/>
    <w:rsid w:val="00D607FA"/>
    <w:rsid w:val="00D6444A"/>
    <w:rsid w:val="00D65CBB"/>
    <w:rsid w:val="00D74C93"/>
    <w:rsid w:val="00D74CFB"/>
    <w:rsid w:val="00DA1AD6"/>
    <w:rsid w:val="00DA38C1"/>
    <w:rsid w:val="00DC0887"/>
    <w:rsid w:val="00DC1AFC"/>
    <w:rsid w:val="00DC1E85"/>
    <w:rsid w:val="00DC3E50"/>
    <w:rsid w:val="00DC4C84"/>
    <w:rsid w:val="00DE2216"/>
    <w:rsid w:val="00DE7C92"/>
    <w:rsid w:val="00DF3CF2"/>
    <w:rsid w:val="00E04F6E"/>
    <w:rsid w:val="00E0623E"/>
    <w:rsid w:val="00E11444"/>
    <w:rsid w:val="00E11784"/>
    <w:rsid w:val="00E20354"/>
    <w:rsid w:val="00E2069B"/>
    <w:rsid w:val="00E26363"/>
    <w:rsid w:val="00E309E8"/>
    <w:rsid w:val="00E31894"/>
    <w:rsid w:val="00E41467"/>
    <w:rsid w:val="00E434EF"/>
    <w:rsid w:val="00E474C8"/>
    <w:rsid w:val="00E515B4"/>
    <w:rsid w:val="00E536B7"/>
    <w:rsid w:val="00E61762"/>
    <w:rsid w:val="00E724FD"/>
    <w:rsid w:val="00E75396"/>
    <w:rsid w:val="00E7621B"/>
    <w:rsid w:val="00E8487C"/>
    <w:rsid w:val="00E8689F"/>
    <w:rsid w:val="00E9225A"/>
    <w:rsid w:val="00E94D47"/>
    <w:rsid w:val="00EA16E9"/>
    <w:rsid w:val="00EA18CF"/>
    <w:rsid w:val="00EB5E33"/>
    <w:rsid w:val="00EB7571"/>
    <w:rsid w:val="00EC0E37"/>
    <w:rsid w:val="00EE223B"/>
    <w:rsid w:val="00EE59BD"/>
    <w:rsid w:val="00EF138E"/>
    <w:rsid w:val="00EF308D"/>
    <w:rsid w:val="00F00234"/>
    <w:rsid w:val="00F12D84"/>
    <w:rsid w:val="00F147D6"/>
    <w:rsid w:val="00F2532C"/>
    <w:rsid w:val="00F3039B"/>
    <w:rsid w:val="00F33428"/>
    <w:rsid w:val="00F466FC"/>
    <w:rsid w:val="00F47240"/>
    <w:rsid w:val="00F54BFC"/>
    <w:rsid w:val="00F5763A"/>
    <w:rsid w:val="00F62FBF"/>
    <w:rsid w:val="00F700FF"/>
    <w:rsid w:val="00F70D82"/>
    <w:rsid w:val="00F71190"/>
    <w:rsid w:val="00F811DA"/>
    <w:rsid w:val="00F81214"/>
    <w:rsid w:val="00F8492B"/>
    <w:rsid w:val="00FA5EE4"/>
    <w:rsid w:val="00FB3496"/>
    <w:rsid w:val="00FB56AD"/>
    <w:rsid w:val="00FC0A53"/>
    <w:rsid w:val="00FC20FC"/>
    <w:rsid w:val="00FC237A"/>
    <w:rsid w:val="00FC7126"/>
    <w:rsid w:val="00FD04CC"/>
    <w:rsid w:val="00FD220C"/>
    <w:rsid w:val="00FD527D"/>
    <w:rsid w:val="00FD588D"/>
    <w:rsid w:val="00FD7591"/>
    <w:rsid w:val="00FE0186"/>
    <w:rsid w:val="00FE1B02"/>
    <w:rsid w:val="00FE4973"/>
    <w:rsid w:val="00FE6034"/>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4E1F047-3F39-444F-BCF1-53960BF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84"/>
    <w:pPr>
      <w:spacing w:after="240"/>
    </w:pPr>
    <w:rPr>
      <w:rFonts w:ascii="Arial" w:hAnsi="Arial" w:cs="Arial"/>
      <w:color w:val="5B6770"/>
    </w:rPr>
  </w:style>
  <w:style w:type="paragraph" w:styleId="Heading1">
    <w:name w:val="heading 1"/>
    <w:basedOn w:val="Normal"/>
    <w:next w:val="Normal"/>
    <w:qFormat/>
    <w:rsid w:val="0017195E"/>
    <w:pPr>
      <w:keepNext/>
      <w:spacing w:before="240" w:after="60"/>
      <w:outlineLvl w:val="0"/>
    </w:pPr>
    <w:rPr>
      <w:b/>
      <w:bCs/>
      <w:color w:val="00AEC7"/>
      <w:kern w:val="32"/>
      <w:szCs w:val="32"/>
    </w:rPr>
  </w:style>
  <w:style w:type="paragraph" w:styleId="Heading2">
    <w:name w:val="heading 2"/>
    <w:basedOn w:val="Normal"/>
    <w:next w:val="Normal"/>
    <w:link w:val="Heading2Char"/>
    <w:qFormat/>
    <w:rsid w:val="0078768B"/>
    <w:pPr>
      <w:keepNext/>
      <w:spacing w:before="240" w:after="60"/>
      <w:outlineLvl w:val="1"/>
    </w:pPr>
    <w:rPr>
      <w:bCs/>
      <w:i/>
      <w:iCs/>
      <w:szCs w:val="28"/>
    </w:rPr>
  </w:style>
  <w:style w:type="paragraph" w:styleId="Heading3">
    <w:name w:val="heading 3"/>
    <w:basedOn w:val="Normal"/>
    <w:next w:val="Normal"/>
    <w:qFormat/>
    <w:rsid w:val="0078768B"/>
    <w:pPr>
      <w:keepNext/>
      <w:spacing w:before="240" w:after="60"/>
      <w:outlineLvl w:val="2"/>
    </w:pPr>
    <w:rPr>
      <w:bCs/>
      <w:szCs w:val="26"/>
    </w:rPr>
  </w:style>
  <w:style w:type="paragraph" w:styleId="Heading4">
    <w:name w:val="heading 4"/>
    <w:basedOn w:val="Normal"/>
    <w:next w:val="Normal"/>
    <w:link w:val="Heading4Char"/>
    <w:unhideWhenUsed/>
    <w:qFormat/>
    <w:rsid w:val="00CC3688"/>
    <w:pPr>
      <w:keepNext/>
      <w:jc w:val="right"/>
      <w:outlineLvl w:val="3"/>
    </w:pPr>
    <w:rPr>
      <w:b/>
      <w:color w:val="00AEC7"/>
      <w:sz w:val="32"/>
      <w:szCs w:val="32"/>
    </w:rPr>
  </w:style>
  <w:style w:type="paragraph" w:styleId="Heading5">
    <w:name w:val="heading 5"/>
    <w:basedOn w:val="Normal"/>
    <w:next w:val="Normal"/>
    <w:link w:val="Heading5Char"/>
    <w:unhideWhenUsed/>
    <w:qFormat/>
    <w:rsid w:val="00E8689F"/>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rsid w:val="000620DA"/>
    <w:pPr>
      <w:spacing w:line="360" w:lineRule="auto"/>
    </w:pPr>
    <w:rPr>
      <w:b/>
    </w:rPr>
  </w:style>
  <w:style w:type="character" w:styleId="PageNumber">
    <w:name w:val="page number"/>
    <w:basedOn w:val="DefaultParagraphFont"/>
    <w:rsid w:val="00FF4AAE"/>
  </w:style>
  <w:style w:type="paragraph" w:styleId="BalloonText">
    <w:name w:val="Balloon Text"/>
    <w:basedOn w:val="Normal"/>
    <w:semiHidden/>
    <w:rsid w:val="000579A7"/>
    <w:rPr>
      <w:rFonts w:ascii="Tahoma" w:hAnsi="Tahoma" w:cs="Tahoma"/>
      <w:sz w:val="16"/>
      <w:szCs w:val="16"/>
    </w:rPr>
  </w:style>
  <w:style w:type="paragraph" w:customStyle="1" w:styleId="H3">
    <w:name w:val="H3"/>
    <w:basedOn w:val="Heading3"/>
    <w:next w:val="BodyText"/>
    <w:rsid w:val="009B3722"/>
    <w:pPr>
      <w:tabs>
        <w:tab w:val="left" w:pos="1080"/>
      </w:tabs>
      <w:spacing w:after="240"/>
      <w:ind w:left="1080" w:hanging="1080"/>
    </w:pPr>
    <w:rPr>
      <w:rFonts w:ascii="Times New Roman" w:hAnsi="Times New Roman" w:cs="Times New Roman"/>
      <w:b/>
      <w:i/>
      <w:sz w:val="24"/>
      <w:szCs w:val="20"/>
    </w:rPr>
  </w:style>
  <w:style w:type="paragraph" w:customStyle="1" w:styleId="Char3">
    <w:name w:val="Char3"/>
    <w:basedOn w:val="Normal"/>
    <w:rsid w:val="009B3722"/>
    <w:pPr>
      <w:spacing w:after="160" w:line="240" w:lineRule="exact"/>
    </w:pPr>
    <w:rPr>
      <w:rFonts w:ascii="Verdana" w:hAnsi="Verdana"/>
      <w:sz w:val="16"/>
    </w:rPr>
  </w:style>
  <w:style w:type="paragraph" w:styleId="BodyText">
    <w:name w:val="Body Text"/>
    <w:basedOn w:val="Normal"/>
    <w:rsid w:val="009B3722"/>
    <w:pPr>
      <w:spacing w:after="120"/>
    </w:pPr>
  </w:style>
  <w:style w:type="table" w:styleId="TableGrid">
    <w:name w:val="Table Grid"/>
    <w:basedOn w:val="TableNormal"/>
    <w:rsid w:val="00DA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0C84"/>
    <w:rPr>
      <w:color w:val="800080"/>
      <w:u w:val="single"/>
    </w:rPr>
  </w:style>
  <w:style w:type="paragraph" w:customStyle="1" w:styleId="Title1">
    <w:name w:val="Title1"/>
    <w:basedOn w:val="Normal"/>
    <w:rsid w:val="003400D8"/>
    <w:pPr>
      <w:jc w:val="center"/>
    </w:pPr>
    <w:rPr>
      <w:rFonts w:ascii="Arial Bold" w:hAnsi="Arial Bold"/>
      <w:sz w:val="44"/>
      <w:szCs w:val="44"/>
    </w:rPr>
  </w:style>
  <w:style w:type="paragraph" w:styleId="DocumentMap">
    <w:name w:val="Document Map"/>
    <w:basedOn w:val="Normal"/>
    <w:semiHidden/>
    <w:rsid w:val="00A85820"/>
    <w:pPr>
      <w:shd w:val="clear" w:color="auto" w:fill="000080"/>
    </w:pPr>
    <w:rPr>
      <w:rFonts w:ascii="Tahoma" w:hAnsi="Tahoma" w:cs="Tahoma"/>
    </w:rPr>
  </w:style>
  <w:style w:type="paragraph" w:styleId="List2">
    <w:name w:val="List 2"/>
    <w:basedOn w:val="Normal"/>
    <w:rsid w:val="007D1C82"/>
    <w:pPr>
      <w:ind w:left="2160" w:hanging="720"/>
    </w:pPr>
  </w:style>
  <w:style w:type="character" w:customStyle="1" w:styleId="Heading4Char">
    <w:name w:val="Heading 4 Char"/>
    <w:link w:val="Heading4"/>
    <w:rsid w:val="00CC3688"/>
    <w:rPr>
      <w:rFonts w:ascii="Arial" w:hAnsi="Arial" w:cs="Arial"/>
      <w:b/>
      <w:color w:val="00AEC7"/>
      <w:sz w:val="32"/>
      <w:szCs w:val="32"/>
    </w:rPr>
  </w:style>
  <w:style w:type="character" w:customStyle="1" w:styleId="Heading5Char">
    <w:name w:val="Heading 5 Char"/>
    <w:link w:val="Heading5"/>
    <w:rsid w:val="00E8689F"/>
    <w:rPr>
      <w:rFonts w:ascii="Arial" w:hAnsi="Arial" w:cs="Arial"/>
      <w:color w:val="5B6770"/>
      <w:u w:val="single"/>
    </w:rPr>
  </w:style>
  <w:style w:type="paragraph" w:styleId="Caption">
    <w:name w:val="caption"/>
    <w:basedOn w:val="Normal"/>
    <w:next w:val="Normal"/>
    <w:unhideWhenUsed/>
    <w:qFormat/>
    <w:rsid w:val="00C8121D"/>
    <w:pPr>
      <w:jc w:val="center"/>
    </w:pPr>
    <w:rPr>
      <w:b/>
      <w:bCs/>
      <w:sz w:val="18"/>
    </w:rPr>
  </w:style>
  <w:style w:type="character" w:styleId="PlaceholderText">
    <w:name w:val="Placeholder Text"/>
    <w:basedOn w:val="DefaultParagraphFont"/>
    <w:uiPriority w:val="99"/>
    <w:semiHidden/>
    <w:rsid w:val="008B7FE3"/>
    <w:rPr>
      <w:color w:val="808080"/>
    </w:rPr>
  </w:style>
  <w:style w:type="paragraph" w:styleId="ListParagraph">
    <w:name w:val="List Paragraph"/>
    <w:basedOn w:val="Normal"/>
    <w:uiPriority w:val="34"/>
    <w:qFormat/>
    <w:rsid w:val="008B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70.tmp\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B05D-0265-4290-804C-3E192448E0E8}">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c34af464-7aa1-4edd-9be4-83dffc1cb926"/>
    <ds:schemaRef ds:uri="http://purl.org/dc/elements/1.1/"/>
  </ds:schemaRefs>
</ds:datastoreItem>
</file>

<file path=customXml/itemProps2.xml><?xml version="1.0" encoding="utf-8"?>
<ds:datastoreItem xmlns:ds="http://schemas.openxmlformats.org/officeDocument/2006/customXml" ds:itemID="{9E6379C2-3BB7-4DED-9B1E-31BAF506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CEE2-5C05-45E7-AC8C-A190AC981D30}">
  <ds:schemaRefs>
    <ds:schemaRef ds:uri="http://schemas.microsoft.com/sharepoint/v3/contenttype/forms"/>
  </ds:schemaRefs>
</ds:datastoreItem>
</file>

<file path=customXml/itemProps4.xml><?xml version="1.0" encoding="utf-8"?>
<ds:datastoreItem xmlns:ds="http://schemas.openxmlformats.org/officeDocument/2006/customXml" ds:itemID="{BABB3D47-E70C-40D0-8AAC-2CB3885E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 paper</Template>
  <TotalTime>2</TotalTime>
  <Pages>6</Pages>
  <Words>501</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White Paper Template</vt:lpstr>
    </vt:vector>
  </TitlesOfParts>
  <Manager/>
  <Company>ERCOT</Company>
  <LinksUpToDate>false</LinksUpToDate>
  <CharactersWithSpaces>4059</CharactersWithSpaces>
  <SharedDoc>false</SharedDoc>
  <HLinks>
    <vt:vector size="30" baseType="variant">
      <vt:variant>
        <vt:i4>1245234</vt:i4>
      </vt:variant>
      <vt:variant>
        <vt:i4>26</vt:i4>
      </vt:variant>
      <vt:variant>
        <vt:i4>0</vt:i4>
      </vt:variant>
      <vt:variant>
        <vt:i4>5</vt:i4>
      </vt:variant>
      <vt:variant>
        <vt:lpwstr/>
      </vt:variant>
      <vt:variant>
        <vt:lpwstr>_Toc260647435</vt:lpwstr>
      </vt:variant>
      <vt:variant>
        <vt:i4>1245234</vt:i4>
      </vt:variant>
      <vt:variant>
        <vt:i4>20</vt:i4>
      </vt:variant>
      <vt:variant>
        <vt:i4>0</vt:i4>
      </vt:variant>
      <vt:variant>
        <vt:i4>5</vt:i4>
      </vt:variant>
      <vt:variant>
        <vt:lpwstr/>
      </vt:variant>
      <vt:variant>
        <vt:lpwstr>_Toc260647434</vt:lpwstr>
      </vt:variant>
      <vt:variant>
        <vt:i4>1245234</vt:i4>
      </vt:variant>
      <vt:variant>
        <vt:i4>14</vt:i4>
      </vt:variant>
      <vt:variant>
        <vt:i4>0</vt:i4>
      </vt:variant>
      <vt:variant>
        <vt:i4>5</vt:i4>
      </vt:variant>
      <vt:variant>
        <vt:lpwstr/>
      </vt:variant>
      <vt:variant>
        <vt:lpwstr>_Toc260647433</vt:lpwstr>
      </vt:variant>
      <vt:variant>
        <vt:i4>1245234</vt:i4>
      </vt:variant>
      <vt:variant>
        <vt:i4>8</vt:i4>
      </vt:variant>
      <vt:variant>
        <vt:i4>0</vt:i4>
      </vt:variant>
      <vt:variant>
        <vt:i4>5</vt:i4>
      </vt:variant>
      <vt:variant>
        <vt:lpwstr/>
      </vt:variant>
      <vt:variant>
        <vt:lpwstr>_Toc260647432</vt:lpwstr>
      </vt:variant>
      <vt:variant>
        <vt:i4>1245234</vt:i4>
      </vt:variant>
      <vt:variant>
        <vt:i4>2</vt:i4>
      </vt:variant>
      <vt:variant>
        <vt:i4>0</vt:i4>
      </vt:variant>
      <vt:variant>
        <vt:i4>5</vt:i4>
      </vt:variant>
      <vt:variant>
        <vt:lpwstr/>
      </vt:variant>
      <vt:variant>
        <vt:lpwstr>_Toc260647431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subject/>
  <dc:creator>mboddeti</dc:creator>
  <cp:keywords/>
  <dc:description/>
  <cp:lastModifiedBy>Alex Giarratano</cp:lastModifiedBy>
  <cp:revision>3</cp:revision>
  <cp:lastPrinted>2008-02-25T17:45:00Z</cp:lastPrinted>
  <dcterms:created xsi:type="dcterms:W3CDTF">2018-06-05T14:45:00Z</dcterms:created>
  <dcterms:modified xsi:type="dcterms:W3CDTF">2018-06-05T14:52:00Z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ies>
</file>