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39" w:rsidRPr="00AA2939" w:rsidRDefault="00AA2939" w:rsidP="00AA2939">
      <w:pPr>
        <w:shd w:val="clear" w:color="auto" w:fill="FFFFFF"/>
        <w:spacing w:after="150" w:line="420" w:lineRule="atLeast"/>
        <w:outlineLvl w:val="0"/>
        <w:rPr>
          <w:rFonts w:ascii="Arial" w:eastAsia="Times New Roman" w:hAnsi="Arial" w:cs="Arial"/>
          <w:b/>
          <w:bCs/>
          <w:color w:val="5B6770"/>
          <w:kern w:val="36"/>
          <w:sz w:val="42"/>
          <w:szCs w:val="42"/>
        </w:rPr>
      </w:pPr>
      <w:r w:rsidRPr="00AA2939">
        <w:rPr>
          <w:rFonts w:ascii="Arial" w:eastAsia="Times New Roman" w:hAnsi="Arial" w:cs="Arial"/>
          <w:b/>
          <w:bCs/>
          <w:color w:val="5B6770"/>
          <w:kern w:val="36"/>
          <w:sz w:val="42"/>
          <w:szCs w:val="42"/>
        </w:rPr>
        <w:t>Texas Data Transport and MarkeTrak Systems Working Group</w:t>
      </w:r>
    </w:p>
    <w:p w:rsidR="00AA2939" w:rsidRPr="00AA2939" w:rsidRDefault="00AA2939" w:rsidP="00AA2939">
      <w:pPr>
        <w:shd w:val="clear" w:color="auto" w:fill="FFFFFF"/>
        <w:spacing w:after="150" w:line="420" w:lineRule="atLeast"/>
        <w:rPr>
          <w:rFonts w:ascii="Calibri" w:eastAsia="Calibri" w:hAnsi="Calibri" w:cs="Times New Roman"/>
          <w:b/>
          <w:bCs/>
          <w:sz w:val="21"/>
          <w:szCs w:val="21"/>
          <w:u w:val="single"/>
        </w:rPr>
      </w:pPr>
      <w:r w:rsidRPr="00AA2939">
        <w:rPr>
          <w:rFonts w:ascii="Calibri" w:eastAsia="Calibri" w:hAnsi="Calibri" w:cs="Times New Roman"/>
          <w:b/>
          <w:bCs/>
          <w:sz w:val="21"/>
          <w:szCs w:val="21"/>
          <w:u w:val="single"/>
        </w:rPr>
        <w:t>Existing Language on Webpage</w:t>
      </w:r>
    </w:p>
    <w:p w:rsidR="00AA2939" w:rsidRPr="00AA2939" w:rsidRDefault="00AA2939" w:rsidP="00AA2939">
      <w:pPr>
        <w:rPr>
          <w:sz w:val="20"/>
          <w:szCs w:val="20"/>
        </w:rPr>
      </w:pPr>
      <w:r w:rsidRPr="00AA2939">
        <w:rPr>
          <w:sz w:val="20"/>
          <w:szCs w:val="20"/>
        </w:rPr>
        <w:t>The Texas Data Transport and MarkeTrak Systems (TDTMS) Working Group reports to the Retail Market Subcommittee (RMS).  It is responsible for working with Market Participants and ERCOT to create and maintain data transport implementation guides, as well as the documentation for the MarkeTrak Tool. It also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AA2939" w:rsidRPr="00AA2939" w:rsidRDefault="00AA2939" w:rsidP="00AA2939">
      <w:pPr>
        <w:rPr>
          <w:sz w:val="20"/>
          <w:szCs w:val="20"/>
        </w:rPr>
      </w:pPr>
      <w:r w:rsidRPr="00AA2939">
        <w:rPr>
          <w:sz w:val="20"/>
          <w:szCs w:val="20"/>
        </w:rPr>
        <w:t xml:space="preserve">The TDTMS Working Group assists in the testing and implementation of new data transport software, new </w:t>
      </w:r>
      <w:bookmarkStart w:id="0" w:name="_GoBack"/>
      <w:bookmarkEnd w:id="0"/>
      <w:r w:rsidRPr="00AA2939">
        <w:rPr>
          <w:sz w:val="20"/>
          <w:szCs w:val="20"/>
        </w:rPr>
        <w:t>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AA2939" w:rsidRPr="00AA2939" w:rsidRDefault="00AA2939" w:rsidP="00AA2939">
      <w:pPr>
        <w:shd w:val="clear" w:color="auto" w:fill="FFFFFF"/>
        <w:spacing w:after="100" w:afterAutospacing="1" w:line="300" w:lineRule="atLeast"/>
        <w:rPr>
          <w:rFonts w:ascii="Calibri" w:eastAsia="Calibri" w:hAnsi="Calibri" w:cs="Times New Roman"/>
          <w:b/>
          <w:bCs/>
          <w:sz w:val="21"/>
          <w:szCs w:val="21"/>
          <w:u w:val="single"/>
        </w:rPr>
      </w:pPr>
      <w:r w:rsidRPr="00AA2939">
        <w:rPr>
          <w:rFonts w:ascii="Calibri" w:eastAsia="Calibri" w:hAnsi="Calibri" w:cs="Times New Roman"/>
          <w:b/>
          <w:bCs/>
          <w:sz w:val="21"/>
          <w:szCs w:val="21"/>
          <w:u w:val="single"/>
        </w:rPr>
        <w:t>New Language to use on Webpage</w:t>
      </w:r>
    </w:p>
    <w:p w:rsidR="00AA2939" w:rsidRPr="00AA2939" w:rsidRDefault="00AA2939" w:rsidP="00AA2939">
      <w:pPr>
        <w:rPr>
          <w:sz w:val="20"/>
          <w:szCs w:val="20"/>
        </w:rPr>
      </w:pPr>
      <w:r w:rsidRPr="00AA2939">
        <w:rPr>
          <w:sz w:val="20"/>
          <w:szCs w:val="20"/>
        </w:rPr>
        <w:t>The Texas Data Transport and MarkeTrak Systems (TDTMS) Working Group, reporting to the Retail Market Subcommittee (RMS),  maintains the data transport implementation and MarkeTrak user guides, evaluates the need for MarkeTrak system upgrades, monitors the ERCOT Retail Market Performance Measure reporting under PUCT Subst. R. §25.88, and evaluates the Retail Market IT Services (SLA) Service Level Agreement.</w:t>
      </w:r>
    </w:p>
    <w:p w:rsidR="00AA2939" w:rsidRPr="00AA2939" w:rsidRDefault="00AA2939" w:rsidP="00AA2939">
      <w:pPr>
        <w:rPr>
          <w:sz w:val="20"/>
          <w:szCs w:val="20"/>
        </w:rPr>
      </w:pPr>
      <w:r w:rsidRPr="00AA2939">
        <w:rPr>
          <w:sz w:val="20"/>
          <w:szCs w:val="20"/>
        </w:rPr>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and works with the North American Energy Standards Board (NAESB) to ensure that Texas Electronic Delivery Mechanisms (EDM) specifications are included in the latest version of the NAESB standards.</w:t>
      </w:r>
    </w:p>
    <w:p w:rsidR="0035083D" w:rsidRDefault="0035083D"/>
    <w:sectPr w:rsidR="00350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39"/>
    <w:rsid w:val="0035083D"/>
    <w:rsid w:val="003A2DD3"/>
    <w:rsid w:val="00AA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69292">
      <w:bodyDiv w:val="1"/>
      <w:marLeft w:val="0"/>
      <w:marRight w:val="0"/>
      <w:marTop w:val="0"/>
      <w:marBottom w:val="0"/>
      <w:divBdr>
        <w:top w:val="none" w:sz="0" w:space="0" w:color="auto"/>
        <w:left w:val="none" w:sz="0" w:space="0" w:color="auto"/>
        <w:bottom w:val="none" w:sz="0" w:space="0" w:color="auto"/>
        <w:right w:val="none" w:sz="0" w:space="0" w:color="auto"/>
      </w:divBdr>
      <w:divsChild>
        <w:div w:id="1759643371">
          <w:marLeft w:val="0"/>
          <w:marRight w:val="0"/>
          <w:marTop w:val="100"/>
          <w:marBottom w:val="100"/>
          <w:divBdr>
            <w:top w:val="none" w:sz="0" w:space="0" w:color="auto"/>
            <w:left w:val="none" w:sz="0" w:space="0" w:color="auto"/>
            <w:bottom w:val="none" w:sz="0" w:space="0" w:color="auto"/>
            <w:right w:val="none" w:sz="0" w:space="0" w:color="auto"/>
          </w:divBdr>
          <w:divsChild>
            <w:div w:id="749279376">
              <w:marLeft w:val="225"/>
              <w:marRight w:val="225"/>
              <w:marTop w:val="0"/>
              <w:marBottom w:val="0"/>
              <w:divBdr>
                <w:top w:val="none" w:sz="0" w:space="0" w:color="auto"/>
                <w:left w:val="none" w:sz="0" w:space="0" w:color="auto"/>
                <w:bottom w:val="none" w:sz="0" w:space="0" w:color="auto"/>
                <w:right w:val="none" w:sz="0" w:space="0" w:color="auto"/>
              </w:divBdr>
              <w:divsChild>
                <w:div w:id="1014377666">
                  <w:marLeft w:val="0"/>
                  <w:marRight w:val="0"/>
                  <w:marTop w:val="0"/>
                  <w:marBottom w:val="0"/>
                  <w:divBdr>
                    <w:top w:val="none" w:sz="0" w:space="0" w:color="auto"/>
                    <w:left w:val="none" w:sz="0" w:space="0" w:color="auto"/>
                    <w:bottom w:val="none" w:sz="0" w:space="0" w:color="auto"/>
                    <w:right w:val="none" w:sz="0" w:space="0" w:color="auto"/>
                  </w:divBdr>
                  <w:divsChild>
                    <w:div w:id="212739339">
                      <w:marLeft w:val="600"/>
                      <w:marRight w:val="375"/>
                      <w:marTop w:val="0"/>
                      <w:marBottom w:val="0"/>
                      <w:divBdr>
                        <w:top w:val="none" w:sz="0" w:space="0" w:color="auto"/>
                        <w:left w:val="none" w:sz="0" w:space="0" w:color="auto"/>
                        <w:bottom w:val="none" w:sz="0" w:space="0" w:color="auto"/>
                        <w:right w:val="none" w:sz="0" w:space="0" w:color="auto"/>
                      </w:divBdr>
                      <w:divsChild>
                        <w:div w:id="3901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NRG Energy Inc.</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Monica Y.</dc:creator>
  <cp:lastModifiedBy>Jones, Monica Y.</cp:lastModifiedBy>
  <cp:revision>2</cp:revision>
  <dcterms:created xsi:type="dcterms:W3CDTF">2018-04-03T13:53:00Z</dcterms:created>
  <dcterms:modified xsi:type="dcterms:W3CDTF">2018-04-03T13:53:00Z</dcterms:modified>
</cp:coreProperties>
</file>