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C671C" w14:textId="77777777" w:rsidR="00387971" w:rsidRDefault="00B22EA7" w:rsidP="00002163">
      <w:pPr>
        <w:jc w:val="right"/>
      </w:pPr>
      <w:r>
        <w:rPr>
          <w:noProof/>
        </w:rPr>
        <w:drawing>
          <wp:inline distT="0" distB="0" distL="0" distR="0" wp14:anchorId="076335B8" wp14:editId="04108E67">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4DFC4781" w14:textId="77777777" w:rsidR="003F19E6" w:rsidRDefault="003F19E6" w:rsidP="00EA2B1F">
      <w:pPr>
        <w:pStyle w:val="StyleArial18ptBoldText2Right"/>
      </w:pPr>
    </w:p>
    <w:p w14:paraId="625011C1" w14:textId="77777777" w:rsidR="003F19E6" w:rsidRDefault="003F19E6" w:rsidP="00EA2B1F">
      <w:pPr>
        <w:pStyle w:val="StyleArial18ptBoldText2Right"/>
      </w:pPr>
    </w:p>
    <w:p w14:paraId="34C60D8E" w14:textId="77777777" w:rsidR="003F19E6" w:rsidRDefault="003F19E6" w:rsidP="00EA2B1F">
      <w:pPr>
        <w:pStyle w:val="StyleArial18ptBoldText2Right"/>
      </w:pPr>
    </w:p>
    <w:p w14:paraId="2D02BE67" w14:textId="77777777" w:rsidR="003F19E6" w:rsidRDefault="003F19E6" w:rsidP="00EA2B1F">
      <w:pPr>
        <w:pStyle w:val="StyleArial18ptBoldText2Right"/>
      </w:pPr>
    </w:p>
    <w:p w14:paraId="5D4F49A3" w14:textId="77777777" w:rsidR="003F19E6" w:rsidRDefault="003F19E6" w:rsidP="00EA2B1F">
      <w:pPr>
        <w:pStyle w:val="StyleArial18ptBoldText2Right"/>
      </w:pPr>
    </w:p>
    <w:p w14:paraId="45C8D259" w14:textId="77777777" w:rsidR="003F19E6" w:rsidRDefault="003F19E6" w:rsidP="00EA2B1F">
      <w:pPr>
        <w:pStyle w:val="StyleArial18ptBoldText2Right"/>
      </w:pPr>
    </w:p>
    <w:p w14:paraId="443A7BE5" w14:textId="77777777" w:rsidR="003F19E6" w:rsidRDefault="003F19E6" w:rsidP="00EA2B1F">
      <w:pPr>
        <w:pStyle w:val="StyleArial18ptBoldText2Right"/>
      </w:pPr>
    </w:p>
    <w:p w14:paraId="12AFD8AF" w14:textId="77777777" w:rsidR="003F19E6" w:rsidRDefault="003F19E6" w:rsidP="00EA2B1F">
      <w:pPr>
        <w:pStyle w:val="StyleArial18ptBoldText2Right"/>
      </w:pPr>
    </w:p>
    <w:p w14:paraId="7F1878E7" w14:textId="77777777" w:rsidR="003F19E6" w:rsidRPr="00EB4675" w:rsidRDefault="003F19E6" w:rsidP="000308C3">
      <w:pPr>
        <w:pStyle w:val="StyleArial18ptBoldText2Right"/>
        <w:rPr>
          <w:sz w:val="32"/>
        </w:rPr>
      </w:pPr>
      <w:r w:rsidRPr="00EB4675">
        <w:rPr>
          <w:sz w:val="40"/>
        </w:rPr>
        <w:t xml:space="preserve">2017 </w:t>
      </w:r>
      <w:r w:rsidR="00CC49AD" w:rsidRPr="00EB4675">
        <w:rPr>
          <w:sz w:val="40"/>
        </w:rPr>
        <w:t>R</w:t>
      </w:r>
      <w:r w:rsidR="00B40F6B" w:rsidRPr="00EB4675">
        <w:rPr>
          <w:sz w:val="40"/>
        </w:rPr>
        <w:t xml:space="preserve">esponsive </w:t>
      </w:r>
      <w:r w:rsidR="00CC49AD" w:rsidRPr="00EB4675">
        <w:rPr>
          <w:sz w:val="40"/>
        </w:rPr>
        <w:t>R</w:t>
      </w:r>
      <w:r w:rsidR="00B40F6B" w:rsidRPr="00EB4675">
        <w:rPr>
          <w:sz w:val="40"/>
        </w:rPr>
        <w:t xml:space="preserve">eserve </w:t>
      </w:r>
      <w:r w:rsidR="00CC49AD" w:rsidRPr="00EB4675">
        <w:rPr>
          <w:sz w:val="40"/>
        </w:rPr>
        <w:t>S</w:t>
      </w:r>
      <w:r w:rsidR="00B40F6B" w:rsidRPr="00EB4675">
        <w:rPr>
          <w:sz w:val="40"/>
        </w:rPr>
        <w:t>ervice (RRS)</w:t>
      </w:r>
      <w:r w:rsidR="00CC49AD" w:rsidRPr="00EB4675">
        <w:rPr>
          <w:sz w:val="40"/>
        </w:rPr>
        <w:t xml:space="preserve"> Study</w:t>
      </w:r>
    </w:p>
    <w:p w14:paraId="68E3331F" w14:textId="77777777" w:rsidR="00AE70F7" w:rsidRDefault="00EB4675" w:rsidP="000308C3">
      <w:pPr>
        <w:pStyle w:val="StyleArial18ptBoldText2Right"/>
        <w:rPr>
          <w:sz w:val="28"/>
        </w:rPr>
      </w:pPr>
      <w:r w:rsidRPr="003F19E6">
        <w:rPr>
          <w:sz w:val="28"/>
        </w:rPr>
        <w:t>For</w:t>
      </w:r>
      <w:r w:rsidR="003F19E6" w:rsidRPr="003F19E6">
        <w:rPr>
          <w:sz w:val="28"/>
        </w:rPr>
        <w:t xml:space="preserve"> </w:t>
      </w:r>
      <w:r w:rsidR="00CC49AD" w:rsidRPr="003F19E6">
        <w:rPr>
          <w:sz w:val="28"/>
        </w:rPr>
        <w:t>Determin</w:t>
      </w:r>
      <w:r w:rsidR="003F19E6" w:rsidRPr="003F19E6">
        <w:rPr>
          <w:sz w:val="28"/>
        </w:rPr>
        <w:t xml:space="preserve">ing </w:t>
      </w:r>
      <w:r w:rsidR="00B40F6B">
        <w:rPr>
          <w:sz w:val="28"/>
        </w:rPr>
        <w:t xml:space="preserve">2018 Ancillary Service </w:t>
      </w:r>
      <w:r w:rsidR="003F19E6" w:rsidRPr="003F19E6">
        <w:rPr>
          <w:sz w:val="28"/>
        </w:rPr>
        <w:t>RRS Requirements</w:t>
      </w:r>
      <w:r w:rsidR="00CC49AD" w:rsidRPr="003F19E6">
        <w:rPr>
          <w:sz w:val="28"/>
        </w:rPr>
        <w:t xml:space="preserve"> </w:t>
      </w:r>
    </w:p>
    <w:p w14:paraId="6F2D1A2E" w14:textId="77777777" w:rsidR="003F19E6" w:rsidRDefault="003F19E6" w:rsidP="00EA2B1F">
      <w:pPr>
        <w:pStyle w:val="StyleArial18ptBoldText2Right"/>
        <w:rPr>
          <w:sz w:val="28"/>
        </w:rPr>
      </w:pPr>
    </w:p>
    <w:p w14:paraId="30524276" w14:textId="77777777" w:rsidR="003F19E6" w:rsidRDefault="003F19E6" w:rsidP="00EA2B1F">
      <w:pPr>
        <w:pStyle w:val="StyleArial18ptBoldText2Right"/>
        <w:rPr>
          <w:sz w:val="28"/>
        </w:rPr>
      </w:pPr>
    </w:p>
    <w:p w14:paraId="471F71F3" w14:textId="77777777" w:rsidR="000308C3" w:rsidRDefault="000308C3" w:rsidP="00EA2B1F">
      <w:pPr>
        <w:pStyle w:val="StyleArial18ptBoldText2Right"/>
        <w:rPr>
          <w:sz w:val="28"/>
        </w:rPr>
      </w:pPr>
    </w:p>
    <w:p w14:paraId="1C635491" w14:textId="77777777" w:rsidR="000308C3" w:rsidRDefault="000308C3" w:rsidP="00EA2B1F">
      <w:pPr>
        <w:pStyle w:val="StyleArial18ptBoldText2Right"/>
        <w:rPr>
          <w:sz w:val="28"/>
        </w:rPr>
      </w:pPr>
    </w:p>
    <w:p w14:paraId="29AFF79F" w14:textId="77777777" w:rsidR="000308C3" w:rsidRDefault="000308C3" w:rsidP="00EA2B1F">
      <w:pPr>
        <w:pStyle w:val="StyleArial18ptBoldText2Right"/>
        <w:rPr>
          <w:sz w:val="28"/>
        </w:rPr>
      </w:pPr>
    </w:p>
    <w:p w14:paraId="5EBB6A66" w14:textId="77777777" w:rsidR="000308C3" w:rsidRPr="003F19E6" w:rsidRDefault="000308C3" w:rsidP="00EA2B1F">
      <w:pPr>
        <w:pStyle w:val="StyleArial18ptBoldText2Right"/>
        <w:rPr>
          <w:sz w:val="28"/>
        </w:rPr>
      </w:pPr>
    </w:p>
    <w:p w14:paraId="5ECC6422" w14:textId="01DC44EF" w:rsidR="003F19E6" w:rsidRPr="000308C3" w:rsidRDefault="00A73FA8" w:rsidP="000308C3">
      <w:pPr>
        <w:pStyle w:val="spacer"/>
        <w:widowControl w:val="0"/>
        <w:spacing w:before="0"/>
        <w:jc w:val="right"/>
        <w:rPr>
          <w:b/>
          <w:sz w:val="28"/>
          <w:szCs w:val="24"/>
        </w:rPr>
      </w:pPr>
      <w:r w:rsidRPr="000308C3">
        <w:rPr>
          <w:b/>
          <w:sz w:val="28"/>
          <w:szCs w:val="24"/>
        </w:rPr>
        <w:t>Operation</w:t>
      </w:r>
      <w:r w:rsidR="00135134" w:rsidRPr="000308C3">
        <w:rPr>
          <w:b/>
          <w:sz w:val="28"/>
          <w:szCs w:val="24"/>
        </w:rPr>
        <w:t>s</w:t>
      </w:r>
      <w:r w:rsidRPr="000308C3">
        <w:rPr>
          <w:b/>
          <w:sz w:val="28"/>
          <w:szCs w:val="24"/>
        </w:rPr>
        <w:t xml:space="preserve"> Analysis Group</w:t>
      </w:r>
    </w:p>
    <w:p w14:paraId="719CC0E4" w14:textId="26070A74" w:rsidR="00A73FA8" w:rsidRPr="000308C3" w:rsidRDefault="00A73FA8" w:rsidP="000308C3">
      <w:pPr>
        <w:pStyle w:val="spacer"/>
        <w:widowControl w:val="0"/>
        <w:spacing w:before="0"/>
        <w:jc w:val="right"/>
        <w:rPr>
          <w:b/>
          <w:sz w:val="28"/>
          <w:szCs w:val="24"/>
        </w:rPr>
      </w:pPr>
      <w:r w:rsidRPr="000308C3">
        <w:rPr>
          <w:b/>
          <w:sz w:val="28"/>
          <w:szCs w:val="24"/>
        </w:rPr>
        <w:t>ERCOT</w:t>
      </w:r>
    </w:p>
    <w:p w14:paraId="66AA98EA" w14:textId="77777777" w:rsidR="003F19E6" w:rsidRPr="000308C3" w:rsidRDefault="003F19E6" w:rsidP="000308C3">
      <w:pPr>
        <w:pStyle w:val="StyleArial18ptBoldText2Right"/>
        <w:rPr>
          <w:sz w:val="28"/>
        </w:rPr>
      </w:pPr>
    </w:p>
    <w:p w14:paraId="39B940D2" w14:textId="77777777" w:rsidR="003F19E6" w:rsidRPr="000308C3" w:rsidRDefault="003F19E6" w:rsidP="000308C3">
      <w:pPr>
        <w:pStyle w:val="StyleArial18ptBoldText2Right"/>
        <w:rPr>
          <w:sz w:val="28"/>
        </w:rPr>
      </w:pPr>
    </w:p>
    <w:p w14:paraId="12F87CC7" w14:textId="77777777" w:rsidR="003F19E6" w:rsidRPr="000308C3" w:rsidRDefault="003F19E6" w:rsidP="000308C3">
      <w:pPr>
        <w:pStyle w:val="StyleArial18ptBoldText2Right"/>
        <w:rPr>
          <w:sz w:val="28"/>
        </w:rPr>
      </w:pPr>
    </w:p>
    <w:p w14:paraId="61D79284" w14:textId="77777777" w:rsidR="003F19E6" w:rsidRPr="000308C3" w:rsidRDefault="003F19E6" w:rsidP="000308C3">
      <w:pPr>
        <w:pStyle w:val="StyleArial18ptBoldText2Right"/>
        <w:rPr>
          <w:sz w:val="28"/>
        </w:rPr>
      </w:pPr>
    </w:p>
    <w:p w14:paraId="261CC2F2" w14:textId="77777777" w:rsidR="003F19E6" w:rsidRPr="000308C3" w:rsidRDefault="003F19E6" w:rsidP="000308C3">
      <w:pPr>
        <w:pStyle w:val="StyleArial18ptBoldText2Right"/>
        <w:rPr>
          <w:sz w:val="28"/>
        </w:rPr>
      </w:pPr>
    </w:p>
    <w:p w14:paraId="386F9475" w14:textId="77777777" w:rsidR="003F19E6" w:rsidRPr="000308C3" w:rsidRDefault="003F19E6" w:rsidP="000308C3">
      <w:pPr>
        <w:pStyle w:val="StyleArial18ptBoldText2Right"/>
        <w:rPr>
          <w:sz w:val="28"/>
        </w:rPr>
      </w:pPr>
    </w:p>
    <w:p w14:paraId="4E75035B" w14:textId="77777777" w:rsidR="000308C3" w:rsidRDefault="000308C3" w:rsidP="000308C3">
      <w:pPr>
        <w:pStyle w:val="StyleArial18ptBoldText2Right"/>
        <w:rPr>
          <w:sz w:val="28"/>
        </w:rPr>
      </w:pPr>
    </w:p>
    <w:p w14:paraId="7A0E9817" w14:textId="77777777" w:rsidR="000308C3" w:rsidRDefault="000308C3" w:rsidP="000308C3">
      <w:pPr>
        <w:pStyle w:val="StyleArial18ptBoldText2Right"/>
        <w:rPr>
          <w:sz w:val="28"/>
        </w:rPr>
      </w:pPr>
    </w:p>
    <w:p w14:paraId="1CEDA8FD" w14:textId="77777777" w:rsidR="000308C3" w:rsidRDefault="000308C3" w:rsidP="000308C3">
      <w:pPr>
        <w:pStyle w:val="StyleArial18ptBoldText2Right"/>
        <w:rPr>
          <w:sz w:val="28"/>
        </w:rPr>
      </w:pPr>
    </w:p>
    <w:p w14:paraId="2B9F1E7A" w14:textId="64841466" w:rsidR="004F5CF4" w:rsidRPr="000308C3" w:rsidRDefault="00AB480D" w:rsidP="000308C3">
      <w:pPr>
        <w:pStyle w:val="StyleArial18ptBoldText2Right"/>
        <w:rPr>
          <w:sz w:val="28"/>
        </w:rPr>
      </w:pPr>
      <w:r w:rsidRPr="000308C3">
        <w:rPr>
          <w:sz w:val="28"/>
        </w:rPr>
        <w:t xml:space="preserve">Report </w:t>
      </w:r>
      <w:r w:rsidR="004F5CF4" w:rsidRPr="000308C3">
        <w:rPr>
          <w:sz w:val="28"/>
        </w:rPr>
        <w:t>Da</w:t>
      </w:r>
      <w:bookmarkStart w:id="0" w:name="_GoBack"/>
      <w:bookmarkEnd w:id="0"/>
      <w:r w:rsidR="004F5CF4" w:rsidRPr="000308C3">
        <w:rPr>
          <w:sz w:val="28"/>
        </w:rPr>
        <w:t>te</w:t>
      </w:r>
      <w:r w:rsidR="00F47DCC" w:rsidRPr="000308C3">
        <w:rPr>
          <w:sz w:val="28"/>
        </w:rPr>
        <w:t>:</w:t>
      </w:r>
      <w:r w:rsidR="004F5CF4" w:rsidRPr="000308C3">
        <w:rPr>
          <w:sz w:val="28"/>
        </w:rPr>
        <w:t xml:space="preserve"> </w:t>
      </w:r>
      <w:r w:rsidR="00A73FA8" w:rsidRPr="000308C3">
        <w:rPr>
          <w:sz w:val="28"/>
        </w:rPr>
        <w:t>Sep. 30, 2017</w:t>
      </w:r>
    </w:p>
    <w:p w14:paraId="1260FD39" w14:textId="56EDAA83" w:rsidR="000308C3" w:rsidRDefault="000308C3">
      <w:pPr>
        <w:rPr>
          <w:rFonts w:cs="Arial"/>
          <w:b/>
          <w:bCs/>
          <w:kern w:val="32"/>
        </w:rPr>
      </w:pPr>
      <w:r>
        <w:rPr>
          <w:b/>
        </w:rPr>
        <w:br w:type="page"/>
      </w:r>
    </w:p>
    <w:p w14:paraId="44B7AECC"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5B9A34C" w14:textId="77777777" w:rsidR="00AB3E0B" w:rsidRDefault="00AB3E0B" w:rsidP="00AB3E0B">
      <w:pPr>
        <w:pStyle w:val="StyleHeading1Accent1"/>
        <w:numPr>
          <w:ilvl w:val="0"/>
          <w:numId w:val="0"/>
        </w:numPr>
      </w:pPr>
      <w:bookmarkStart w:id="1" w:name="_Toc496788508"/>
      <w:r>
        <w:lastRenderedPageBreak/>
        <w:t>Executive Summary</w:t>
      </w:r>
      <w:bookmarkEnd w:id="1"/>
    </w:p>
    <w:p w14:paraId="4DBA769F" w14:textId="37696321" w:rsidR="00DF417A" w:rsidRPr="008C741A" w:rsidRDefault="00DF417A" w:rsidP="00DF417A">
      <w:pPr>
        <w:jc w:val="both"/>
        <w:rPr>
          <w:bCs/>
          <w:sz w:val="22"/>
        </w:rPr>
      </w:pPr>
      <w:r w:rsidRPr="008C741A">
        <w:rPr>
          <w:bCs/>
          <w:sz w:val="22"/>
        </w:rPr>
        <w:t xml:space="preserve">ERCOT uses Responsive Reserve Service (RRS) to arrest and recover frequency during large frequency deviations (typically triggered by Generation Resource trips). In 2015, a major revision was made to the </w:t>
      </w:r>
      <w:r>
        <w:rPr>
          <w:bCs/>
          <w:sz w:val="22"/>
        </w:rPr>
        <w:t xml:space="preserve">Ancillary Service </w:t>
      </w:r>
      <w:r w:rsidRPr="008C741A">
        <w:rPr>
          <w:bCs/>
          <w:sz w:val="22"/>
        </w:rPr>
        <w:t xml:space="preserve">methodology </w:t>
      </w:r>
      <w:r w:rsidR="0032487D">
        <w:rPr>
          <w:bCs/>
          <w:sz w:val="22"/>
        </w:rPr>
        <w:t xml:space="preserve">that </w:t>
      </w:r>
      <w:r w:rsidRPr="008C741A">
        <w:rPr>
          <w:bCs/>
          <w:sz w:val="22"/>
        </w:rPr>
        <w:t xml:space="preserve">ERCOT uses to determine the minimum RRS requirements. As a part of this revision RRS requirements were </w:t>
      </w:r>
      <w:r>
        <w:rPr>
          <w:bCs/>
          <w:sz w:val="22"/>
        </w:rPr>
        <w:t>modified to account for</w:t>
      </w:r>
      <w:r w:rsidRPr="008C741A">
        <w:rPr>
          <w:bCs/>
          <w:sz w:val="22"/>
        </w:rPr>
        <w:t xml:space="preserve"> historic</w:t>
      </w:r>
      <w:r>
        <w:rPr>
          <w:bCs/>
          <w:sz w:val="22"/>
        </w:rPr>
        <w:t>al</w:t>
      </w:r>
      <w:r w:rsidRPr="008C741A">
        <w:rPr>
          <w:bCs/>
          <w:sz w:val="22"/>
        </w:rPr>
        <w:t xml:space="preserve"> system inertia condition.</w:t>
      </w:r>
      <w:r>
        <w:rPr>
          <w:bCs/>
          <w:sz w:val="22"/>
        </w:rPr>
        <w:t xml:space="preserve"> In 2015</w:t>
      </w:r>
      <w:r w:rsidR="0032487D">
        <w:rPr>
          <w:bCs/>
          <w:sz w:val="22"/>
        </w:rPr>
        <w:t xml:space="preserve">, </w:t>
      </w:r>
      <w:r>
        <w:rPr>
          <w:bCs/>
          <w:sz w:val="22"/>
        </w:rPr>
        <w:t>ERCOT had conducted a dynamic study (2015 RRS Study) to</w:t>
      </w:r>
      <w:r w:rsidRPr="008C741A">
        <w:rPr>
          <w:color w:val="5B6770" w:themeColor="accent2"/>
          <w:sz w:val="22"/>
        </w:rPr>
        <w:t xml:space="preserve"> </w:t>
      </w:r>
      <w:r>
        <w:rPr>
          <w:color w:val="5B6770" w:themeColor="accent2"/>
          <w:sz w:val="22"/>
        </w:rPr>
        <w:t>determine</w:t>
      </w:r>
      <w:r w:rsidRPr="008C741A">
        <w:rPr>
          <w:color w:val="5B6770" w:themeColor="accent2"/>
          <w:sz w:val="22"/>
        </w:rPr>
        <w:t xml:space="preserve"> RRS requirements </w:t>
      </w:r>
      <w:r>
        <w:rPr>
          <w:color w:val="5B6770" w:themeColor="accent2"/>
          <w:sz w:val="22"/>
        </w:rPr>
        <w:t xml:space="preserve">for </w:t>
      </w:r>
      <w:r w:rsidRPr="008C741A">
        <w:rPr>
          <w:color w:val="5B6770" w:themeColor="accent2"/>
          <w:sz w:val="22"/>
        </w:rPr>
        <w:t>under frequency events</w:t>
      </w:r>
      <w:r>
        <w:rPr>
          <w:bCs/>
          <w:sz w:val="22"/>
        </w:rPr>
        <w:t>.  According to the historical operation conditions in 2013 and 2014, total of thirteen study cases that represent a wide range of inertia conditions were included in 2015 RRS study.</w:t>
      </w:r>
      <w:r w:rsidR="0032487D">
        <w:rPr>
          <w:bCs/>
          <w:sz w:val="22"/>
        </w:rPr>
        <w:t xml:space="preserve"> </w:t>
      </w:r>
      <w:r>
        <w:rPr>
          <w:bCs/>
          <w:sz w:val="22"/>
        </w:rPr>
        <w:t xml:space="preserve">The results of the 2015 RRS study have since been used </w:t>
      </w:r>
      <w:r w:rsidRPr="008C741A">
        <w:rPr>
          <w:bCs/>
          <w:sz w:val="22"/>
        </w:rPr>
        <w:t>to compute the minimum R</w:t>
      </w:r>
      <w:r w:rsidR="00030678">
        <w:rPr>
          <w:bCs/>
          <w:sz w:val="22"/>
        </w:rPr>
        <w:t xml:space="preserve">RS requirements in 2015, 2016 and </w:t>
      </w:r>
      <w:r w:rsidRPr="008C741A">
        <w:rPr>
          <w:bCs/>
          <w:sz w:val="22"/>
        </w:rPr>
        <w:t xml:space="preserve">2017. </w:t>
      </w:r>
    </w:p>
    <w:p w14:paraId="05658DB4" w14:textId="77777777" w:rsidR="00DF417A" w:rsidRPr="008C741A" w:rsidRDefault="00DF417A" w:rsidP="00DF417A">
      <w:pPr>
        <w:jc w:val="both"/>
        <w:rPr>
          <w:bCs/>
          <w:sz w:val="22"/>
        </w:rPr>
      </w:pPr>
    </w:p>
    <w:p w14:paraId="6A800B48" w14:textId="65620369" w:rsidR="00DF417A" w:rsidRPr="008C741A" w:rsidRDefault="00DF417A" w:rsidP="00DF417A">
      <w:pPr>
        <w:jc w:val="both"/>
        <w:rPr>
          <w:bCs/>
          <w:sz w:val="22"/>
        </w:rPr>
      </w:pPr>
      <w:r>
        <w:rPr>
          <w:bCs/>
          <w:sz w:val="22"/>
        </w:rPr>
        <w:t xml:space="preserve">Considering the evolution of the system, in terms of the transmission topology, generation addition, and load growth, an updated study is needed to take into account all the changes to assess if the 2015 RRS study results are still applicable. </w:t>
      </w:r>
      <w:r w:rsidRPr="008C741A">
        <w:rPr>
          <w:bCs/>
          <w:sz w:val="22"/>
        </w:rPr>
        <w:t>ERCOT is initiating a revision of the RRS study used for determining the minimum RRS quantities for under</w:t>
      </w:r>
      <w:r>
        <w:rPr>
          <w:bCs/>
          <w:sz w:val="22"/>
        </w:rPr>
        <w:t>-</w:t>
      </w:r>
      <w:r w:rsidRPr="008C741A">
        <w:rPr>
          <w:bCs/>
          <w:sz w:val="22"/>
        </w:rPr>
        <w:t>frequency events</w:t>
      </w:r>
      <w:r>
        <w:rPr>
          <w:bCs/>
          <w:sz w:val="22"/>
        </w:rPr>
        <w:t xml:space="preserve"> (2017 RRS Study)</w:t>
      </w:r>
      <w:r w:rsidRPr="008C741A">
        <w:rPr>
          <w:bCs/>
          <w:sz w:val="22"/>
        </w:rPr>
        <w:t xml:space="preserve">. </w:t>
      </w:r>
      <w:r>
        <w:rPr>
          <w:bCs/>
          <w:sz w:val="22"/>
        </w:rPr>
        <w:t>The 2017 RRS study use</w:t>
      </w:r>
      <w:r w:rsidR="00D21592">
        <w:rPr>
          <w:bCs/>
          <w:sz w:val="22"/>
        </w:rPr>
        <w:t>d</w:t>
      </w:r>
      <w:r>
        <w:rPr>
          <w:bCs/>
          <w:sz w:val="22"/>
        </w:rPr>
        <w:t xml:space="preserve"> historical conditions from </w:t>
      </w:r>
      <w:r w:rsidR="0032487D">
        <w:rPr>
          <w:bCs/>
          <w:sz w:val="22"/>
        </w:rPr>
        <w:t xml:space="preserve">2013 to </w:t>
      </w:r>
      <w:r>
        <w:rPr>
          <w:bCs/>
          <w:sz w:val="22"/>
        </w:rPr>
        <w:t>2017 to identify levels of inertia</w:t>
      </w:r>
      <w:r w:rsidRPr="008C741A">
        <w:rPr>
          <w:bCs/>
          <w:sz w:val="22"/>
        </w:rPr>
        <w:t xml:space="preserve"> </w:t>
      </w:r>
      <w:r>
        <w:rPr>
          <w:bCs/>
          <w:sz w:val="22"/>
        </w:rPr>
        <w:t>that best represent expected operating conditions and also reduce</w:t>
      </w:r>
      <w:r w:rsidR="00D21592">
        <w:rPr>
          <w:bCs/>
          <w:sz w:val="22"/>
        </w:rPr>
        <w:t>d</w:t>
      </w:r>
      <w:r>
        <w:rPr>
          <w:bCs/>
          <w:sz w:val="22"/>
        </w:rPr>
        <w:t xml:space="preserve"> the </w:t>
      </w:r>
      <w:r w:rsidRPr="008C741A">
        <w:rPr>
          <w:bCs/>
          <w:sz w:val="22"/>
        </w:rPr>
        <w:t>incremental step</w:t>
      </w:r>
      <w:r>
        <w:rPr>
          <w:bCs/>
          <w:sz w:val="22"/>
        </w:rPr>
        <w:t xml:space="preserve">s between consecutive conditions. </w:t>
      </w:r>
      <w:r w:rsidR="00983961">
        <w:rPr>
          <w:bCs/>
          <w:sz w:val="22"/>
        </w:rPr>
        <w:t xml:space="preserve">ERCOT will utilize the </w:t>
      </w:r>
      <w:r>
        <w:rPr>
          <w:bCs/>
          <w:sz w:val="22"/>
        </w:rPr>
        <w:t>results from the 2017</w:t>
      </w:r>
      <w:r w:rsidRPr="008C741A">
        <w:rPr>
          <w:bCs/>
          <w:sz w:val="22"/>
        </w:rPr>
        <w:t xml:space="preserve"> RRS </w:t>
      </w:r>
      <w:r>
        <w:rPr>
          <w:bCs/>
          <w:sz w:val="22"/>
        </w:rPr>
        <w:t>S</w:t>
      </w:r>
      <w:r w:rsidRPr="008C741A">
        <w:rPr>
          <w:bCs/>
          <w:sz w:val="22"/>
        </w:rPr>
        <w:t xml:space="preserve">tudy to determine the </w:t>
      </w:r>
      <w:r>
        <w:rPr>
          <w:bCs/>
          <w:sz w:val="22"/>
        </w:rPr>
        <w:t xml:space="preserve">minimum </w:t>
      </w:r>
      <w:r w:rsidRPr="008C741A">
        <w:rPr>
          <w:bCs/>
          <w:sz w:val="22"/>
        </w:rPr>
        <w:t>RRS quantities</w:t>
      </w:r>
      <w:r>
        <w:rPr>
          <w:bCs/>
          <w:sz w:val="22"/>
        </w:rPr>
        <w:t xml:space="preserve"> for 2018</w:t>
      </w:r>
      <w:r w:rsidRPr="008C741A">
        <w:rPr>
          <w:bCs/>
          <w:sz w:val="22"/>
        </w:rPr>
        <w:t xml:space="preserve">. </w:t>
      </w:r>
    </w:p>
    <w:p w14:paraId="4D3DCBC1" w14:textId="77777777" w:rsidR="00AB3E0B" w:rsidRDefault="00AB3E0B" w:rsidP="00AB3E0B">
      <w:pPr>
        <w:jc w:val="both"/>
        <w:rPr>
          <w:bCs/>
        </w:rPr>
      </w:pPr>
    </w:p>
    <w:p w14:paraId="56BE9BF4" w14:textId="77777777" w:rsidR="00400806" w:rsidRPr="00AB480D" w:rsidRDefault="00400806" w:rsidP="00AB480D">
      <w:pPr>
        <w:tabs>
          <w:tab w:val="left" w:pos="897"/>
        </w:tabs>
        <w:sectPr w:rsidR="00400806" w:rsidRPr="00AB480D" w:rsidSect="003C5767">
          <w:pgSz w:w="12240" w:h="15840"/>
          <w:pgMar w:top="1440" w:right="1440" w:bottom="1440" w:left="1440" w:header="720" w:footer="720" w:gutter="0"/>
          <w:pgNumType w:start="1"/>
          <w:cols w:space="720"/>
          <w:docGrid w:linePitch="360"/>
        </w:sectPr>
      </w:pPr>
    </w:p>
    <w:p w14:paraId="6971CE9B" w14:textId="77777777" w:rsidR="00C14165" w:rsidRPr="00F923C7" w:rsidRDefault="00B0784A" w:rsidP="00EA2B1F">
      <w:pPr>
        <w:pStyle w:val="StyleTOCHeadAccent1"/>
      </w:pPr>
      <w:bookmarkStart w:id="2" w:name="_Toc85269770"/>
      <w:r w:rsidRPr="00F923C7">
        <w:lastRenderedPageBreak/>
        <w:t>Table of Contents</w:t>
      </w:r>
      <w:bookmarkEnd w:id="2"/>
    </w:p>
    <w:p w14:paraId="5B97740F" w14:textId="77777777" w:rsidR="000308C3"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496788508" w:history="1">
        <w:r w:rsidR="000308C3" w:rsidRPr="00A648A8">
          <w:rPr>
            <w:rStyle w:val="Hyperlink"/>
            <w:noProof/>
          </w:rPr>
          <w:t>Executive Summary</w:t>
        </w:r>
        <w:r w:rsidR="000308C3">
          <w:rPr>
            <w:noProof/>
            <w:webHidden/>
          </w:rPr>
          <w:tab/>
        </w:r>
        <w:r w:rsidR="000308C3">
          <w:rPr>
            <w:noProof/>
            <w:webHidden/>
          </w:rPr>
          <w:fldChar w:fldCharType="begin"/>
        </w:r>
        <w:r w:rsidR="000308C3">
          <w:rPr>
            <w:noProof/>
            <w:webHidden/>
          </w:rPr>
          <w:instrText xml:space="preserve"> PAGEREF _Toc496788508 \h </w:instrText>
        </w:r>
        <w:r w:rsidR="000308C3">
          <w:rPr>
            <w:noProof/>
            <w:webHidden/>
          </w:rPr>
        </w:r>
        <w:r w:rsidR="000308C3">
          <w:rPr>
            <w:noProof/>
            <w:webHidden/>
          </w:rPr>
          <w:fldChar w:fldCharType="separate"/>
        </w:r>
        <w:r w:rsidR="000308C3">
          <w:rPr>
            <w:noProof/>
            <w:webHidden/>
          </w:rPr>
          <w:t>1</w:t>
        </w:r>
        <w:r w:rsidR="000308C3">
          <w:rPr>
            <w:noProof/>
            <w:webHidden/>
          </w:rPr>
          <w:fldChar w:fldCharType="end"/>
        </w:r>
      </w:hyperlink>
    </w:p>
    <w:p w14:paraId="5C4C465A" w14:textId="77777777" w:rsidR="000308C3" w:rsidRDefault="000308C3">
      <w:pPr>
        <w:pStyle w:val="TOC1"/>
        <w:rPr>
          <w:rFonts w:asciiTheme="minorHAnsi" w:eastAsiaTheme="minorEastAsia" w:hAnsiTheme="minorHAnsi" w:cstheme="minorBidi"/>
          <w:noProof/>
          <w:color w:val="auto"/>
          <w:sz w:val="22"/>
          <w:szCs w:val="22"/>
        </w:rPr>
      </w:pPr>
      <w:hyperlink w:anchor="_Toc496788509" w:history="1">
        <w:r w:rsidRPr="00A648A8">
          <w:rPr>
            <w:rStyle w:val="Hyperlink"/>
            <w:noProof/>
          </w:rPr>
          <w:t>1.</w:t>
        </w:r>
        <w:r>
          <w:rPr>
            <w:rFonts w:asciiTheme="minorHAnsi" w:eastAsiaTheme="minorEastAsia" w:hAnsiTheme="minorHAnsi" w:cstheme="minorBidi"/>
            <w:noProof/>
            <w:color w:val="auto"/>
            <w:sz w:val="22"/>
            <w:szCs w:val="22"/>
          </w:rPr>
          <w:tab/>
        </w:r>
        <w:r w:rsidRPr="00A648A8">
          <w:rPr>
            <w:rStyle w:val="Hyperlink"/>
            <w:noProof/>
          </w:rPr>
          <w:t>Background</w:t>
        </w:r>
        <w:r>
          <w:rPr>
            <w:noProof/>
            <w:webHidden/>
          </w:rPr>
          <w:tab/>
        </w:r>
        <w:r>
          <w:rPr>
            <w:noProof/>
            <w:webHidden/>
          </w:rPr>
          <w:fldChar w:fldCharType="begin"/>
        </w:r>
        <w:r>
          <w:rPr>
            <w:noProof/>
            <w:webHidden/>
          </w:rPr>
          <w:instrText xml:space="preserve"> PAGEREF _Toc496788509 \h </w:instrText>
        </w:r>
        <w:r>
          <w:rPr>
            <w:noProof/>
            <w:webHidden/>
          </w:rPr>
        </w:r>
        <w:r>
          <w:rPr>
            <w:noProof/>
            <w:webHidden/>
          </w:rPr>
          <w:fldChar w:fldCharType="separate"/>
        </w:r>
        <w:r>
          <w:rPr>
            <w:noProof/>
            <w:webHidden/>
          </w:rPr>
          <w:t>2</w:t>
        </w:r>
        <w:r>
          <w:rPr>
            <w:noProof/>
            <w:webHidden/>
          </w:rPr>
          <w:fldChar w:fldCharType="end"/>
        </w:r>
      </w:hyperlink>
    </w:p>
    <w:p w14:paraId="7533E1E7" w14:textId="77777777" w:rsidR="000308C3" w:rsidRDefault="000308C3">
      <w:pPr>
        <w:pStyle w:val="TOC1"/>
        <w:rPr>
          <w:rFonts w:asciiTheme="minorHAnsi" w:eastAsiaTheme="minorEastAsia" w:hAnsiTheme="minorHAnsi" w:cstheme="minorBidi"/>
          <w:noProof/>
          <w:color w:val="auto"/>
          <w:sz w:val="22"/>
          <w:szCs w:val="22"/>
        </w:rPr>
      </w:pPr>
      <w:hyperlink w:anchor="_Toc496788510" w:history="1">
        <w:r w:rsidRPr="00A648A8">
          <w:rPr>
            <w:rStyle w:val="Hyperlink"/>
            <w:noProof/>
          </w:rPr>
          <w:t>2.</w:t>
        </w:r>
        <w:r>
          <w:rPr>
            <w:rFonts w:asciiTheme="minorHAnsi" w:eastAsiaTheme="minorEastAsia" w:hAnsiTheme="minorHAnsi" w:cstheme="minorBidi"/>
            <w:noProof/>
            <w:color w:val="auto"/>
            <w:sz w:val="22"/>
            <w:szCs w:val="22"/>
          </w:rPr>
          <w:tab/>
        </w:r>
        <w:r w:rsidRPr="00A648A8">
          <w:rPr>
            <w:rStyle w:val="Hyperlink"/>
            <w:noProof/>
          </w:rPr>
          <w:t>2015 RRS Study - Summary</w:t>
        </w:r>
        <w:r>
          <w:rPr>
            <w:noProof/>
            <w:webHidden/>
          </w:rPr>
          <w:tab/>
        </w:r>
        <w:r>
          <w:rPr>
            <w:noProof/>
            <w:webHidden/>
          </w:rPr>
          <w:fldChar w:fldCharType="begin"/>
        </w:r>
        <w:r>
          <w:rPr>
            <w:noProof/>
            <w:webHidden/>
          </w:rPr>
          <w:instrText xml:space="preserve"> PAGEREF _Toc496788510 \h </w:instrText>
        </w:r>
        <w:r>
          <w:rPr>
            <w:noProof/>
            <w:webHidden/>
          </w:rPr>
        </w:r>
        <w:r>
          <w:rPr>
            <w:noProof/>
            <w:webHidden/>
          </w:rPr>
          <w:fldChar w:fldCharType="separate"/>
        </w:r>
        <w:r>
          <w:rPr>
            <w:noProof/>
            <w:webHidden/>
          </w:rPr>
          <w:t>3</w:t>
        </w:r>
        <w:r>
          <w:rPr>
            <w:noProof/>
            <w:webHidden/>
          </w:rPr>
          <w:fldChar w:fldCharType="end"/>
        </w:r>
      </w:hyperlink>
    </w:p>
    <w:p w14:paraId="626E5ABE" w14:textId="77777777" w:rsidR="000308C3" w:rsidRDefault="000308C3">
      <w:pPr>
        <w:pStyle w:val="TOC1"/>
        <w:rPr>
          <w:rFonts w:asciiTheme="minorHAnsi" w:eastAsiaTheme="minorEastAsia" w:hAnsiTheme="minorHAnsi" w:cstheme="minorBidi"/>
          <w:noProof/>
          <w:color w:val="auto"/>
          <w:sz w:val="22"/>
          <w:szCs w:val="22"/>
        </w:rPr>
      </w:pPr>
      <w:hyperlink w:anchor="_Toc496788511" w:history="1">
        <w:r w:rsidRPr="00A648A8">
          <w:rPr>
            <w:rStyle w:val="Hyperlink"/>
            <w:noProof/>
          </w:rPr>
          <w:t>3.</w:t>
        </w:r>
        <w:r>
          <w:rPr>
            <w:rFonts w:asciiTheme="minorHAnsi" w:eastAsiaTheme="minorEastAsia" w:hAnsiTheme="minorHAnsi" w:cstheme="minorBidi"/>
            <w:noProof/>
            <w:color w:val="auto"/>
            <w:sz w:val="22"/>
            <w:szCs w:val="22"/>
          </w:rPr>
          <w:tab/>
        </w:r>
        <w:r w:rsidRPr="00A648A8">
          <w:rPr>
            <w:rStyle w:val="Hyperlink"/>
            <w:noProof/>
          </w:rPr>
          <w:t>2017 RRS Study  – Case Setup &amp; Study Methodology</w:t>
        </w:r>
        <w:r>
          <w:rPr>
            <w:noProof/>
            <w:webHidden/>
          </w:rPr>
          <w:tab/>
        </w:r>
        <w:r>
          <w:rPr>
            <w:noProof/>
            <w:webHidden/>
          </w:rPr>
          <w:fldChar w:fldCharType="begin"/>
        </w:r>
        <w:r>
          <w:rPr>
            <w:noProof/>
            <w:webHidden/>
          </w:rPr>
          <w:instrText xml:space="preserve"> PAGEREF _Toc496788511 \h </w:instrText>
        </w:r>
        <w:r>
          <w:rPr>
            <w:noProof/>
            <w:webHidden/>
          </w:rPr>
        </w:r>
        <w:r>
          <w:rPr>
            <w:noProof/>
            <w:webHidden/>
          </w:rPr>
          <w:fldChar w:fldCharType="separate"/>
        </w:r>
        <w:r>
          <w:rPr>
            <w:noProof/>
            <w:webHidden/>
          </w:rPr>
          <w:t>5</w:t>
        </w:r>
        <w:r>
          <w:rPr>
            <w:noProof/>
            <w:webHidden/>
          </w:rPr>
          <w:fldChar w:fldCharType="end"/>
        </w:r>
      </w:hyperlink>
    </w:p>
    <w:p w14:paraId="3E9C26BB" w14:textId="77777777" w:rsidR="000308C3" w:rsidRDefault="000308C3">
      <w:pPr>
        <w:pStyle w:val="TOC2"/>
        <w:rPr>
          <w:rFonts w:asciiTheme="minorHAnsi" w:eastAsiaTheme="minorEastAsia" w:hAnsiTheme="minorHAnsi" w:cstheme="minorBidi"/>
          <w:noProof/>
          <w:color w:val="auto"/>
          <w:sz w:val="22"/>
          <w:szCs w:val="22"/>
        </w:rPr>
      </w:pPr>
      <w:hyperlink w:anchor="_Toc496788512" w:history="1">
        <w:r w:rsidRPr="00A648A8">
          <w:rPr>
            <w:rStyle w:val="Hyperlink"/>
            <w:noProof/>
          </w:rPr>
          <w:t>3.1.</w:t>
        </w:r>
        <w:r>
          <w:rPr>
            <w:rFonts w:asciiTheme="minorHAnsi" w:eastAsiaTheme="minorEastAsia" w:hAnsiTheme="minorHAnsi" w:cstheme="minorBidi"/>
            <w:noProof/>
            <w:color w:val="auto"/>
            <w:sz w:val="22"/>
            <w:szCs w:val="22"/>
          </w:rPr>
          <w:tab/>
        </w:r>
        <w:r w:rsidRPr="00A648A8">
          <w:rPr>
            <w:rStyle w:val="Hyperlink"/>
            <w:noProof/>
          </w:rPr>
          <w:t>Case Selection</w:t>
        </w:r>
        <w:r>
          <w:rPr>
            <w:noProof/>
            <w:webHidden/>
          </w:rPr>
          <w:tab/>
        </w:r>
        <w:r>
          <w:rPr>
            <w:noProof/>
            <w:webHidden/>
          </w:rPr>
          <w:fldChar w:fldCharType="begin"/>
        </w:r>
        <w:r>
          <w:rPr>
            <w:noProof/>
            <w:webHidden/>
          </w:rPr>
          <w:instrText xml:space="preserve"> PAGEREF _Toc496788512 \h </w:instrText>
        </w:r>
        <w:r>
          <w:rPr>
            <w:noProof/>
            <w:webHidden/>
          </w:rPr>
        </w:r>
        <w:r>
          <w:rPr>
            <w:noProof/>
            <w:webHidden/>
          </w:rPr>
          <w:fldChar w:fldCharType="separate"/>
        </w:r>
        <w:r>
          <w:rPr>
            <w:noProof/>
            <w:webHidden/>
          </w:rPr>
          <w:t>5</w:t>
        </w:r>
        <w:r>
          <w:rPr>
            <w:noProof/>
            <w:webHidden/>
          </w:rPr>
          <w:fldChar w:fldCharType="end"/>
        </w:r>
      </w:hyperlink>
    </w:p>
    <w:p w14:paraId="0786A981" w14:textId="77777777" w:rsidR="000308C3" w:rsidRDefault="000308C3">
      <w:pPr>
        <w:pStyle w:val="TOC2"/>
        <w:rPr>
          <w:rFonts w:asciiTheme="minorHAnsi" w:eastAsiaTheme="minorEastAsia" w:hAnsiTheme="minorHAnsi" w:cstheme="minorBidi"/>
          <w:noProof/>
          <w:color w:val="auto"/>
          <w:sz w:val="22"/>
          <w:szCs w:val="22"/>
        </w:rPr>
      </w:pPr>
      <w:hyperlink w:anchor="_Toc496788513" w:history="1">
        <w:r w:rsidRPr="00A648A8">
          <w:rPr>
            <w:rStyle w:val="Hyperlink"/>
            <w:noProof/>
          </w:rPr>
          <w:t>3.2.</w:t>
        </w:r>
        <w:r>
          <w:rPr>
            <w:rFonts w:asciiTheme="minorHAnsi" w:eastAsiaTheme="minorEastAsia" w:hAnsiTheme="minorHAnsi" w:cstheme="minorBidi"/>
            <w:noProof/>
            <w:color w:val="auto"/>
            <w:sz w:val="22"/>
            <w:szCs w:val="22"/>
          </w:rPr>
          <w:tab/>
        </w:r>
        <w:r w:rsidRPr="00A648A8">
          <w:rPr>
            <w:rStyle w:val="Hyperlink"/>
            <w:noProof/>
          </w:rPr>
          <w:t>Additional Modelling Assumptions</w:t>
        </w:r>
        <w:r>
          <w:rPr>
            <w:noProof/>
            <w:webHidden/>
          </w:rPr>
          <w:tab/>
        </w:r>
        <w:r>
          <w:rPr>
            <w:noProof/>
            <w:webHidden/>
          </w:rPr>
          <w:fldChar w:fldCharType="begin"/>
        </w:r>
        <w:r>
          <w:rPr>
            <w:noProof/>
            <w:webHidden/>
          </w:rPr>
          <w:instrText xml:space="preserve"> PAGEREF _Toc496788513 \h </w:instrText>
        </w:r>
        <w:r>
          <w:rPr>
            <w:noProof/>
            <w:webHidden/>
          </w:rPr>
        </w:r>
        <w:r>
          <w:rPr>
            <w:noProof/>
            <w:webHidden/>
          </w:rPr>
          <w:fldChar w:fldCharType="separate"/>
        </w:r>
        <w:r>
          <w:rPr>
            <w:noProof/>
            <w:webHidden/>
          </w:rPr>
          <w:t>6</w:t>
        </w:r>
        <w:r>
          <w:rPr>
            <w:noProof/>
            <w:webHidden/>
          </w:rPr>
          <w:fldChar w:fldCharType="end"/>
        </w:r>
      </w:hyperlink>
    </w:p>
    <w:p w14:paraId="54217DF9" w14:textId="77777777" w:rsidR="000308C3" w:rsidRDefault="000308C3">
      <w:pPr>
        <w:pStyle w:val="TOC3"/>
        <w:tabs>
          <w:tab w:val="left" w:pos="1320"/>
        </w:tabs>
        <w:rPr>
          <w:rFonts w:asciiTheme="minorHAnsi" w:eastAsiaTheme="minorEastAsia" w:hAnsiTheme="minorHAnsi" w:cstheme="minorBidi"/>
          <w:noProof/>
          <w:color w:val="auto"/>
          <w:sz w:val="22"/>
          <w:szCs w:val="22"/>
        </w:rPr>
      </w:pPr>
      <w:hyperlink w:anchor="_Toc496788514" w:history="1">
        <w:r w:rsidRPr="00A648A8">
          <w:rPr>
            <w:rStyle w:val="Hyperlink"/>
            <w:noProof/>
          </w:rPr>
          <w:t>3.2.1.</w:t>
        </w:r>
        <w:r>
          <w:rPr>
            <w:rFonts w:asciiTheme="minorHAnsi" w:eastAsiaTheme="minorEastAsia" w:hAnsiTheme="minorHAnsi" w:cstheme="minorBidi"/>
            <w:noProof/>
            <w:color w:val="auto"/>
            <w:sz w:val="22"/>
            <w:szCs w:val="22"/>
          </w:rPr>
          <w:tab/>
        </w:r>
        <w:r w:rsidRPr="00A648A8">
          <w:rPr>
            <w:rStyle w:val="Hyperlink"/>
            <w:noProof/>
          </w:rPr>
          <w:t>Modeling load resources that provide minimum PFR</w:t>
        </w:r>
        <w:r>
          <w:rPr>
            <w:noProof/>
            <w:webHidden/>
          </w:rPr>
          <w:tab/>
        </w:r>
        <w:r>
          <w:rPr>
            <w:noProof/>
            <w:webHidden/>
          </w:rPr>
          <w:fldChar w:fldCharType="begin"/>
        </w:r>
        <w:r>
          <w:rPr>
            <w:noProof/>
            <w:webHidden/>
          </w:rPr>
          <w:instrText xml:space="preserve"> PAGEREF _Toc496788514 \h </w:instrText>
        </w:r>
        <w:r>
          <w:rPr>
            <w:noProof/>
            <w:webHidden/>
          </w:rPr>
        </w:r>
        <w:r>
          <w:rPr>
            <w:noProof/>
            <w:webHidden/>
          </w:rPr>
          <w:fldChar w:fldCharType="separate"/>
        </w:r>
        <w:r>
          <w:rPr>
            <w:noProof/>
            <w:webHidden/>
          </w:rPr>
          <w:t>6</w:t>
        </w:r>
        <w:r>
          <w:rPr>
            <w:noProof/>
            <w:webHidden/>
          </w:rPr>
          <w:fldChar w:fldCharType="end"/>
        </w:r>
      </w:hyperlink>
    </w:p>
    <w:p w14:paraId="23EA9792" w14:textId="77777777" w:rsidR="000308C3" w:rsidRDefault="000308C3">
      <w:pPr>
        <w:pStyle w:val="TOC3"/>
        <w:tabs>
          <w:tab w:val="left" w:pos="1320"/>
        </w:tabs>
        <w:rPr>
          <w:rFonts w:asciiTheme="minorHAnsi" w:eastAsiaTheme="minorEastAsia" w:hAnsiTheme="minorHAnsi" w:cstheme="minorBidi"/>
          <w:noProof/>
          <w:color w:val="auto"/>
          <w:sz w:val="22"/>
          <w:szCs w:val="22"/>
        </w:rPr>
      </w:pPr>
      <w:hyperlink w:anchor="_Toc496788515" w:history="1">
        <w:r w:rsidRPr="00A648A8">
          <w:rPr>
            <w:rStyle w:val="Hyperlink"/>
            <w:noProof/>
          </w:rPr>
          <w:t>3.2.2.</w:t>
        </w:r>
        <w:r>
          <w:rPr>
            <w:rFonts w:asciiTheme="minorHAnsi" w:eastAsiaTheme="minorEastAsia" w:hAnsiTheme="minorHAnsi" w:cstheme="minorBidi"/>
            <w:noProof/>
            <w:color w:val="auto"/>
            <w:sz w:val="22"/>
            <w:szCs w:val="22"/>
          </w:rPr>
          <w:tab/>
        </w:r>
        <w:r w:rsidRPr="00A648A8">
          <w:rPr>
            <w:rStyle w:val="Hyperlink"/>
            <w:noProof/>
          </w:rPr>
          <w:t>Modeling Load Resources that provide RRS</w:t>
        </w:r>
        <w:r>
          <w:rPr>
            <w:noProof/>
            <w:webHidden/>
          </w:rPr>
          <w:tab/>
        </w:r>
        <w:r>
          <w:rPr>
            <w:noProof/>
            <w:webHidden/>
          </w:rPr>
          <w:fldChar w:fldCharType="begin"/>
        </w:r>
        <w:r>
          <w:rPr>
            <w:noProof/>
            <w:webHidden/>
          </w:rPr>
          <w:instrText xml:space="preserve"> PAGEREF _Toc496788515 \h </w:instrText>
        </w:r>
        <w:r>
          <w:rPr>
            <w:noProof/>
            <w:webHidden/>
          </w:rPr>
        </w:r>
        <w:r>
          <w:rPr>
            <w:noProof/>
            <w:webHidden/>
          </w:rPr>
          <w:fldChar w:fldCharType="separate"/>
        </w:r>
        <w:r>
          <w:rPr>
            <w:noProof/>
            <w:webHidden/>
          </w:rPr>
          <w:t>7</w:t>
        </w:r>
        <w:r>
          <w:rPr>
            <w:noProof/>
            <w:webHidden/>
          </w:rPr>
          <w:fldChar w:fldCharType="end"/>
        </w:r>
      </w:hyperlink>
    </w:p>
    <w:p w14:paraId="79C574E8" w14:textId="77777777" w:rsidR="000308C3" w:rsidRDefault="000308C3">
      <w:pPr>
        <w:pStyle w:val="TOC3"/>
        <w:tabs>
          <w:tab w:val="left" w:pos="1320"/>
        </w:tabs>
        <w:rPr>
          <w:rFonts w:asciiTheme="minorHAnsi" w:eastAsiaTheme="minorEastAsia" w:hAnsiTheme="minorHAnsi" w:cstheme="minorBidi"/>
          <w:noProof/>
          <w:color w:val="auto"/>
          <w:sz w:val="22"/>
          <w:szCs w:val="22"/>
        </w:rPr>
      </w:pPr>
      <w:hyperlink w:anchor="_Toc496788516" w:history="1">
        <w:r w:rsidRPr="00A648A8">
          <w:rPr>
            <w:rStyle w:val="Hyperlink"/>
            <w:noProof/>
          </w:rPr>
          <w:t>3.2.3.</w:t>
        </w:r>
        <w:r>
          <w:rPr>
            <w:rFonts w:asciiTheme="minorHAnsi" w:eastAsiaTheme="minorEastAsia" w:hAnsiTheme="minorHAnsi" w:cstheme="minorBidi"/>
            <w:noProof/>
            <w:color w:val="auto"/>
            <w:sz w:val="22"/>
            <w:szCs w:val="22"/>
          </w:rPr>
          <w:tab/>
        </w:r>
        <w:r w:rsidRPr="00A648A8">
          <w:rPr>
            <w:rStyle w:val="Hyperlink"/>
            <w:noProof/>
          </w:rPr>
          <w:t>Load Damping</w:t>
        </w:r>
        <w:r>
          <w:rPr>
            <w:noProof/>
            <w:webHidden/>
          </w:rPr>
          <w:tab/>
        </w:r>
        <w:r>
          <w:rPr>
            <w:noProof/>
            <w:webHidden/>
          </w:rPr>
          <w:fldChar w:fldCharType="begin"/>
        </w:r>
        <w:r>
          <w:rPr>
            <w:noProof/>
            <w:webHidden/>
          </w:rPr>
          <w:instrText xml:space="preserve"> PAGEREF _Toc496788516 \h </w:instrText>
        </w:r>
        <w:r>
          <w:rPr>
            <w:noProof/>
            <w:webHidden/>
          </w:rPr>
        </w:r>
        <w:r>
          <w:rPr>
            <w:noProof/>
            <w:webHidden/>
          </w:rPr>
          <w:fldChar w:fldCharType="separate"/>
        </w:r>
        <w:r>
          <w:rPr>
            <w:noProof/>
            <w:webHidden/>
          </w:rPr>
          <w:t>7</w:t>
        </w:r>
        <w:r>
          <w:rPr>
            <w:noProof/>
            <w:webHidden/>
          </w:rPr>
          <w:fldChar w:fldCharType="end"/>
        </w:r>
      </w:hyperlink>
    </w:p>
    <w:p w14:paraId="2722E351" w14:textId="77777777" w:rsidR="000308C3" w:rsidRDefault="000308C3">
      <w:pPr>
        <w:pStyle w:val="TOC2"/>
        <w:rPr>
          <w:rFonts w:asciiTheme="minorHAnsi" w:eastAsiaTheme="minorEastAsia" w:hAnsiTheme="minorHAnsi" w:cstheme="minorBidi"/>
          <w:noProof/>
          <w:color w:val="auto"/>
          <w:sz w:val="22"/>
          <w:szCs w:val="22"/>
        </w:rPr>
      </w:pPr>
      <w:hyperlink w:anchor="_Toc496788517" w:history="1">
        <w:r w:rsidRPr="00A648A8">
          <w:rPr>
            <w:rStyle w:val="Hyperlink"/>
            <w:noProof/>
          </w:rPr>
          <w:t>3.3.</w:t>
        </w:r>
        <w:r>
          <w:rPr>
            <w:rFonts w:asciiTheme="minorHAnsi" w:eastAsiaTheme="minorEastAsia" w:hAnsiTheme="minorHAnsi" w:cstheme="minorBidi"/>
            <w:noProof/>
            <w:color w:val="auto"/>
            <w:sz w:val="22"/>
            <w:szCs w:val="22"/>
          </w:rPr>
          <w:tab/>
        </w:r>
        <w:r w:rsidRPr="00A648A8">
          <w:rPr>
            <w:rStyle w:val="Hyperlink"/>
            <w:noProof/>
          </w:rPr>
          <w:t>Study Methodology</w:t>
        </w:r>
        <w:r>
          <w:rPr>
            <w:noProof/>
            <w:webHidden/>
          </w:rPr>
          <w:tab/>
        </w:r>
        <w:r>
          <w:rPr>
            <w:noProof/>
            <w:webHidden/>
          </w:rPr>
          <w:fldChar w:fldCharType="begin"/>
        </w:r>
        <w:r>
          <w:rPr>
            <w:noProof/>
            <w:webHidden/>
          </w:rPr>
          <w:instrText xml:space="preserve"> PAGEREF _Toc496788517 \h </w:instrText>
        </w:r>
        <w:r>
          <w:rPr>
            <w:noProof/>
            <w:webHidden/>
          </w:rPr>
        </w:r>
        <w:r>
          <w:rPr>
            <w:noProof/>
            <w:webHidden/>
          </w:rPr>
          <w:fldChar w:fldCharType="separate"/>
        </w:r>
        <w:r>
          <w:rPr>
            <w:noProof/>
            <w:webHidden/>
          </w:rPr>
          <w:t>7</w:t>
        </w:r>
        <w:r>
          <w:rPr>
            <w:noProof/>
            <w:webHidden/>
          </w:rPr>
          <w:fldChar w:fldCharType="end"/>
        </w:r>
      </w:hyperlink>
    </w:p>
    <w:p w14:paraId="007757CC" w14:textId="77777777" w:rsidR="000308C3" w:rsidRDefault="000308C3">
      <w:pPr>
        <w:pStyle w:val="TOC1"/>
        <w:rPr>
          <w:rFonts w:asciiTheme="minorHAnsi" w:eastAsiaTheme="minorEastAsia" w:hAnsiTheme="minorHAnsi" w:cstheme="minorBidi"/>
          <w:noProof/>
          <w:color w:val="auto"/>
          <w:sz w:val="22"/>
          <w:szCs w:val="22"/>
        </w:rPr>
      </w:pPr>
      <w:hyperlink w:anchor="_Toc496788518" w:history="1">
        <w:r w:rsidRPr="00A648A8">
          <w:rPr>
            <w:rStyle w:val="Hyperlink"/>
            <w:noProof/>
          </w:rPr>
          <w:t>4.</w:t>
        </w:r>
        <w:r>
          <w:rPr>
            <w:rFonts w:asciiTheme="minorHAnsi" w:eastAsiaTheme="minorEastAsia" w:hAnsiTheme="minorHAnsi" w:cstheme="minorBidi"/>
            <w:noProof/>
            <w:color w:val="auto"/>
            <w:sz w:val="22"/>
            <w:szCs w:val="22"/>
          </w:rPr>
          <w:tab/>
        </w:r>
        <w:r w:rsidRPr="00A648A8">
          <w:rPr>
            <w:rStyle w:val="Hyperlink"/>
            <w:noProof/>
          </w:rPr>
          <w:t>2017 RRS Study Results</w:t>
        </w:r>
        <w:r>
          <w:rPr>
            <w:noProof/>
            <w:webHidden/>
          </w:rPr>
          <w:tab/>
        </w:r>
        <w:r>
          <w:rPr>
            <w:noProof/>
            <w:webHidden/>
          </w:rPr>
          <w:fldChar w:fldCharType="begin"/>
        </w:r>
        <w:r>
          <w:rPr>
            <w:noProof/>
            <w:webHidden/>
          </w:rPr>
          <w:instrText xml:space="preserve"> PAGEREF _Toc496788518 \h </w:instrText>
        </w:r>
        <w:r>
          <w:rPr>
            <w:noProof/>
            <w:webHidden/>
          </w:rPr>
        </w:r>
        <w:r>
          <w:rPr>
            <w:noProof/>
            <w:webHidden/>
          </w:rPr>
          <w:fldChar w:fldCharType="separate"/>
        </w:r>
        <w:r>
          <w:rPr>
            <w:noProof/>
            <w:webHidden/>
          </w:rPr>
          <w:t>8</w:t>
        </w:r>
        <w:r>
          <w:rPr>
            <w:noProof/>
            <w:webHidden/>
          </w:rPr>
          <w:fldChar w:fldCharType="end"/>
        </w:r>
      </w:hyperlink>
    </w:p>
    <w:p w14:paraId="7D6FD784" w14:textId="77777777" w:rsidR="000308C3" w:rsidRDefault="000308C3">
      <w:pPr>
        <w:pStyle w:val="TOC2"/>
        <w:rPr>
          <w:rFonts w:asciiTheme="minorHAnsi" w:eastAsiaTheme="minorEastAsia" w:hAnsiTheme="minorHAnsi" w:cstheme="minorBidi"/>
          <w:noProof/>
          <w:color w:val="auto"/>
          <w:sz w:val="22"/>
          <w:szCs w:val="22"/>
        </w:rPr>
      </w:pPr>
      <w:hyperlink w:anchor="_Toc496788519" w:history="1">
        <w:r w:rsidRPr="00A648A8">
          <w:rPr>
            <w:rStyle w:val="Hyperlink"/>
            <w:noProof/>
          </w:rPr>
          <w:t>4.1.</w:t>
        </w:r>
        <w:r>
          <w:rPr>
            <w:rFonts w:asciiTheme="minorHAnsi" w:eastAsiaTheme="minorEastAsia" w:hAnsiTheme="minorHAnsi" w:cstheme="minorBidi"/>
            <w:noProof/>
            <w:color w:val="auto"/>
            <w:sz w:val="22"/>
            <w:szCs w:val="22"/>
          </w:rPr>
          <w:tab/>
        </w:r>
        <w:r w:rsidRPr="00A648A8">
          <w:rPr>
            <w:rStyle w:val="Hyperlink"/>
            <w:noProof/>
          </w:rPr>
          <w:t>Case Study Result</w:t>
        </w:r>
        <w:r>
          <w:rPr>
            <w:noProof/>
            <w:webHidden/>
          </w:rPr>
          <w:tab/>
        </w:r>
        <w:r>
          <w:rPr>
            <w:noProof/>
            <w:webHidden/>
          </w:rPr>
          <w:fldChar w:fldCharType="begin"/>
        </w:r>
        <w:r>
          <w:rPr>
            <w:noProof/>
            <w:webHidden/>
          </w:rPr>
          <w:instrText xml:space="preserve"> PAGEREF _Toc496788519 \h </w:instrText>
        </w:r>
        <w:r>
          <w:rPr>
            <w:noProof/>
            <w:webHidden/>
          </w:rPr>
        </w:r>
        <w:r>
          <w:rPr>
            <w:noProof/>
            <w:webHidden/>
          </w:rPr>
          <w:fldChar w:fldCharType="separate"/>
        </w:r>
        <w:r>
          <w:rPr>
            <w:noProof/>
            <w:webHidden/>
          </w:rPr>
          <w:t>8</w:t>
        </w:r>
        <w:r>
          <w:rPr>
            <w:noProof/>
            <w:webHidden/>
          </w:rPr>
          <w:fldChar w:fldCharType="end"/>
        </w:r>
      </w:hyperlink>
    </w:p>
    <w:p w14:paraId="46ABDBD0" w14:textId="77777777" w:rsidR="000308C3" w:rsidRDefault="000308C3">
      <w:pPr>
        <w:pStyle w:val="TOC2"/>
        <w:rPr>
          <w:rFonts w:asciiTheme="minorHAnsi" w:eastAsiaTheme="minorEastAsia" w:hAnsiTheme="minorHAnsi" w:cstheme="minorBidi"/>
          <w:noProof/>
          <w:color w:val="auto"/>
          <w:sz w:val="22"/>
          <w:szCs w:val="22"/>
        </w:rPr>
      </w:pPr>
      <w:hyperlink w:anchor="_Toc496788520" w:history="1">
        <w:r w:rsidRPr="00A648A8">
          <w:rPr>
            <w:rStyle w:val="Hyperlink"/>
            <w:noProof/>
          </w:rPr>
          <w:t>4.2.</w:t>
        </w:r>
        <w:r>
          <w:rPr>
            <w:rFonts w:asciiTheme="minorHAnsi" w:eastAsiaTheme="minorEastAsia" w:hAnsiTheme="minorHAnsi" w:cstheme="minorBidi"/>
            <w:noProof/>
            <w:color w:val="auto"/>
            <w:sz w:val="22"/>
            <w:szCs w:val="22"/>
          </w:rPr>
          <w:tab/>
        </w:r>
        <w:r w:rsidRPr="00A648A8">
          <w:rPr>
            <w:rStyle w:val="Hyperlink"/>
            <w:noProof/>
          </w:rPr>
          <w:t>RRS Requirement</w:t>
        </w:r>
        <w:r>
          <w:rPr>
            <w:noProof/>
            <w:webHidden/>
          </w:rPr>
          <w:tab/>
        </w:r>
        <w:r>
          <w:rPr>
            <w:noProof/>
            <w:webHidden/>
          </w:rPr>
          <w:fldChar w:fldCharType="begin"/>
        </w:r>
        <w:r>
          <w:rPr>
            <w:noProof/>
            <w:webHidden/>
          </w:rPr>
          <w:instrText xml:space="preserve"> PAGEREF _Toc496788520 \h </w:instrText>
        </w:r>
        <w:r>
          <w:rPr>
            <w:noProof/>
            <w:webHidden/>
          </w:rPr>
        </w:r>
        <w:r>
          <w:rPr>
            <w:noProof/>
            <w:webHidden/>
          </w:rPr>
          <w:fldChar w:fldCharType="separate"/>
        </w:r>
        <w:r>
          <w:rPr>
            <w:noProof/>
            <w:webHidden/>
          </w:rPr>
          <w:t>8</w:t>
        </w:r>
        <w:r>
          <w:rPr>
            <w:noProof/>
            <w:webHidden/>
          </w:rPr>
          <w:fldChar w:fldCharType="end"/>
        </w:r>
      </w:hyperlink>
    </w:p>
    <w:p w14:paraId="4A1C9F7E" w14:textId="77777777" w:rsidR="000308C3" w:rsidRDefault="000308C3">
      <w:pPr>
        <w:pStyle w:val="TOC1"/>
        <w:rPr>
          <w:rFonts w:asciiTheme="minorHAnsi" w:eastAsiaTheme="minorEastAsia" w:hAnsiTheme="minorHAnsi" w:cstheme="minorBidi"/>
          <w:noProof/>
          <w:color w:val="auto"/>
          <w:sz w:val="22"/>
          <w:szCs w:val="22"/>
        </w:rPr>
      </w:pPr>
      <w:hyperlink w:anchor="_Toc496788521" w:history="1">
        <w:r w:rsidRPr="00A648A8">
          <w:rPr>
            <w:rStyle w:val="Hyperlink"/>
            <w:noProof/>
          </w:rPr>
          <w:t>5.</w:t>
        </w:r>
        <w:r>
          <w:rPr>
            <w:rFonts w:asciiTheme="minorHAnsi" w:eastAsiaTheme="minorEastAsia" w:hAnsiTheme="minorHAnsi" w:cstheme="minorBidi"/>
            <w:noProof/>
            <w:color w:val="auto"/>
            <w:sz w:val="22"/>
            <w:szCs w:val="22"/>
          </w:rPr>
          <w:tab/>
        </w:r>
        <w:r w:rsidRPr="00A648A8">
          <w:rPr>
            <w:rStyle w:val="Hyperlink"/>
            <w:noProof/>
          </w:rPr>
          <w:t>Conclusion</w:t>
        </w:r>
        <w:r>
          <w:rPr>
            <w:noProof/>
            <w:webHidden/>
          </w:rPr>
          <w:tab/>
        </w:r>
        <w:r>
          <w:rPr>
            <w:noProof/>
            <w:webHidden/>
          </w:rPr>
          <w:fldChar w:fldCharType="begin"/>
        </w:r>
        <w:r>
          <w:rPr>
            <w:noProof/>
            <w:webHidden/>
          </w:rPr>
          <w:instrText xml:space="preserve"> PAGEREF _Toc496788521 \h </w:instrText>
        </w:r>
        <w:r>
          <w:rPr>
            <w:noProof/>
            <w:webHidden/>
          </w:rPr>
        </w:r>
        <w:r>
          <w:rPr>
            <w:noProof/>
            <w:webHidden/>
          </w:rPr>
          <w:fldChar w:fldCharType="separate"/>
        </w:r>
        <w:r>
          <w:rPr>
            <w:noProof/>
            <w:webHidden/>
          </w:rPr>
          <w:t>11</w:t>
        </w:r>
        <w:r>
          <w:rPr>
            <w:noProof/>
            <w:webHidden/>
          </w:rPr>
          <w:fldChar w:fldCharType="end"/>
        </w:r>
      </w:hyperlink>
    </w:p>
    <w:p w14:paraId="7B2B6FBB" w14:textId="77777777" w:rsidR="004F5CF4" w:rsidRDefault="00AC4F79">
      <w:r w:rsidRPr="00642F07">
        <w:rPr>
          <w:rFonts w:cs="Arial"/>
          <w:sz w:val="21"/>
        </w:rPr>
        <w:fldChar w:fldCharType="end"/>
      </w:r>
      <w:bookmarkStart w:id="3" w:name="_Toc85343426"/>
      <w:bookmarkStart w:id="4" w:name="_Toc85343436"/>
      <w:bookmarkStart w:id="5" w:name="_Toc85343437"/>
      <w:bookmarkStart w:id="6" w:name="_Toc85343438"/>
      <w:bookmarkStart w:id="7" w:name="_Toc85343439"/>
      <w:bookmarkStart w:id="8" w:name="_Toc85343440"/>
      <w:bookmarkStart w:id="9" w:name="_Toc85343441"/>
      <w:bookmarkStart w:id="10" w:name="_Toc85343442"/>
      <w:bookmarkStart w:id="11" w:name="_Toc85343444"/>
      <w:bookmarkStart w:id="12" w:name="_Toc85343445"/>
      <w:bookmarkStart w:id="13" w:name="_Toc85343448"/>
      <w:bookmarkStart w:id="14" w:name="_Toc85343449"/>
      <w:bookmarkStart w:id="15" w:name="_Toc85343454"/>
      <w:bookmarkStart w:id="16" w:name="_Toc85343459"/>
      <w:bookmarkStart w:id="17" w:name="_Toc85343460"/>
      <w:bookmarkStart w:id="18" w:name="_Toc85343461"/>
      <w:bookmarkStart w:id="19" w:name="_Toc85343463"/>
      <w:bookmarkStart w:id="20" w:name="_Toc85343464"/>
      <w:bookmarkStart w:id="21" w:name="_Toc85343465"/>
      <w:bookmarkStart w:id="22" w:name="_Toc85343466"/>
      <w:bookmarkStart w:id="23" w:name="_Toc85343467"/>
      <w:bookmarkStart w:id="24" w:name="_Toc85343468"/>
      <w:bookmarkStart w:id="25" w:name="_Toc85343469"/>
      <w:bookmarkStart w:id="26" w:name="_Toc85343471"/>
      <w:bookmarkStart w:id="27" w:name="_Toc85343474"/>
      <w:bookmarkStart w:id="28" w:name="_Toc85343479"/>
      <w:bookmarkStart w:id="29" w:name="_Toc85343483"/>
      <w:bookmarkStart w:id="30" w:name="_Toc85343485"/>
      <w:bookmarkStart w:id="31" w:name="_Toc85343487"/>
      <w:bookmarkStart w:id="32" w:name="_Toc85343488"/>
      <w:bookmarkStart w:id="33" w:name="_Toc85343493"/>
      <w:bookmarkStart w:id="34" w:name="_Toc85343494"/>
      <w:bookmarkStart w:id="35" w:name="_Toc85343512"/>
      <w:bookmarkStart w:id="36" w:name="_Toc85343519"/>
      <w:bookmarkStart w:id="37" w:name="_Toc85343522"/>
      <w:bookmarkStart w:id="38" w:name="_Toc85343525"/>
      <w:bookmarkStart w:id="39" w:name="_Toc85343526"/>
      <w:bookmarkStart w:id="40" w:name="_Toc85343527"/>
      <w:bookmarkStart w:id="41" w:name="_Toc85343528"/>
      <w:bookmarkStart w:id="42" w:name="_Toc85343536"/>
      <w:bookmarkStart w:id="43" w:name="_Toc85343538"/>
      <w:bookmarkStart w:id="44" w:name="_Toc85343539"/>
      <w:bookmarkStart w:id="45" w:name="_Toc85343540"/>
      <w:bookmarkStart w:id="46" w:name="_Toc85343542"/>
      <w:bookmarkStart w:id="47" w:name="_Toc85343543"/>
      <w:bookmarkStart w:id="48" w:name="_Toc85343544"/>
      <w:bookmarkStart w:id="49" w:name="_Toc85343554"/>
      <w:bookmarkStart w:id="50" w:name="_Toc85343555"/>
      <w:bookmarkStart w:id="51" w:name="_Toc85343559"/>
      <w:bookmarkStart w:id="52" w:name="_Toc85343560"/>
      <w:bookmarkStart w:id="53" w:name="_Toc85343561"/>
      <w:bookmarkStart w:id="54" w:name="_Toc85343562"/>
      <w:bookmarkStart w:id="55" w:name="_Toc85343564"/>
      <w:bookmarkStart w:id="56" w:name="_Toc85343565"/>
      <w:bookmarkStart w:id="57" w:name="_Toc85343566"/>
      <w:bookmarkStart w:id="58" w:name="_Toc85343567"/>
      <w:bookmarkStart w:id="59" w:name="_Toc85343569"/>
      <w:bookmarkStart w:id="60" w:name="_Toc85343570"/>
      <w:bookmarkStart w:id="61" w:name="_Toc85343571"/>
      <w:bookmarkStart w:id="62" w:name="_Toc85343572"/>
      <w:bookmarkStart w:id="63" w:name="_Toc85343574"/>
      <w:bookmarkStart w:id="64" w:name="_Toc85343575"/>
      <w:bookmarkStart w:id="65" w:name="_Toc85343576"/>
      <w:bookmarkStart w:id="66" w:name="_Toc85343577"/>
      <w:bookmarkStart w:id="67" w:name="_Toc85343593"/>
      <w:bookmarkStart w:id="68" w:name="_Toc85343609"/>
      <w:bookmarkStart w:id="69" w:name="_Toc85343626"/>
      <w:bookmarkStart w:id="70" w:name="_Toc85343643"/>
      <w:bookmarkStart w:id="71" w:name="_Toc85343645"/>
      <w:bookmarkStart w:id="72" w:name="_Toc85343647"/>
      <w:bookmarkStart w:id="73" w:name="_Toc85343652"/>
      <w:bookmarkStart w:id="74" w:name="_Toc85343656"/>
      <w:bookmarkStart w:id="75" w:name="_Toc85343662"/>
      <w:bookmarkStart w:id="76" w:name="_Toc85343664"/>
      <w:bookmarkStart w:id="77" w:name="_Toc85343665"/>
      <w:bookmarkStart w:id="78" w:name="_Toc85343666"/>
      <w:bookmarkStart w:id="79" w:name="_Toc85343669"/>
      <w:bookmarkStart w:id="80" w:name="_Toc85343670"/>
      <w:bookmarkStart w:id="81" w:name="_Toc85343671"/>
      <w:bookmarkStart w:id="82" w:name="_Toc85343673"/>
      <w:bookmarkStart w:id="83" w:name="_Toc85343674"/>
      <w:bookmarkStart w:id="84" w:name="_Toc85343676"/>
      <w:bookmarkStart w:id="85" w:name="_Toc85343677"/>
      <w:bookmarkStart w:id="86" w:name="_Toc85343680"/>
      <w:bookmarkStart w:id="87" w:name="_Toc85343681"/>
      <w:bookmarkStart w:id="88" w:name="_Toc85343682"/>
      <w:bookmarkStart w:id="89" w:name="_Toc85343683"/>
      <w:bookmarkStart w:id="90" w:name="_Toc85343686"/>
      <w:bookmarkStart w:id="91" w:name="_Toc85343691"/>
      <w:bookmarkStart w:id="92" w:name="_Toc85343693"/>
      <w:bookmarkStart w:id="93" w:name="_Toc85343694"/>
      <w:bookmarkStart w:id="94" w:name="_Toc85343696"/>
      <w:bookmarkStart w:id="95" w:name="_Toc85343710"/>
      <w:bookmarkStart w:id="96" w:name="_Toc85343719"/>
      <w:bookmarkStart w:id="97" w:name="_Toc85343763"/>
      <w:bookmarkStart w:id="98" w:name="_Toc85343764"/>
      <w:bookmarkStart w:id="99" w:name="_Toc85343765"/>
      <w:bookmarkStart w:id="100" w:name="_Toc85343812"/>
      <w:bookmarkStart w:id="101" w:name="_Toc85343829"/>
      <w:bookmarkStart w:id="102" w:name="_Toc85343846"/>
      <w:bookmarkStart w:id="103" w:name="_Toc85343863"/>
      <w:bookmarkStart w:id="104" w:name="_Toc85343904"/>
      <w:bookmarkStart w:id="105" w:name="_Toc85343914"/>
      <w:bookmarkStart w:id="106" w:name="_Toc85343930"/>
      <w:bookmarkStart w:id="107" w:name="_Toc85343958"/>
      <w:bookmarkStart w:id="108" w:name="_Toc85343963"/>
      <w:bookmarkStart w:id="109" w:name="_Toc85343968"/>
      <w:bookmarkStart w:id="110" w:name="_Toc85343973"/>
      <w:bookmarkStart w:id="111" w:name="_Toc85343978"/>
      <w:bookmarkStart w:id="112" w:name="_Toc85344012"/>
      <w:bookmarkStart w:id="113" w:name="_Toc85344025"/>
      <w:bookmarkStart w:id="114" w:name="_Toc85344029"/>
      <w:bookmarkStart w:id="115" w:name="_Toc85344040"/>
      <w:bookmarkStart w:id="116" w:name="_Toc85344068"/>
      <w:bookmarkStart w:id="117" w:name="_Toc85344084"/>
      <w:bookmarkStart w:id="118" w:name="_Toc85344089"/>
      <w:bookmarkStart w:id="119" w:name="_Toc85344094"/>
      <w:bookmarkStart w:id="120" w:name="_Toc85344099"/>
      <w:bookmarkStart w:id="121" w:name="_Toc85344104"/>
      <w:bookmarkStart w:id="122" w:name="_Toc85344137"/>
      <w:bookmarkStart w:id="123" w:name="_Toc85344150"/>
      <w:bookmarkStart w:id="124" w:name="_Toc85344154"/>
      <w:bookmarkStart w:id="125" w:name="_Toc85344157"/>
      <w:bookmarkStart w:id="126" w:name="_Toc85344189"/>
      <w:bookmarkStart w:id="127" w:name="_Toc85344202"/>
      <w:bookmarkStart w:id="128" w:name="_Toc85344206"/>
      <w:bookmarkStart w:id="129" w:name="_Toc85344210"/>
      <w:bookmarkStart w:id="130" w:name="_Toc85344214"/>
      <w:bookmarkStart w:id="131" w:name="_Toc85344218"/>
      <w:bookmarkStart w:id="132" w:name="_Toc85344223"/>
      <w:bookmarkStart w:id="133" w:name="_Toc85344224"/>
      <w:bookmarkStart w:id="134" w:name="_Toc85344226"/>
      <w:bookmarkStart w:id="135" w:name="_Toc85344234"/>
      <w:bookmarkStart w:id="136" w:name="_Toc85344264"/>
      <w:bookmarkStart w:id="137" w:name="_Toc85344270"/>
      <w:bookmarkStart w:id="138" w:name="_Toc85344280"/>
      <w:bookmarkStart w:id="139" w:name="_Toc85344290"/>
      <w:bookmarkStart w:id="140" w:name="_Toc85344306"/>
      <w:bookmarkStart w:id="141" w:name="_Toc85344307"/>
      <w:bookmarkStart w:id="142" w:name="_Toc85344308"/>
      <w:bookmarkStart w:id="143" w:name="_Toc85344309"/>
      <w:bookmarkStart w:id="144" w:name="_Toc85344310"/>
      <w:bookmarkStart w:id="145" w:name="_Toc85344311"/>
      <w:bookmarkStart w:id="146" w:name="_Toc85344312"/>
      <w:bookmarkStart w:id="147" w:name="_Toc85344313"/>
      <w:bookmarkStart w:id="148" w:name="_Toc85344315"/>
      <w:bookmarkStart w:id="149" w:name="_Toc85344316"/>
      <w:bookmarkStart w:id="150" w:name="_Toc85344324"/>
      <w:bookmarkStart w:id="151" w:name="_Toc85344329"/>
      <w:bookmarkStart w:id="152" w:name="_Toc85344330"/>
      <w:bookmarkStart w:id="153" w:name="_Toc85344331"/>
      <w:bookmarkStart w:id="154" w:name="_Toc85344342"/>
      <w:bookmarkStart w:id="155" w:name="_Toc85344350"/>
      <w:bookmarkStart w:id="156" w:name="_Toc85344376"/>
      <w:bookmarkStart w:id="157" w:name="_Toc85344382"/>
      <w:bookmarkStart w:id="158" w:name="_Toc85344386"/>
      <w:bookmarkStart w:id="159" w:name="_Toc85344387"/>
      <w:bookmarkStart w:id="160" w:name="_Toc85344388"/>
      <w:bookmarkStart w:id="161" w:name="_Toc85344389"/>
      <w:bookmarkStart w:id="162" w:name="_Toc85344391"/>
      <w:bookmarkStart w:id="163" w:name="_Toc85344406"/>
      <w:bookmarkStart w:id="164" w:name="_Toc85344409"/>
      <w:bookmarkStart w:id="165" w:name="_Toc85344412"/>
      <w:bookmarkStart w:id="166" w:name="_Toc85344413"/>
      <w:bookmarkStart w:id="167" w:name="_Toc85344419"/>
      <w:bookmarkStart w:id="168" w:name="_Toc85344421"/>
      <w:bookmarkStart w:id="169" w:name="_Toc85344447"/>
      <w:bookmarkStart w:id="170" w:name="_Toc85344453"/>
      <w:bookmarkStart w:id="171" w:name="_Toc85344457"/>
      <w:bookmarkStart w:id="172" w:name="_Toc85344459"/>
      <w:bookmarkStart w:id="173" w:name="_Toc85344476"/>
      <w:bookmarkStart w:id="174" w:name="_Toc85344480"/>
      <w:bookmarkStart w:id="175" w:name="_Toc85344487"/>
      <w:bookmarkStart w:id="176" w:name="_Toc85344492"/>
      <w:bookmarkStart w:id="177" w:name="_Toc85344494"/>
      <w:bookmarkStart w:id="178" w:name="_Toc85344495"/>
      <w:bookmarkStart w:id="179" w:name="_Toc85344497"/>
      <w:bookmarkStart w:id="180" w:name="_Toc85344498"/>
      <w:bookmarkStart w:id="181" w:name="_Toc85344501"/>
      <w:bookmarkStart w:id="182" w:name="_Toc85344502"/>
      <w:bookmarkStart w:id="183" w:name="_Toc85344503"/>
      <w:bookmarkStart w:id="184" w:name="_Toc85344504"/>
      <w:bookmarkStart w:id="185" w:name="_Toc85344507"/>
      <w:bookmarkStart w:id="186" w:name="_Toc85344508"/>
      <w:bookmarkStart w:id="187" w:name="_Toc85344509"/>
      <w:bookmarkStart w:id="188" w:name="_Toc85344512"/>
      <w:bookmarkStart w:id="189" w:name="_Toc85344530"/>
      <w:bookmarkStart w:id="190" w:name="_Toc85344543"/>
      <w:bookmarkStart w:id="191" w:name="_Toc85344546"/>
      <w:bookmarkStart w:id="192" w:name="_Toc85344547"/>
      <w:bookmarkStart w:id="193" w:name="_Toc85344548"/>
      <w:bookmarkStart w:id="194" w:name="_Toc85344562"/>
      <w:bookmarkStart w:id="195" w:name="_Toc85344576"/>
      <w:bookmarkStart w:id="196" w:name="_Toc85344577"/>
      <w:bookmarkStart w:id="197" w:name="_Toc85344578"/>
      <w:bookmarkStart w:id="198" w:name="_Toc85344580"/>
      <w:bookmarkStart w:id="199" w:name="_Toc85344581"/>
      <w:bookmarkStart w:id="200" w:name="_Toc85344583"/>
      <w:bookmarkStart w:id="201" w:name="_Toc85344588"/>
      <w:bookmarkStart w:id="202" w:name="_Toc85344592"/>
      <w:bookmarkStart w:id="203" w:name="_Toc85344593"/>
      <w:bookmarkStart w:id="204" w:name="_Toc85344605"/>
      <w:bookmarkStart w:id="205" w:name="_Toc85344606"/>
      <w:bookmarkStart w:id="206" w:name="_Toc85344608"/>
      <w:bookmarkStart w:id="207" w:name="_Toc85344609"/>
      <w:bookmarkStart w:id="208" w:name="_Toc85344610"/>
      <w:bookmarkStart w:id="209" w:name="_Toc85344622"/>
      <w:bookmarkStart w:id="210" w:name="_Toc85344623"/>
      <w:bookmarkStart w:id="211" w:name="_Toc85344624"/>
      <w:bookmarkStart w:id="212" w:name="_Toc85344633"/>
      <w:bookmarkStart w:id="213" w:name="_Toc85344634"/>
      <w:bookmarkStart w:id="214" w:name="_Toc85344647"/>
      <w:bookmarkStart w:id="215" w:name="_Toc85344658"/>
      <w:bookmarkStart w:id="216" w:name="_Toc85344660"/>
      <w:bookmarkStart w:id="217" w:name="_Toc85344661"/>
      <w:bookmarkStart w:id="218" w:name="_Toc85344662"/>
      <w:bookmarkStart w:id="219" w:name="_Toc85344667"/>
      <w:bookmarkStart w:id="220" w:name="_Toc85344668"/>
      <w:bookmarkStart w:id="221" w:name="_Toc85344679"/>
      <w:bookmarkStart w:id="222" w:name="_Toc85344681"/>
      <w:bookmarkStart w:id="223" w:name="_Toc85344682"/>
      <w:bookmarkStart w:id="224" w:name="_Toc85344715"/>
      <w:bookmarkStart w:id="225" w:name="_Toc85344716"/>
      <w:bookmarkStart w:id="226" w:name="_Toc85344735"/>
      <w:bookmarkStart w:id="227" w:name="_Toc85344749"/>
      <w:bookmarkStart w:id="228" w:name="_Toc85344750"/>
      <w:bookmarkStart w:id="229" w:name="_Toc85344769"/>
      <w:bookmarkStart w:id="230" w:name="_Toc85344781"/>
      <w:bookmarkStart w:id="231" w:name="_Toc85344786"/>
      <w:bookmarkStart w:id="232" w:name="_Toc85344788"/>
      <w:bookmarkStart w:id="233" w:name="_Toc85344790"/>
      <w:bookmarkStart w:id="234" w:name="_Toc85344793"/>
      <w:bookmarkStart w:id="235" w:name="_Toc85344811"/>
      <w:bookmarkStart w:id="236" w:name="_Toc85344825"/>
      <w:bookmarkStart w:id="237" w:name="_Toc85344836"/>
      <w:bookmarkStart w:id="238" w:name="_Toc85344865"/>
      <w:bookmarkStart w:id="239" w:name="_Toc85344866"/>
      <w:bookmarkStart w:id="240" w:name="_Toc85344880"/>
      <w:bookmarkStart w:id="241" w:name="_Toc85344884"/>
      <w:bookmarkStart w:id="242" w:name="_Toc85344888"/>
      <w:bookmarkStart w:id="243" w:name="_Toc85344892"/>
      <w:bookmarkStart w:id="244" w:name="_Toc85344900"/>
      <w:bookmarkStart w:id="245" w:name="_Toc85344904"/>
      <w:bookmarkStart w:id="246" w:name="_Toc85344908"/>
      <w:bookmarkStart w:id="247" w:name="_Toc85344916"/>
      <w:bookmarkStart w:id="248" w:name="_Toc85344924"/>
      <w:bookmarkStart w:id="249" w:name="_Toc85344932"/>
      <w:bookmarkStart w:id="250" w:name="_Toc127236462"/>
      <w:bookmarkStart w:id="251" w:name="_Toc11974331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C6A5CBB" w14:textId="77777777" w:rsidR="00AB3E0B" w:rsidRDefault="00AB3E0B">
      <w:pPr>
        <w:rPr>
          <w:rFonts w:cs="Arial"/>
          <w:b/>
          <w:bCs/>
          <w:color w:val="00AEC7" w:themeColor="accent1"/>
          <w:kern w:val="32"/>
          <w:sz w:val="28"/>
          <w:szCs w:val="32"/>
        </w:rPr>
      </w:pPr>
      <w:r>
        <w:br w:type="page"/>
      </w:r>
    </w:p>
    <w:p w14:paraId="27745F41" w14:textId="77777777" w:rsidR="003B0706" w:rsidRDefault="002C7B50" w:rsidP="00CF5CF3">
      <w:pPr>
        <w:pStyle w:val="StyleHeading1Accent1"/>
      </w:pPr>
      <w:bookmarkStart w:id="252" w:name="_Toc496788509"/>
      <w:r>
        <w:lastRenderedPageBreak/>
        <w:t>Background</w:t>
      </w:r>
      <w:bookmarkEnd w:id="252"/>
    </w:p>
    <w:p w14:paraId="36771AFA" w14:textId="6D5E53BB" w:rsidR="003B0706" w:rsidRPr="001A4324" w:rsidRDefault="00ED77BF" w:rsidP="003B0706">
      <w:pPr>
        <w:jc w:val="both"/>
        <w:rPr>
          <w:bCs/>
          <w:sz w:val="22"/>
        </w:rPr>
      </w:pPr>
      <w:r w:rsidRPr="003B0706">
        <w:rPr>
          <w:bCs/>
          <w:sz w:val="22"/>
        </w:rPr>
        <w:t xml:space="preserve">ERCOT procures minimum RRS quantities </w:t>
      </w:r>
      <w:r w:rsidRPr="008C741A">
        <w:rPr>
          <w:bCs/>
          <w:sz w:val="22"/>
        </w:rPr>
        <w:t>to arrest and recover frequency during large frequency deviations (typically triggered by Generation Resource trips)</w:t>
      </w:r>
      <w:r>
        <w:rPr>
          <w:bCs/>
          <w:sz w:val="22"/>
        </w:rPr>
        <w:t xml:space="preserve">. </w:t>
      </w:r>
      <w:r w:rsidR="003B0706">
        <w:rPr>
          <w:bCs/>
          <w:sz w:val="22"/>
          <w:szCs w:val="22"/>
        </w:rPr>
        <w:t>A</w:t>
      </w:r>
      <w:r w:rsidR="003B0706" w:rsidRPr="006A40AE">
        <w:rPr>
          <w:bCs/>
          <w:sz w:val="22"/>
          <w:szCs w:val="22"/>
        </w:rPr>
        <w:t>s a part of BAL-003</w:t>
      </w:r>
      <w:r w:rsidR="003B0706">
        <w:rPr>
          <w:bCs/>
          <w:sz w:val="22"/>
          <w:szCs w:val="22"/>
        </w:rPr>
        <w:t>,</w:t>
      </w:r>
      <w:r w:rsidR="003B0706" w:rsidRPr="006A40AE">
        <w:rPr>
          <w:bCs/>
          <w:sz w:val="22"/>
          <w:szCs w:val="22"/>
        </w:rPr>
        <w:t xml:space="preserve"> </w:t>
      </w:r>
      <w:r w:rsidR="003B0706">
        <w:rPr>
          <w:bCs/>
          <w:sz w:val="22"/>
          <w:szCs w:val="22"/>
        </w:rPr>
        <w:t xml:space="preserve">the </w:t>
      </w:r>
      <w:r w:rsidR="003B0706" w:rsidRPr="0084621E">
        <w:rPr>
          <w:bCs/>
          <w:sz w:val="22"/>
          <w:szCs w:val="22"/>
        </w:rPr>
        <w:t>North American Electric Reliability Corporation (NERC</w:t>
      </w:r>
      <w:r w:rsidR="003B0706">
        <w:rPr>
          <w:bCs/>
          <w:sz w:val="22"/>
          <w:szCs w:val="22"/>
        </w:rPr>
        <w:t xml:space="preserve">) </w:t>
      </w:r>
      <w:r w:rsidR="003B0706" w:rsidRPr="006A40AE">
        <w:rPr>
          <w:bCs/>
          <w:sz w:val="22"/>
          <w:szCs w:val="22"/>
        </w:rPr>
        <w:t>assign</w:t>
      </w:r>
      <w:r w:rsidR="003B0706">
        <w:rPr>
          <w:bCs/>
          <w:sz w:val="22"/>
          <w:szCs w:val="22"/>
        </w:rPr>
        <w:t>s</w:t>
      </w:r>
      <w:r w:rsidR="003B0706" w:rsidRPr="006A40AE">
        <w:rPr>
          <w:bCs/>
          <w:sz w:val="22"/>
          <w:szCs w:val="22"/>
        </w:rPr>
        <w:t xml:space="preserve"> an Interconnection Frequency Response Obligation (IFRO) to all Balancing Authorities/Frequency Reserve Sharing Groups</w:t>
      </w:r>
      <w:r w:rsidR="00280C0F">
        <w:rPr>
          <w:bCs/>
          <w:sz w:val="22"/>
          <w:szCs w:val="22"/>
        </w:rPr>
        <w:t xml:space="preserve"> – this IFRO represents the </w:t>
      </w:r>
      <w:r w:rsidR="00944E57">
        <w:rPr>
          <w:bCs/>
          <w:sz w:val="22"/>
          <w:szCs w:val="22"/>
        </w:rPr>
        <w:t>minimum Frequency Response required for reliable operations of an Interconnection</w:t>
      </w:r>
      <w:r w:rsidR="003B0706" w:rsidRPr="006A40AE">
        <w:rPr>
          <w:bCs/>
          <w:sz w:val="22"/>
          <w:szCs w:val="22"/>
        </w:rPr>
        <w:t xml:space="preserve">. This IFRO is based on </w:t>
      </w:r>
      <w:r w:rsidR="003B0706">
        <w:rPr>
          <w:bCs/>
          <w:sz w:val="22"/>
          <w:szCs w:val="22"/>
        </w:rPr>
        <w:t>the region’s</w:t>
      </w:r>
      <w:r w:rsidR="003B0706" w:rsidRPr="006A40AE">
        <w:rPr>
          <w:bCs/>
          <w:sz w:val="22"/>
          <w:szCs w:val="22"/>
        </w:rPr>
        <w:t xml:space="preserve"> Resource Contingency Criteria (2750 MW</w:t>
      </w:r>
      <w:r w:rsidR="003B0706">
        <w:rPr>
          <w:bCs/>
          <w:sz w:val="22"/>
          <w:szCs w:val="22"/>
        </w:rPr>
        <w:t xml:space="preserve"> for ERCOT</w:t>
      </w:r>
      <w:r w:rsidR="003B0706" w:rsidRPr="006A40AE">
        <w:rPr>
          <w:bCs/>
          <w:sz w:val="22"/>
          <w:szCs w:val="22"/>
        </w:rPr>
        <w:t>) and the first-stage triggering frequency of Under-Frequency Load Shed (UFLS) Program (59.3 Hz</w:t>
      </w:r>
      <w:r w:rsidR="003B0706">
        <w:rPr>
          <w:bCs/>
          <w:sz w:val="22"/>
          <w:szCs w:val="22"/>
        </w:rPr>
        <w:t xml:space="preserve"> for ERCOT</w:t>
      </w:r>
      <w:r w:rsidR="003B0706" w:rsidRPr="006A40AE">
        <w:rPr>
          <w:bCs/>
          <w:sz w:val="22"/>
          <w:szCs w:val="22"/>
        </w:rPr>
        <w:t xml:space="preserve">). </w:t>
      </w:r>
      <w:r w:rsidR="00B01F9F">
        <w:rPr>
          <w:bCs/>
          <w:sz w:val="22"/>
          <w:szCs w:val="22"/>
        </w:rPr>
        <w:t xml:space="preserve">ERCOT is establishing 1150 MW of PFR as a minimum quantity needed to provide continuous governor response between 60 Hz and 59.70 Hz. Historically, ERCOT studies have used minimum 1150 MW of RRS from generators providing governor response. The minimum 1150 MW of RRS from generators providing governor response allows ERCOT to sufficiently perform above its IFRO obligation.  </w:t>
      </w:r>
    </w:p>
    <w:p w14:paraId="1252C4E9" w14:textId="77777777" w:rsidR="003B0706" w:rsidRDefault="003B0706" w:rsidP="003B0706">
      <w:pPr>
        <w:jc w:val="both"/>
        <w:rPr>
          <w:bCs/>
          <w:sz w:val="22"/>
        </w:rPr>
      </w:pPr>
    </w:p>
    <w:p w14:paraId="0C58DB31" w14:textId="5DDCB8C3" w:rsidR="003B0706" w:rsidRPr="00746CE2" w:rsidRDefault="0056203C" w:rsidP="00746CE2">
      <w:pPr>
        <w:jc w:val="both"/>
        <w:rPr>
          <w:sz w:val="22"/>
        </w:rPr>
      </w:pPr>
      <w:r>
        <w:rPr>
          <w:bCs/>
          <w:sz w:val="22"/>
        </w:rPr>
        <w:t xml:space="preserve">To meet NERC’s criteria for Frequency Response, </w:t>
      </w:r>
      <w:r w:rsidR="00ED77BF">
        <w:rPr>
          <w:bCs/>
          <w:sz w:val="22"/>
        </w:rPr>
        <w:t>ERCOT conduct</w:t>
      </w:r>
      <w:r w:rsidR="00534E05">
        <w:rPr>
          <w:bCs/>
          <w:sz w:val="22"/>
        </w:rPr>
        <w:t>ed</w:t>
      </w:r>
      <w:r w:rsidR="00ED77BF">
        <w:rPr>
          <w:bCs/>
          <w:sz w:val="22"/>
        </w:rPr>
        <w:t xml:space="preserve"> dynamic studies </w:t>
      </w:r>
      <w:r w:rsidR="00ED77BF" w:rsidRPr="003B0706">
        <w:rPr>
          <w:bCs/>
          <w:sz w:val="22"/>
        </w:rPr>
        <w:t>at varying inertia levels</w:t>
      </w:r>
      <w:r w:rsidR="00ED77BF">
        <w:rPr>
          <w:bCs/>
          <w:sz w:val="22"/>
        </w:rPr>
        <w:t xml:space="preserve"> that simulate </w:t>
      </w:r>
      <w:r w:rsidR="00ED77BF" w:rsidRPr="003B0706">
        <w:rPr>
          <w:bCs/>
          <w:sz w:val="22"/>
        </w:rPr>
        <w:t>the simultaneous trip of 2750 MW</w:t>
      </w:r>
      <w:r w:rsidR="00ED77BF">
        <w:rPr>
          <w:bCs/>
          <w:sz w:val="22"/>
        </w:rPr>
        <w:t xml:space="preserve"> to determine the quantities of RRS (from Generation &amp; Load Resources) needed </w:t>
      </w:r>
      <w:r w:rsidR="003B0706" w:rsidRPr="003B0706">
        <w:rPr>
          <w:bCs/>
          <w:sz w:val="22"/>
        </w:rPr>
        <w:t xml:space="preserve">to respond and arrest the frequency such that the frequency nadir stays at/or above 59.40 Hz (~0.1 Hz </w:t>
      </w:r>
      <w:r w:rsidR="00F10B01">
        <w:rPr>
          <w:bCs/>
          <w:sz w:val="22"/>
        </w:rPr>
        <w:t>margin</w:t>
      </w:r>
      <w:r w:rsidR="00F10B01" w:rsidRPr="003B0706">
        <w:rPr>
          <w:bCs/>
          <w:sz w:val="22"/>
        </w:rPr>
        <w:t xml:space="preserve"> </w:t>
      </w:r>
      <w:r w:rsidR="003B0706" w:rsidRPr="003B0706">
        <w:rPr>
          <w:bCs/>
          <w:sz w:val="22"/>
        </w:rPr>
        <w:t xml:space="preserve">prior to </w:t>
      </w:r>
      <w:r w:rsidR="00F10B01">
        <w:rPr>
          <w:bCs/>
          <w:sz w:val="22"/>
        </w:rPr>
        <w:t xml:space="preserve">the first-stage </w:t>
      </w:r>
      <w:r w:rsidR="003B0706" w:rsidRPr="003B0706">
        <w:rPr>
          <w:bCs/>
          <w:sz w:val="22"/>
        </w:rPr>
        <w:t>UFLS trip).</w:t>
      </w:r>
      <w:r w:rsidR="00746CE2">
        <w:rPr>
          <w:bCs/>
          <w:sz w:val="22"/>
        </w:rPr>
        <w:t xml:space="preserve">The </w:t>
      </w:r>
      <w:r w:rsidR="00534E05">
        <w:rPr>
          <w:bCs/>
          <w:sz w:val="22"/>
        </w:rPr>
        <w:t>latest</w:t>
      </w:r>
      <w:r w:rsidR="00746CE2">
        <w:rPr>
          <w:bCs/>
          <w:sz w:val="22"/>
        </w:rPr>
        <w:t xml:space="preserve"> </w:t>
      </w:r>
      <w:r w:rsidR="00253007">
        <w:rPr>
          <w:bCs/>
          <w:sz w:val="22"/>
        </w:rPr>
        <w:t xml:space="preserve">set of </w:t>
      </w:r>
      <w:r w:rsidR="00746CE2">
        <w:rPr>
          <w:bCs/>
          <w:sz w:val="22"/>
        </w:rPr>
        <w:t>stud</w:t>
      </w:r>
      <w:r w:rsidR="00253007">
        <w:rPr>
          <w:bCs/>
          <w:sz w:val="22"/>
        </w:rPr>
        <w:t>ies</w:t>
      </w:r>
      <w:r w:rsidR="00746CE2">
        <w:rPr>
          <w:bCs/>
          <w:sz w:val="22"/>
        </w:rPr>
        <w:t xml:space="preserve"> to determine RRS requirements was conducted in 2015</w:t>
      </w:r>
      <w:r w:rsidR="00610E95">
        <w:rPr>
          <w:bCs/>
          <w:sz w:val="22"/>
        </w:rPr>
        <w:t xml:space="preserve"> (2015 RRS Study</w:t>
      </w:r>
      <w:r>
        <w:rPr>
          <w:bCs/>
          <w:sz w:val="22"/>
        </w:rPr>
        <w:t>)</w:t>
      </w:r>
      <w:r w:rsidR="00746CE2">
        <w:rPr>
          <w:bCs/>
          <w:sz w:val="22"/>
        </w:rPr>
        <w:t>.</w:t>
      </w:r>
      <w:r w:rsidR="00944E57">
        <w:rPr>
          <w:bCs/>
          <w:sz w:val="22"/>
        </w:rPr>
        <w:t xml:space="preserve"> Section 2 provides a brief </w:t>
      </w:r>
      <w:r>
        <w:rPr>
          <w:bCs/>
          <w:sz w:val="22"/>
        </w:rPr>
        <w:t xml:space="preserve">summary </w:t>
      </w:r>
      <w:r w:rsidR="00944E57">
        <w:rPr>
          <w:bCs/>
          <w:sz w:val="22"/>
        </w:rPr>
        <w:t>of the 2015 RRS Study</w:t>
      </w:r>
      <w:r>
        <w:rPr>
          <w:bCs/>
          <w:sz w:val="22"/>
        </w:rPr>
        <w:t xml:space="preserve"> and discusses </w:t>
      </w:r>
      <w:r w:rsidR="00534E05">
        <w:rPr>
          <w:bCs/>
          <w:sz w:val="22"/>
        </w:rPr>
        <w:t xml:space="preserve">the need to revise the study </w:t>
      </w:r>
      <w:r>
        <w:rPr>
          <w:bCs/>
          <w:sz w:val="22"/>
        </w:rPr>
        <w:t>for future Ancillary Service determination</w:t>
      </w:r>
      <w:r w:rsidR="00944E57">
        <w:rPr>
          <w:bCs/>
          <w:sz w:val="22"/>
        </w:rPr>
        <w:t xml:space="preserve">. ERCOT </w:t>
      </w:r>
      <w:r w:rsidR="00A73FA8">
        <w:rPr>
          <w:bCs/>
          <w:sz w:val="22"/>
        </w:rPr>
        <w:t>has completed</w:t>
      </w:r>
      <w:r w:rsidR="00534E05">
        <w:rPr>
          <w:bCs/>
          <w:sz w:val="22"/>
        </w:rPr>
        <w:t xml:space="preserve"> 2017 RRS study </w:t>
      </w:r>
      <w:r w:rsidR="00253007">
        <w:rPr>
          <w:bCs/>
          <w:sz w:val="22"/>
        </w:rPr>
        <w:t>– this study</w:t>
      </w:r>
      <w:r w:rsidR="00534E05">
        <w:rPr>
          <w:bCs/>
          <w:sz w:val="22"/>
        </w:rPr>
        <w:t xml:space="preserve"> include</w:t>
      </w:r>
      <w:r w:rsidR="0050399E">
        <w:rPr>
          <w:bCs/>
          <w:sz w:val="22"/>
        </w:rPr>
        <w:t>s</w:t>
      </w:r>
      <w:r w:rsidR="00534E05">
        <w:rPr>
          <w:bCs/>
          <w:sz w:val="22"/>
        </w:rPr>
        <w:t xml:space="preserve"> the most updated system information and models </w:t>
      </w:r>
      <w:r w:rsidR="00A73FA8">
        <w:rPr>
          <w:bCs/>
          <w:sz w:val="22"/>
        </w:rPr>
        <w:t xml:space="preserve">more aligned with the recent system operations </w:t>
      </w:r>
      <w:r w:rsidR="00534E05">
        <w:rPr>
          <w:bCs/>
          <w:sz w:val="22"/>
        </w:rPr>
        <w:t xml:space="preserve">to determine RRS quantities. </w:t>
      </w:r>
      <w:r w:rsidR="001C128D">
        <w:rPr>
          <w:bCs/>
          <w:sz w:val="22"/>
        </w:rPr>
        <w:t xml:space="preserve">Sections 3 and 4 describe the study </w:t>
      </w:r>
      <w:r w:rsidR="00534E05">
        <w:rPr>
          <w:bCs/>
          <w:sz w:val="22"/>
        </w:rPr>
        <w:t>process</w:t>
      </w:r>
      <w:r w:rsidR="001C128D">
        <w:rPr>
          <w:bCs/>
          <w:sz w:val="22"/>
        </w:rPr>
        <w:t xml:space="preserve">, methodology and </w:t>
      </w:r>
      <w:r w:rsidR="00D21592">
        <w:rPr>
          <w:bCs/>
          <w:sz w:val="22"/>
        </w:rPr>
        <w:t xml:space="preserve">results </w:t>
      </w:r>
      <w:r w:rsidR="00534E05">
        <w:rPr>
          <w:bCs/>
          <w:sz w:val="22"/>
        </w:rPr>
        <w:t>fr</w:t>
      </w:r>
      <w:r w:rsidR="00D21592">
        <w:rPr>
          <w:bCs/>
          <w:sz w:val="22"/>
        </w:rPr>
        <w:t>om</w:t>
      </w:r>
      <w:r w:rsidR="00534E05">
        <w:rPr>
          <w:bCs/>
          <w:sz w:val="22"/>
        </w:rPr>
        <w:t xml:space="preserve"> </w:t>
      </w:r>
      <w:r w:rsidR="001C128D">
        <w:rPr>
          <w:bCs/>
          <w:sz w:val="22"/>
        </w:rPr>
        <w:t>the 2017 RRS Study.</w:t>
      </w:r>
      <w:r w:rsidR="00944E57">
        <w:rPr>
          <w:bCs/>
          <w:sz w:val="22"/>
        </w:rPr>
        <w:t xml:space="preserve"> </w:t>
      </w:r>
      <w:r w:rsidR="003B0706" w:rsidRPr="003B0706">
        <w:rPr>
          <w:bCs/>
          <w:sz w:val="22"/>
          <w:szCs w:val="22"/>
        </w:rPr>
        <w:t xml:space="preserve"> </w:t>
      </w:r>
    </w:p>
    <w:p w14:paraId="47DD9149" w14:textId="77777777" w:rsidR="00746CE2" w:rsidRDefault="00746CE2">
      <w:pPr>
        <w:rPr>
          <w:rFonts w:cs="Arial"/>
          <w:b/>
          <w:bCs/>
          <w:color w:val="00AEC7" w:themeColor="accent1"/>
          <w:kern w:val="32"/>
          <w:sz w:val="28"/>
          <w:szCs w:val="32"/>
        </w:rPr>
      </w:pPr>
      <w:r>
        <w:br w:type="page"/>
      </w:r>
    </w:p>
    <w:p w14:paraId="1A1B76FD" w14:textId="77777777" w:rsidR="004F5CF4" w:rsidRDefault="002C7B50" w:rsidP="00CF5CF3">
      <w:pPr>
        <w:pStyle w:val="StyleHeading1Accent1"/>
      </w:pPr>
      <w:bookmarkStart w:id="253" w:name="_Toc496788510"/>
      <w:r>
        <w:lastRenderedPageBreak/>
        <w:t xml:space="preserve">2015 </w:t>
      </w:r>
      <w:r w:rsidR="00CC49AD">
        <w:t>RRS Study</w:t>
      </w:r>
      <w:r w:rsidR="001C128D">
        <w:t xml:space="preserve"> - Summary</w:t>
      </w:r>
      <w:bookmarkEnd w:id="253"/>
    </w:p>
    <w:p w14:paraId="2AB076BE" w14:textId="51983891" w:rsidR="00CC49AD" w:rsidRPr="008C741A" w:rsidRDefault="00CC49AD" w:rsidP="00873EA9">
      <w:pPr>
        <w:jc w:val="both"/>
        <w:rPr>
          <w:bCs/>
          <w:sz w:val="22"/>
          <w:szCs w:val="22"/>
        </w:rPr>
      </w:pPr>
      <w:r w:rsidRPr="008C741A">
        <w:rPr>
          <w:bCs/>
          <w:sz w:val="22"/>
          <w:szCs w:val="22"/>
        </w:rPr>
        <w:t xml:space="preserve">System inertia is a key factor in determining how much RRS is needed and it varies with different net-load levels. In </w:t>
      </w:r>
      <w:r w:rsidR="00E15423">
        <w:rPr>
          <w:bCs/>
          <w:sz w:val="22"/>
          <w:szCs w:val="22"/>
        </w:rPr>
        <w:t xml:space="preserve">the </w:t>
      </w:r>
      <w:r w:rsidRPr="008C741A">
        <w:rPr>
          <w:bCs/>
          <w:sz w:val="22"/>
          <w:szCs w:val="22"/>
        </w:rPr>
        <w:t xml:space="preserve">2015 RRS study, historical data </w:t>
      </w:r>
      <w:r w:rsidR="00DC6D84">
        <w:rPr>
          <w:bCs/>
          <w:sz w:val="22"/>
          <w:szCs w:val="22"/>
        </w:rPr>
        <w:t xml:space="preserve">between June </w:t>
      </w:r>
      <w:r w:rsidRPr="008C741A">
        <w:rPr>
          <w:bCs/>
          <w:sz w:val="22"/>
          <w:szCs w:val="22"/>
        </w:rPr>
        <w:t>2013</w:t>
      </w:r>
      <w:r w:rsidR="00253007">
        <w:rPr>
          <w:bCs/>
          <w:sz w:val="22"/>
          <w:szCs w:val="22"/>
        </w:rPr>
        <w:t xml:space="preserve"> and </w:t>
      </w:r>
      <w:r w:rsidR="00DC6D84">
        <w:rPr>
          <w:bCs/>
          <w:sz w:val="22"/>
          <w:szCs w:val="22"/>
        </w:rPr>
        <w:t xml:space="preserve">May </w:t>
      </w:r>
      <w:r w:rsidRPr="008C741A">
        <w:rPr>
          <w:bCs/>
          <w:sz w:val="22"/>
          <w:szCs w:val="22"/>
        </w:rPr>
        <w:t>2014 was used to cluster system inertia into ten representative net-load levels ranging from 15 GW to 65 GW, as shown in Fig</w:t>
      </w:r>
      <w:r w:rsidR="008C741A" w:rsidRPr="008C741A">
        <w:rPr>
          <w:bCs/>
          <w:sz w:val="22"/>
          <w:szCs w:val="22"/>
        </w:rPr>
        <w:t>ure</w:t>
      </w:r>
      <w:r w:rsidRPr="008C741A">
        <w:rPr>
          <w:bCs/>
          <w:sz w:val="22"/>
          <w:szCs w:val="22"/>
        </w:rPr>
        <w:t xml:space="preserve"> 1. At each net-load range, the medium inertia</w:t>
      </w:r>
      <w:r w:rsidR="00B91DF4" w:rsidRPr="008C741A">
        <w:rPr>
          <w:bCs/>
          <w:sz w:val="22"/>
          <w:szCs w:val="22"/>
        </w:rPr>
        <w:t xml:space="preserve"> condition was</w:t>
      </w:r>
      <w:r w:rsidRPr="008C741A">
        <w:rPr>
          <w:bCs/>
          <w:sz w:val="22"/>
          <w:szCs w:val="22"/>
        </w:rPr>
        <w:t xml:space="preserve"> selected as the representative condition to be studied and the corresponding real-time TSAT case was retrieved for dynamic simulations. Apart from the</w:t>
      </w:r>
      <w:r w:rsidR="00AB3E0B">
        <w:rPr>
          <w:bCs/>
          <w:sz w:val="22"/>
          <w:szCs w:val="22"/>
        </w:rPr>
        <w:t>se</w:t>
      </w:r>
      <w:r w:rsidRPr="008C741A">
        <w:rPr>
          <w:bCs/>
          <w:sz w:val="22"/>
          <w:szCs w:val="22"/>
        </w:rPr>
        <w:t xml:space="preserve"> </w:t>
      </w:r>
      <w:r w:rsidR="00B91DF4" w:rsidRPr="008C741A">
        <w:rPr>
          <w:bCs/>
          <w:sz w:val="22"/>
          <w:szCs w:val="22"/>
        </w:rPr>
        <w:t xml:space="preserve">ten cases, three extreme cases – one </w:t>
      </w:r>
      <w:r w:rsidRPr="008C741A">
        <w:rPr>
          <w:bCs/>
          <w:sz w:val="22"/>
          <w:szCs w:val="22"/>
        </w:rPr>
        <w:t xml:space="preserve">maximum and two minimum inertia conditions, were also </w:t>
      </w:r>
      <w:r w:rsidR="00F9117A">
        <w:rPr>
          <w:bCs/>
          <w:sz w:val="22"/>
          <w:szCs w:val="22"/>
        </w:rPr>
        <w:t>created to represent the potential future</w:t>
      </w:r>
      <w:r w:rsidR="00A73FA8">
        <w:rPr>
          <w:bCs/>
          <w:sz w:val="22"/>
          <w:szCs w:val="22"/>
        </w:rPr>
        <w:t xml:space="preserve"> extreme</w:t>
      </w:r>
      <w:r w:rsidR="00F9117A">
        <w:rPr>
          <w:bCs/>
          <w:sz w:val="22"/>
          <w:szCs w:val="22"/>
        </w:rPr>
        <w:t xml:space="preserve"> scenarios</w:t>
      </w:r>
      <w:r w:rsidRPr="008C741A">
        <w:rPr>
          <w:bCs/>
          <w:sz w:val="22"/>
          <w:szCs w:val="22"/>
        </w:rPr>
        <w:t>. The minimum inertia conditions</w:t>
      </w:r>
      <w:r w:rsidRPr="008C741A" w:rsidDel="00617CA4">
        <w:rPr>
          <w:bCs/>
          <w:sz w:val="22"/>
          <w:szCs w:val="22"/>
        </w:rPr>
        <w:t xml:space="preserve"> </w:t>
      </w:r>
      <w:r w:rsidR="00B91DF4" w:rsidRPr="008C741A">
        <w:rPr>
          <w:bCs/>
          <w:sz w:val="22"/>
          <w:szCs w:val="22"/>
        </w:rPr>
        <w:t xml:space="preserve">case </w:t>
      </w:r>
      <w:r w:rsidR="00AB3E0B">
        <w:rPr>
          <w:bCs/>
          <w:sz w:val="22"/>
          <w:szCs w:val="22"/>
        </w:rPr>
        <w:t xml:space="preserve">- </w:t>
      </w:r>
      <w:r w:rsidR="00B91DF4" w:rsidRPr="008C741A">
        <w:rPr>
          <w:bCs/>
          <w:sz w:val="22"/>
          <w:szCs w:val="22"/>
        </w:rPr>
        <w:t>C</w:t>
      </w:r>
      <w:r w:rsidR="00A85A62">
        <w:rPr>
          <w:bCs/>
          <w:sz w:val="22"/>
          <w:szCs w:val="22"/>
        </w:rPr>
        <w:t>ase1</w:t>
      </w:r>
      <w:r w:rsidR="00897A68">
        <w:rPr>
          <w:bCs/>
          <w:sz w:val="22"/>
          <w:szCs w:val="22"/>
        </w:rPr>
        <w:t xml:space="preserve"> </w:t>
      </w:r>
      <w:r w:rsidRPr="008C741A">
        <w:rPr>
          <w:bCs/>
          <w:sz w:val="22"/>
          <w:szCs w:val="22"/>
        </w:rPr>
        <w:t>wi</w:t>
      </w:r>
      <w:r w:rsidR="00B91DF4" w:rsidRPr="008C741A">
        <w:rPr>
          <w:bCs/>
          <w:sz w:val="22"/>
          <w:szCs w:val="22"/>
        </w:rPr>
        <w:t>th inertia at 100GW</w:t>
      </w:r>
      <w:r w:rsidR="00741342">
        <w:rPr>
          <w:rFonts w:cs="Arial"/>
          <w:bCs/>
          <w:sz w:val="22"/>
          <w:szCs w:val="22"/>
        </w:rPr>
        <w:t>·</w:t>
      </w:r>
      <w:r w:rsidR="00B91DF4" w:rsidRPr="008C741A">
        <w:rPr>
          <w:bCs/>
          <w:sz w:val="22"/>
          <w:szCs w:val="22"/>
        </w:rPr>
        <w:t>s</w:t>
      </w:r>
      <w:r w:rsidR="00AB3E0B">
        <w:rPr>
          <w:bCs/>
          <w:sz w:val="22"/>
          <w:szCs w:val="22"/>
        </w:rPr>
        <w:t>,</w:t>
      </w:r>
      <w:r w:rsidR="00B91DF4" w:rsidRPr="008C741A">
        <w:rPr>
          <w:bCs/>
          <w:sz w:val="22"/>
          <w:szCs w:val="22"/>
        </w:rPr>
        <w:t xml:space="preserve"> simulated</w:t>
      </w:r>
      <w:r w:rsidRPr="008C741A">
        <w:rPr>
          <w:bCs/>
          <w:sz w:val="22"/>
          <w:szCs w:val="22"/>
        </w:rPr>
        <w:t xml:space="preserve"> an </w:t>
      </w:r>
      <w:r w:rsidR="00E15423">
        <w:rPr>
          <w:bCs/>
          <w:sz w:val="22"/>
          <w:szCs w:val="22"/>
        </w:rPr>
        <w:t xml:space="preserve">operating condition with </w:t>
      </w:r>
      <w:r w:rsidRPr="008C741A">
        <w:rPr>
          <w:bCs/>
          <w:sz w:val="22"/>
          <w:szCs w:val="22"/>
        </w:rPr>
        <w:t xml:space="preserve">extremely low inertia </w:t>
      </w:r>
      <w:r w:rsidR="00A73FA8">
        <w:rPr>
          <w:bCs/>
          <w:sz w:val="22"/>
          <w:szCs w:val="22"/>
        </w:rPr>
        <w:t xml:space="preserve">coinciding </w:t>
      </w:r>
      <w:r w:rsidR="00E15423">
        <w:rPr>
          <w:bCs/>
          <w:sz w:val="22"/>
          <w:szCs w:val="22"/>
        </w:rPr>
        <w:t>with</w:t>
      </w:r>
      <w:r w:rsidRPr="008C741A">
        <w:rPr>
          <w:bCs/>
          <w:sz w:val="22"/>
          <w:szCs w:val="22"/>
        </w:rPr>
        <w:t xml:space="preserve"> high</w:t>
      </w:r>
      <w:r w:rsidR="00E15423">
        <w:rPr>
          <w:bCs/>
          <w:sz w:val="22"/>
          <w:szCs w:val="22"/>
        </w:rPr>
        <w:t xml:space="preserve"> </w:t>
      </w:r>
      <w:r w:rsidRPr="008C741A">
        <w:rPr>
          <w:bCs/>
          <w:sz w:val="22"/>
          <w:szCs w:val="22"/>
        </w:rPr>
        <w:t>wind and low</w:t>
      </w:r>
      <w:r w:rsidR="00E15423">
        <w:rPr>
          <w:bCs/>
          <w:sz w:val="22"/>
          <w:szCs w:val="22"/>
        </w:rPr>
        <w:t xml:space="preserve"> </w:t>
      </w:r>
      <w:r w:rsidRPr="008C741A">
        <w:rPr>
          <w:bCs/>
          <w:sz w:val="22"/>
          <w:szCs w:val="22"/>
        </w:rPr>
        <w:t>load. Case</w:t>
      </w:r>
      <w:r w:rsidR="00B91DF4" w:rsidRPr="008C741A">
        <w:rPr>
          <w:bCs/>
          <w:sz w:val="22"/>
          <w:szCs w:val="22"/>
        </w:rPr>
        <w:t xml:space="preserve"> </w:t>
      </w:r>
      <w:r w:rsidRPr="008C741A">
        <w:rPr>
          <w:bCs/>
          <w:sz w:val="22"/>
          <w:szCs w:val="22"/>
        </w:rPr>
        <w:t>1</w:t>
      </w:r>
      <w:r w:rsidR="00A85A62">
        <w:rPr>
          <w:rStyle w:val="FootnoteReference"/>
          <w:bCs/>
          <w:szCs w:val="22"/>
        </w:rPr>
        <w:footnoteReference w:id="1"/>
      </w:r>
      <w:r w:rsidR="00A85A62">
        <w:rPr>
          <w:bCs/>
          <w:sz w:val="22"/>
          <w:szCs w:val="22"/>
        </w:rPr>
        <w:t xml:space="preserve"> </w:t>
      </w:r>
      <w:r w:rsidRPr="008C741A">
        <w:rPr>
          <w:bCs/>
          <w:sz w:val="22"/>
          <w:szCs w:val="22"/>
        </w:rPr>
        <w:t>was built from the previous lowest inertia case (</w:t>
      </w:r>
      <w:r w:rsidR="00B91DF4" w:rsidRPr="008C741A">
        <w:rPr>
          <w:bCs/>
          <w:sz w:val="22"/>
          <w:szCs w:val="22"/>
        </w:rPr>
        <w:t>i.e. C</w:t>
      </w:r>
      <w:r w:rsidRPr="008C741A">
        <w:rPr>
          <w:bCs/>
          <w:sz w:val="22"/>
          <w:szCs w:val="22"/>
        </w:rPr>
        <w:t>ase</w:t>
      </w:r>
      <w:r w:rsidR="00B91DF4" w:rsidRPr="008C741A">
        <w:rPr>
          <w:bCs/>
          <w:sz w:val="22"/>
          <w:szCs w:val="22"/>
        </w:rPr>
        <w:t xml:space="preserve"> </w:t>
      </w:r>
      <w:r w:rsidRPr="008C741A">
        <w:rPr>
          <w:bCs/>
          <w:sz w:val="22"/>
          <w:szCs w:val="22"/>
        </w:rPr>
        <w:t xml:space="preserve">2) by decreasing loads and turning off some of the existing on-line synchronous generators. In total, thirteen cases </w:t>
      </w:r>
      <w:r w:rsidR="00B91DF4" w:rsidRPr="008C741A">
        <w:rPr>
          <w:bCs/>
          <w:sz w:val="22"/>
          <w:szCs w:val="22"/>
        </w:rPr>
        <w:t>were</w:t>
      </w:r>
      <w:r w:rsidRPr="008C741A">
        <w:rPr>
          <w:bCs/>
          <w:sz w:val="22"/>
          <w:szCs w:val="22"/>
        </w:rPr>
        <w:t xml:space="preserve"> selected </w:t>
      </w:r>
      <w:r w:rsidR="00AB3E0B">
        <w:rPr>
          <w:bCs/>
          <w:sz w:val="22"/>
          <w:szCs w:val="22"/>
        </w:rPr>
        <w:t>to</w:t>
      </w:r>
      <w:r w:rsidR="00AB3E0B" w:rsidRPr="008C741A">
        <w:rPr>
          <w:bCs/>
          <w:sz w:val="22"/>
          <w:szCs w:val="22"/>
        </w:rPr>
        <w:t xml:space="preserve"> </w:t>
      </w:r>
      <w:r w:rsidRPr="008C741A">
        <w:rPr>
          <w:bCs/>
          <w:sz w:val="22"/>
          <w:szCs w:val="22"/>
        </w:rPr>
        <w:t xml:space="preserve">represent </w:t>
      </w:r>
      <w:r w:rsidR="00F9117A">
        <w:rPr>
          <w:bCs/>
          <w:sz w:val="22"/>
          <w:szCs w:val="22"/>
        </w:rPr>
        <w:t xml:space="preserve">a wide </w:t>
      </w:r>
      <w:r w:rsidRPr="008C741A">
        <w:rPr>
          <w:bCs/>
          <w:sz w:val="22"/>
          <w:szCs w:val="22"/>
        </w:rPr>
        <w:t>range of system inertia for RRS studies.</w:t>
      </w:r>
    </w:p>
    <w:p w14:paraId="4EC81EA8" w14:textId="77777777" w:rsidR="00CC49AD" w:rsidRDefault="00CC49AD" w:rsidP="00CC49AD">
      <w:pPr>
        <w:pStyle w:val="maintext"/>
        <w:ind w:firstLine="0"/>
        <w:rPr>
          <w:rFonts w:ascii="Arial" w:hAnsi="Arial" w:cs="Arial"/>
          <w:color w:val="000000"/>
          <w:sz w:val="24"/>
          <w:szCs w:val="24"/>
        </w:rPr>
      </w:pPr>
    </w:p>
    <w:p w14:paraId="6E4CDF61" w14:textId="77777777" w:rsidR="00873EA9" w:rsidRDefault="00CC49AD" w:rsidP="009B1230">
      <w:pPr>
        <w:keepNext/>
        <w:jc w:val="center"/>
      </w:pPr>
      <w:r>
        <w:rPr>
          <w:rFonts w:cs="Arial"/>
          <w:noProof/>
          <w:color w:val="000000"/>
        </w:rPr>
        <w:drawing>
          <wp:inline distT="0" distB="0" distL="0" distR="0" wp14:anchorId="0A33CA3E" wp14:editId="7FE26CEC">
            <wp:extent cx="5772097" cy="3579003"/>
            <wp:effectExtent l="0" t="0" r="635" b="2540"/>
            <wp:docPr id="2" name="Picture 2" descr="C:\Users\wli\Desktop\inertia netla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li\Desktop\inertia netlaod.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514" r="5904"/>
                    <a:stretch/>
                  </pic:blipFill>
                  <pic:spPr bwMode="auto">
                    <a:xfrm>
                      <a:off x="0" y="0"/>
                      <a:ext cx="5882807" cy="3647649"/>
                    </a:xfrm>
                    <a:prstGeom prst="rect">
                      <a:avLst/>
                    </a:prstGeom>
                    <a:noFill/>
                    <a:ln>
                      <a:noFill/>
                    </a:ln>
                    <a:extLst>
                      <a:ext uri="{53640926-AAD7-44D8-BBD7-CCE9431645EC}">
                        <a14:shadowObscured xmlns:a14="http://schemas.microsoft.com/office/drawing/2010/main"/>
                      </a:ext>
                    </a:extLst>
                  </pic:spPr>
                </pic:pic>
              </a:graphicData>
            </a:graphic>
          </wp:inline>
        </w:drawing>
      </w:r>
    </w:p>
    <w:p w14:paraId="16228FF7" w14:textId="77777777" w:rsidR="00CC49AD" w:rsidRPr="00873EA9" w:rsidRDefault="00873EA9" w:rsidP="00873EA9">
      <w:pPr>
        <w:pStyle w:val="Caption"/>
        <w:jc w:val="center"/>
      </w:pPr>
      <w:r>
        <w:t xml:space="preserve">Figure </w:t>
      </w:r>
      <w:fldSimple w:instr=" SEQ Figure \* ARABIC ">
        <w:r w:rsidR="003F19E6">
          <w:rPr>
            <w:noProof/>
          </w:rPr>
          <w:t>1</w:t>
        </w:r>
      </w:fldSimple>
      <w:r>
        <w:t xml:space="preserve"> </w:t>
      </w:r>
      <w:r w:rsidRPr="00873EA9">
        <w:t>Thirteen cases with different system inertia used in 2015 RRS study</w:t>
      </w:r>
    </w:p>
    <w:p w14:paraId="46F9B6CB" w14:textId="77777777" w:rsidR="009B1230" w:rsidRDefault="009B1230">
      <w:pPr>
        <w:rPr>
          <w:bCs/>
          <w:sz w:val="22"/>
        </w:rPr>
      </w:pPr>
    </w:p>
    <w:p w14:paraId="74E66F32" w14:textId="77777777" w:rsidR="005A2943" w:rsidRDefault="005A2943">
      <w:pPr>
        <w:rPr>
          <w:bCs/>
          <w:sz w:val="22"/>
        </w:rPr>
      </w:pPr>
      <w:r>
        <w:rPr>
          <w:bCs/>
          <w:sz w:val="22"/>
        </w:rPr>
        <w:br w:type="page"/>
      </w:r>
    </w:p>
    <w:p w14:paraId="4744CF1E" w14:textId="77777777" w:rsidR="008C741A" w:rsidRPr="008C741A" w:rsidRDefault="00B91DF4" w:rsidP="00B91DF4">
      <w:pPr>
        <w:jc w:val="both"/>
        <w:rPr>
          <w:rFonts w:cs="Arial"/>
          <w:color w:val="000000"/>
          <w:sz w:val="22"/>
        </w:rPr>
      </w:pPr>
      <w:r w:rsidRPr="008C741A">
        <w:rPr>
          <w:bCs/>
          <w:sz w:val="22"/>
        </w:rPr>
        <w:lastRenderedPageBreak/>
        <w:t xml:space="preserve">Dynamic simulations were performed for each of the thirteen </w:t>
      </w:r>
      <w:r w:rsidR="009B1230">
        <w:rPr>
          <w:bCs/>
          <w:sz w:val="22"/>
        </w:rPr>
        <w:t xml:space="preserve">cases </w:t>
      </w:r>
      <w:r w:rsidRPr="008C741A">
        <w:rPr>
          <w:bCs/>
          <w:sz w:val="22"/>
        </w:rPr>
        <w:t>to ident</w:t>
      </w:r>
      <w:r w:rsidR="008C741A" w:rsidRPr="008C741A">
        <w:rPr>
          <w:bCs/>
          <w:sz w:val="22"/>
        </w:rPr>
        <w:t>ify the minimum RRS requirement; the results of this</w:t>
      </w:r>
      <w:r w:rsidRPr="008C741A">
        <w:rPr>
          <w:bCs/>
          <w:sz w:val="22"/>
        </w:rPr>
        <w:t xml:space="preserve"> study are summarized in Table </w:t>
      </w:r>
      <w:r w:rsidR="008C741A" w:rsidRPr="008C741A">
        <w:rPr>
          <w:bCs/>
          <w:sz w:val="22"/>
        </w:rPr>
        <w:t>1</w:t>
      </w:r>
      <w:r w:rsidRPr="008C741A">
        <w:rPr>
          <w:bCs/>
          <w:sz w:val="22"/>
        </w:rPr>
        <w:t>.</w:t>
      </w:r>
      <w:r w:rsidRPr="008C741A">
        <w:rPr>
          <w:rFonts w:cs="Arial"/>
          <w:color w:val="000000"/>
          <w:sz w:val="22"/>
        </w:rPr>
        <w:t xml:space="preserve"> </w:t>
      </w:r>
    </w:p>
    <w:p w14:paraId="35CA98C7" w14:textId="77777777" w:rsidR="008C741A" w:rsidRDefault="008C741A" w:rsidP="00B91DF4">
      <w:pPr>
        <w:jc w:val="both"/>
        <w:rPr>
          <w:rFonts w:cs="Arial"/>
          <w:color w:val="000000"/>
        </w:rPr>
      </w:pPr>
    </w:p>
    <w:p w14:paraId="3853CCD5" w14:textId="77777777" w:rsidR="008C741A" w:rsidRDefault="008C741A" w:rsidP="008C741A">
      <w:pPr>
        <w:pStyle w:val="Caption"/>
        <w:jc w:val="center"/>
      </w:pPr>
      <w:r>
        <w:t xml:space="preserve">Table </w:t>
      </w:r>
      <w:fldSimple w:instr=" SEQ Table \* ARABIC ">
        <w:r w:rsidR="006646EB">
          <w:rPr>
            <w:noProof/>
          </w:rPr>
          <w:t>1</w:t>
        </w:r>
      </w:fldSimple>
      <w:r w:rsidRPr="008C741A">
        <w:t xml:space="preserve"> RRS Requirement for different Inertia Conditions</w:t>
      </w:r>
      <w:r w:rsidR="00F10B01">
        <w:t xml:space="preserve"> (</w:t>
      </w:r>
      <w:r w:rsidR="00F10B01" w:rsidRPr="00983961">
        <w:t>2015 RRS Study)</w:t>
      </w:r>
    </w:p>
    <w:p w14:paraId="01E5C63F" w14:textId="77777777" w:rsidR="008C741A" w:rsidRDefault="008C741A" w:rsidP="003F19E6">
      <w:pPr>
        <w:jc w:val="center"/>
        <w:rPr>
          <w:rFonts w:cs="Arial"/>
          <w:color w:val="000000"/>
        </w:rPr>
      </w:pPr>
      <w:r>
        <w:rPr>
          <w:noProof/>
        </w:rPr>
        <w:drawing>
          <wp:inline distT="0" distB="0" distL="0" distR="0" wp14:anchorId="2C798B5D" wp14:editId="4DE44720">
            <wp:extent cx="5943600" cy="294656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46560"/>
                    </a:xfrm>
                    <a:prstGeom prst="rect">
                      <a:avLst/>
                    </a:prstGeom>
                    <a:noFill/>
                    <a:ln>
                      <a:noFill/>
                    </a:ln>
                  </pic:spPr>
                </pic:pic>
              </a:graphicData>
            </a:graphic>
          </wp:inline>
        </w:drawing>
      </w:r>
    </w:p>
    <w:p w14:paraId="66F32192" w14:textId="77777777" w:rsidR="008C741A" w:rsidRDefault="008C741A" w:rsidP="00B91DF4">
      <w:pPr>
        <w:jc w:val="both"/>
        <w:rPr>
          <w:rFonts w:cs="Arial"/>
          <w:color w:val="000000"/>
        </w:rPr>
      </w:pPr>
    </w:p>
    <w:p w14:paraId="185BD135" w14:textId="2967A28B" w:rsidR="009B1230" w:rsidRDefault="000F7B5D" w:rsidP="00B91DF4">
      <w:pPr>
        <w:jc w:val="both"/>
        <w:rPr>
          <w:bCs/>
          <w:sz w:val="22"/>
        </w:rPr>
      </w:pPr>
      <w:r>
        <w:rPr>
          <w:bCs/>
          <w:sz w:val="22"/>
        </w:rPr>
        <w:t xml:space="preserve">While the selected thirteen Cases represent operational history prior to 2014, the ERCOT grid has evolved since </w:t>
      </w:r>
      <w:r w:rsidR="009D6401">
        <w:rPr>
          <w:bCs/>
          <w:sz w:val="22"/>
        </w:rPr>
        <w:t xml:space="preserve">the completion of 2015 RRS study </w:t>
      </w:r>
      <w:r>
        <w:rPr>
          <w:bCs/>
          <w:sz w:val="22"/>
        </w:rPr>
        <w:t>(ERCOT has added as much as 7.5 GW of wind generation since 2014</w:t>
      </w:r>
      <w:r w:rsidR="00CA06EB">
        <w:rPr>
          <w:rStyle w:val="FootnoteReference"/>
          <w:bCs/>
        </w:rPr>
        <w:footnoteReference w:id="2"/>
      </w:r>
      <w:r>
        <w:rPr>
          <w:bCs/>
          <w:sz w:val="22"/>
        </w:rPr>
        <w:t>)</w:t>
      </w:r>
      <w:r w:rsidR="00B01F9F">
        <w:rPr>
          <w:bCs/>
          <w:sz w:val="22"/>
        </w:rPr>
        <w:t xml:space="preserve"> </w:t>
      </w:r>
      <w:r w:rsidR="00B01F9F" w:rsidRPr="009D5D3C">
        <w:rPr>
          <w:bCs/>
          <w:sz w:val="22"/>
        </w:rPr>
        <w:t xml:space="preserve">and </w:t>
      </w:r>
      <w:r w:rsidR="009D6401">
        <w:rPr>
          <w:bCs/>
          <w:sz w:val="22"/>
        </w:rPr>
        <w:t xml:space="preserve">consequently, </w:t>
      </w:r>
      <w:r w:rsidR="00B01F9F" w:rsidRPr="009D5D3C">
        <w:rPr>
          <w:bCs/>
          <w:sz w:val="22"/>
        </w:rPr>
        <w:t xml:space="preserve">generation </w:t>
      </w:r>
      <w:r w:rsidR="009D6401">
        <w:rPr>
          <w:bCs/>
          <w:sz w:val="22"/>
        </w:rPr>
        <w:t>scheduled and dispatched</w:t>
      </w:r>
      <w:r w:rsidR="00B01F9F" w:rsidRPr="009D5D3C">
        <w:rPr>
          <w:bCs/>
          <w:sz w:val="22"/>
        </w:rPr>
        <w:t xml:space="preserve"> online to serve demand has changed</w:t>
      </w:r>
      <w:r w:rsidRPr="009D5D3C">
        <w:rPr>
          <w:bCs/>
          <w:sz w:val="22"/>
        </w:rPr>
        <w:t>.</w:t>
      </w:r>
      <w:r>
        <w:rPr>
          <w:bCs/>
          <w:sz w:val="22"/>
        </w:rPr>
        <w:t xml:space="preserve"> As a result the large </w:t>
      </w:r>
      <w:r w:rsidR="00900D98">
        <w:rPr>
          <w:bCs/>
          <w:sz w:val="22"/>
        </w:rPr>
        <w:t xml:space="preserve">steps </w:t>
      </w:r>
      <w:r>
        <w:rPr>
          <w:bCs/>
          <w:sz w:val="22"/>
        </w:rPr>
        <w:t xml:space="preserve">in inertia between consecutive </w:t>
      </w:r>
      <w:r w:rsidR="0026531E">
        <w:rPr>
          <w:bCs/>
          <w:sz w:val="22"/>
        </w:rPr>
        <w:t>c</w:t>
      </w:r>
      <w:r>
        <w:rPr>
          <w:bCs/>
          <w:sz w:val="22"/>
        </w:rPr>
        <w:t xml:space="preserve">ases </w:t>
      </w:r>
      <w:r w:rsidR="008842B3">
        <w:rPr>
          <w:bCs/>
          <w:sz w:val="22"/>
        </w:rPr>
        <w:t xml:space="preserve">used in the 2015 RRS study </w:t>
      </w:r>
      <w:r>
        <w:rPr>
          <w:bCs/>
          <w:sz w:val="22"/>
        </w:rPr>
        <w:t xml:space="preserve">may lead to inefficiencies in </w:t>
      </w:r>
      <w:r w:rsidR="009D6401">
        <w:rPr>
          <w:bCs/>
          <w:sz w:val="22"/>
        </w:rPr>
        <w:t xml:space="preserve">determining </w:t>
      </w:r>
      <w:r>
        <w:rPr>
          <w:bCs/>
          <w:sz w:val="22"/>
        </w:rPr>
        <w:t xml:space="preserve">the </w:t>
      </w:r>
      <w:r>
        <w:rPr>
          <w:rFonts w:asciiTheme="minorHAnsi" w:hAnsiTheme="minorHAnsi" w:cstheme="minorHAnsi"/>
          <w:bCs/>
          <w:sz w:val="22"/>
        </w:rPr>
        <w:t xml:space="preserve">RRS requirements </w:t>
      </w:r>
      <w:r w:rsidR="0026531E">
        <w:rPr>
          <w:rFonts w:asciiTheme="minorHAnsi" w:hAnsiTheme="minorHAnsi" w:cstheme="minorHAnsi"/>
          <w:bCs/>
          <w:sz w:val="22"/>
        </w:rPr>
        <w:t>to</w:t>
      </w:r>
      <w:r>
        <w:rPr>
          <w:rFonts w:asciiTheme="minorHAnsi" w:hAnsiTheme="minorHAnsi" w:cstheme="minorHAnsi"/>
          <w:bCs/>
          <w:sz w:val="22"/>
        </w:rPr>
        <w:t xml:space="preserve"> </w:t>
      </w:r>
      <w:r w:rsidR="00900D98">
        <w:rPr>
          <w:rFonts w:asciiTheme="minorHAnsi" w:hAnsiTheme="minorHAnsi" w:cstheme="minorHAnsi"/>
          <w:bCs/>
          <w:sz w:val="22"/>
        </w:rPr>
        <w:t xml:space="preserve">meet </w:t>
      </w:r>
      <w:r>
        <w:rPr>
          <w:rFonts w:asciiTheme="minorHAnsi" w:hAnsiTheme="minorHAnsi" w:cstheme="minorHAnsi"/>
          <w:bCs/>
          <w:sz w:val="22"/>
        </w:rPr>
        <w:t>actual operational needs</w:t>
      </w:r>
      <w:r>
        <w:rPr>
          <w:bCs/>
          <w:sz w:val="22"/>
        </w:rPr>
        <w:t xml:space="preserve">. </w:t>
      </w:r>
      <w:r w:rsidR="006236E4">
        <w:rPr>
          <w:bCs/>
          <w:sz w:val="22"/>
        </w:rPr>
        <w:t xml:space="preserve">Considering the evolution of the system, in terms of generation addition and load growth, an updated study is needed to take into account all the changes to assess if the 2015 RRS study results are still applicable for the current </w:t>
      </w:r>
      <w:r w:rsidR="005865A4">
        <w:rPr>
          <w:bCs/>
          <w:sz w:val="22"/>
        </w:rPr>
        <w:t xml:space="preserve">and future </w:t>
      </w:r>
      <w:r w:rsidR="006236E4">
        <w:rPr>
          <w:bCs/>
          <w:sz w:val="22"/>
        </w:rPr>
        <w:t xml:space="preserve">system conditions. </w:t>
      </w:r>
    </w:p>
    <w:p w14:paraId="1575AFB4" w14:textId="77777777" w:rsidR="00663997" w:rsidRDefault="00663997">
      <w:pPr>
        <w:rPr>
          <w:rFonts w:cs="Arial"/>
          <w:color w:val="000000"/>
        </w:rPr>
      </w:pPr>
      <w:r>
        <w:rPr>
          <w:rFonts w:cs="Arial"/>
          <w:color w:val="000000"/>
        </w:rPr>
        <w:br w:type="page"/>
      </w:r>
    </w:p>
    <w:p w14:paraId="5EE250E0" w14:textId="77777777" w:rsidR="00CC49AD" w:rsidRDefault="005A2943" w:rsidP="00CC49AD">
      <w:pPr>
        <w:pStyle w:val="StyleHeading1Accent1"/>
      </w:pPr>
      <w:bookmarkStart w:id="254" w:name="_Toc496788511"/>
      <w:r>
        <w:lastRenderedPageBreak/>
        <w:t xml:space="preserve">2017 </w:t>
      </w:r>
      <w:r w:rsidR="00CC49AD">
        <w:t xml:space="preserve">RRS Study </w:t>
      </w:r>
      <w:r>
        <w:t xml:space="preserve"> – Case Setup &amp; Study Methodology</w:t>
      </w:r>
      <w:bookmarkEnd w:id="254"/>
    </w:p>
    <w:p w14:paraId="2B457BF7" w14:textId="5DEBD589" w:rsidR="0056203C" w:rsidRPr="0056203C" w:rsidRDefault="001C128D" w:rsidP="00651224">
      <w:pPr>
        <w:jc w:val="both"/>
        <w:rPr>
          <w:rFonts w:asciiTheme="minorHAnsi" w:hAnsiTheme="minorHAnsi" w:cstheme="minorHAnsi"/>
          <w:bCs/>
          <w:sz w:val="22"/>
          <w:szCs w:val="22"/>
        </w:rPr>
      </w:pPr>
      <w:r>
        <w:rPr>
          <w:bCs/>
          <w:sz w:val="22"/>
        </w:rPr>
        <w:t>The</w:t>
      </w:r>
      <w:r w:rsidR="00610E95">
        <w:rPr>
          <w:bCs/>
          <w:sz w:val="22"/>
        </w:rPr>
        <w:t xml:space="preserve"> 2017 RRS Study</w:t>
      </w:r>
      <w:r w:rsidR="0026531E">
        <w:rPr>
          <w:bCs/>
          <w:sz w:val="22"/>
        </w:rPr>
        <w:t xml:space="preserve"> </w:t>
      </w:r>
      <w:r w:rsidR="00D21592">
        <w:rPr>
          <w:bCs/>
          <w:sz w:val="22"/>
        </w:rPr>
        <w:t>was designed to use</w:t>
      </w:r>
      <w:r w:rsidR="005A2943">
        <w:rPr>
          <w:bCs/>
          <w:sz w:val="22"/>
        </w:rPr>
        <w:t xml:space="preserve"> recent</w:t>
      </w:r>
      <w:r w:rsidR="00610E95">
        <w:rPr>
          <w:bCs/>
          <w:sz w:val="22"/>
        </w:rPr>
        <w:t xml:space="preserve"> </w:t>
      </w:r>
      <w:r w:rsidR="00610E95" w:rsidRPr="008C741A">
        <w:rPr>
          <w:bCs/>
          <w:sz w:val="22"/>
        </w:rPr>
        <w:t xml:space="preserve">cases with </w:t>
      </w:r>
      <w:r>
        <w:rPr>
          <w:bCs/>
          <w:sz w:val="22"/>
        </w:rPr>
        <w:t xml:space="preserve">varying inertia levels to represent </w:t>
      </w:r>
      <w:r w:rsidR="006236E4">
        <w:rPr>
          <w:bCs/>
          <w:sz w:val="22"/>
        </w:rPr>
        <w:t xml:space="preserve">a wide range of </w:t>
      </w:r>
      <w:r>
        <w:rPr>
          <w:bCs/>
          <w:sz w:val="22"/>
        </w:rPr>
        <w:t>expected inertia conditions</w:t>
      </w:r>
      <w:r w:rsidR="009D6401">
        <w:rPr>
          <w:bCs/>
          <w:sz w:val="22"/>
        </w:rPr>
        <w:t xml:space="preserve"> for future years</w:t>
      </w:r>
      <w:r w:rsidR="00D21592">
        <w:rPr>
          <w:bCs/>
          <w:sz w:val="22"/>
        </w:rPr>
        <w:t xml:space="preserve"> and to </w:t>
      </w:r>
      <w:r w:rsidR="00651224">
        <w:rPr>
          <w:bCs/>
          <w:sz w:val="22"/>
        </w:rPr>
        <w:t>increase the</w:t>
      </w:r>
      <w:r w:rsidR="006236E4">
        <w:rPr>
          <w:rFonts w:asciiTheme="minorHAnsi" w:hAnsiTheme="minorHAnsi" w:cstheme="minorHAnsi"/>
          <w:bCs/>
          <w:sz w:val="22"/>
        </w:rPr>
        <w:t xml:space="preserve"> </w:t>
      </w:r>
      <w:r w:rsidR="00651224">
        <w:rPr>
          <w:rFonts w:asciiTheme="minorHAnsi" w:hAnsiTheme="minorHAnsi" w:cstheme="minorHAnsi"/>
          <w:bCs/>
          <w:sz w:val="22"/>
        </w:rPr>
        <w:t>granularity</w:t>
      </w:r>
      <w:r w:rsidR="006236E4">
        <w:rPr>
          <w:rFonts w:asciiTheme="minorHAnsi" w:hAnsiTheme="minorHAnsi" w:cstheme="minorHAnsi"/>
          <w:bCs/>
          <w:sz w:val="22"/>
        </w:rPr>
        <w:t xml:space="preserve"> </w:t>
      </w:r>
      <w:r w:rsidR="00651224">
        <w:rPr>
          <w:rFonts w:asciiTheme="minorHAnsi" w:hAnsiTheme="minorHAnsi" w:cstheme="minorHAnsi"/>
          <w:bCs/>
          <w:sz w:val="22"/>
        </w:rPr>
        <w:t xml:space="preserve">of representative </w:t>
      </w:r>
      <w:r w:rsidR="006236E4">
        <w:rPr>
          <w:rFonts w:asciiTheme="minorHAnsi" w:hAnsiTheme="minorHAnsi" w:cstheme="minorHAnsi"/>
          <w:bCs/>
          <w:sz w:val="22"/>
        </w:rPr>
        <w:t>system inertia conditions</w:t>
      </w:r>
      <w:r w:rsidR="00D21592">
        <w:rPr>
          <w:rFonts w:asciiTheme="minorHAnsi" w:hAnsiTheme="minorHAnsi" w:cstheme="minorHAnsi"/>
          <w:bCs/>
          <w:sz w:val="22"/>
        </w:rPr>
        <w:t xml:space="preserve"> </w:t>
      </w:r>
      <w:r w:rsidR="00663997">
        <w:rPr>
          <w:rFonts w:asciiTheme="minorHAnsi" w:hAnsiTheme="minorHAnsi" w:cstheme="minorHAnsi"/>
          <w:bCs/>
          <w:sz w:val="22"/>
        </w:rPr>
        <w:t>– th</w:t>
      </w:r>
      <w:r w:rsidR="00D636C9">
        <w:rPr>
          <w:rFonts w:asciiTheme="minorHAnsi" w:hAnsiTheme="minorHAnsi" w:cstheme="minorHAnsi"/>
          <w:bCs/>
          <w:sz w:val="22"/>
        </w:rPr>
        <w:t xml:space="preserve">is will enhance the efficacy of </w:t>
      </w:r>
      <w:r w:rsidR="0026531E">
        <w:rPr>
          <w:rFonts w:asciiTheme="minorHAnsi" w:hAnsiTheme="minorHAnsi" w:cstheme="minorHAnsi"/>
          <w:bCs/>
          <w:sz w:val="22"/>
        </w:rPr>
        <w:t xml:space="preserve">determining </w:t>
      </w:r>
      <w:r w:rsidR="00663997">
        <w:rPr>
          <w:rFonts w:asciiTheme="minorHAnsi" w:hAnsiTheme="minorHAnsi" w:cstheme="minorHAnsi"/>
          <w:bCs/>
          <w:sz w:val="22"/>
        </w:rPr>
        <w:t>RRS</w:t>
      </w:r>
      <w:r w:rsidR="00D636C9">
        <w:rPr>
          <w:rFonts w:asciiTheme="minorHAnsi" w:hAnsiTheme="minorHAnsi" w:cstheme="minorHAnsi"/>
          <w:bCs/>
          <w:sz w:val="22"/>
        </w:rPr>
        <w:t xml:space="preserve"> requirements </w:t>
      </w:r>
      <w:r w:rsidR="00D21592">
        <w:rPr>
          <w:rFonts w:asciiTheme="minorHAnsi" w:hAnsiTheme="minorHAnsi" w:cstheme="minorHAnsi"/>
          <w:bCs/>
          <w:sz w:val="22"/>
        </w:rPr>
        <w:t>to</w:t>
      </w:r>
      <w:r w:rsidR="00D636C9">
        <w:rPr>
          <w:rFonts w:asciiTheme="minorHAnsi" w:hAnsiTheme="minorHAnsi" w:cstheme="minorHAnsi"/>
          <w:bCs/>
          <w:sz w:val="22"/>
        </w:rPr>
        <w:t xml:space="preserve"> meet actual operational needs</w:t>
      </w:r>
      <w:r w:rsidR="00651224">
        <w:rPr>
          <w:rFonts w:asciiTheme="minorHAnsi" w:hAnsiTheme="minorHAnsi" w:cstheme="minorHAnsi"/>
          <w:bCs/>
          <w:sz w:val="22"/>
        </w:rPr>
        <w:t xml:space="preserve">. </w:t>
      </w:r>
      <w:r w:rsidR="00651224" w:rsidRPr="0056203C">
        <w:rPr>
          <w:bCs/>
          <w:sz w:val="22"/>
        </w:rPr>
        <w:t xml:space="preserve">The following two subsections </w:t>
      </w:r>
      <w:r w:rsidR="00651224">
        <w:rPr>
          <w:bCs/>
          <w:sz w:val="22"/>
        </w:rPr>
        <w:t>describe the c</w:t>
      </w:r>
      <w:r w:rsidR="00651224" w:rsidRPr="0056203C">
        <w:rPr>
          <w:bCs/>
          <w:sz w:val="22"/>
        </w:rPr>
        <w:t>ase</w:t>
      </w:r>
      <w:r w:rsidR="00651224">
        <w:rPr>
          <w:bCs/>
          <w:sz w:val="22"/>
        </w:rPr>
        <w:t xml:space="preserve"> selection process</w:t>
      </w:r>
      <w:r w:rsidR="00651224" w:rsidRPr="0056203C">
        <w:rPr>
          <w:bCs/>
          <w:sz w:val="22"/>
        </w:rPr>
        <w:t xml:space="preserve"> and the study methodology </w:t>
      </w:r>
      <w:r w:rsidR="00651224">
        <w:rPr>
          <w:bCs/>
          <w:sz w:val="22"/>
        </w:rPr>
        <w:t xml:space="preserve">for </w:t>
      </w:r>
      <w:r w:rsidR="00651224" w:rsidRPr="0056203C">
        <w:rPr>
          <w:bCs/>
          <w:sz w:val="22"/>
        </w:rPr>
        <w:t>2017 RRS Study.</w:t>
      </w:r>
    </w:p>
    <w:p w14:paraId="23B17D5C" w14:textId="77777777" w:rsidR="00651224" w:rsidRDefault="00651224" w:rsidP="006A40AE">
      <w:pPr>
        <w:jc w:val="both"/>
        <w:rPr>
          <w:bCs/>
          <w:sz w:val="22"/>
        </w:rPr>
      </w:pPr>
    </w:p>
    <w:p w14:paraId="6B2308F6" w14:textId="77777777" w:rsidR="00D661DE" w:rsidRDefault="00D661DE" w:rsidP="00D661DE">
      <w:pPr>
        <w:pStyle w:val="Heading2"/>
      </w:pPr>
      <w:bookmarkStart w:id="255" w:name="_Toc496788512"/>
      <w:r>
        <w:t>Case Selection</w:t>
      </w:r>
      <w:bookmarkEnd w:id="255"/>
    </w:p>
    <w:p w14:paraId="3A1BBDB4" w14:textId="216E57C9" w:rsidR="00CC49AD" w:rsidRDefault="003F19E6" w:rsidP="00BA4CBA">
      <w:pPr>
        <w:ind w:left="540"/>
        <w:jc w:val="both"/>
        <w:rPr>
          <w:bCs/>
          <w:sz w:val="22"/>
        </w:rPr>
      </w:pPr>
      <w:r>
        <w:rPr>
          <w:bCs/>
          <w:sz w:val="22"/>
        </w:rPr>
        <w:t>Recent r</w:t>
      </w:r>
      <w:r w:rsidR="00D661DE" w:rsidRPr="008C741A">
        <w:rPr>
          <w:bCs/>
          <w:sz w:val="22"/>
        </w:rPr>
        <w:t xml:space="preserve">eal-time cases </w:t>
      </w:r>
      <w:r w:rsidR="00DC6D84">
        <w:rPr>
          <w:bCs/>
          <w:sz w:val="22"/>
        </w:rPr>
        <w:t>between</w:t>
      </w:r>
      <w:r w:rsidR="00DC6D84" w:rsidRPr="008C741A">
        <w:rPr>
          <w:bCs/>
          <w:sz w:val="22"/>
        </w:rPr>
        <w:t xml:space="preserve"> </w:t>
      </w:r>
      <w:r w:rsidR="00461372">
        <w:rPr>
          <w:bCs/>
          <w:sz w:val="22"/>
        </w:rPr>
        <w:t>2013 and 2017</w:t>
      </w:r>
      <w:r w:rsidR="00D661DE" w:rsidRPr="008C741A">
        <w:rPr>
          <w:bCs/>
          <w:sz w:val="22"/>
        </w:rPr>
        <w:t xml:space="preserve"> with inertia levels varying between 13</w:t>
      </w:r>
      <w:r w:rsidR="00461372">
        <w:rPr>
          <w:bCs/>
          <w:sz w:val="22"/>
        </w:rPr>
        <w:t>4</w:t>
      </w:r>
      <w:r w:rsidR="00D661DE" w:rsidRPr="008C741A">
        <w:rPr>
          <w:bCs/>
          <w:sz w:val="22"/>
        </w:rPr>
        <w:t xml:space="preserve"> GW</w:t>
      </w:r>
      <w:r w:rsidR="00D31ECE">
        <w:rPr>
          <w:rFonts w:cs="Arial"/>
          <w:bCs/>
          <w:sz w:val="22"/>
        </w:rPr>
        <w:t>·</w:t>
      </w:r>
      <w:r w:rsidR="00D661DE" w:rsidRPr="008C741A">
        <w:rPr>
          <w:bCs/>
          <w:sz w:val="22"/>
        </w:rPr>
        <w:t xml:space="preserve">s thru </w:t>
      </w:r>
      <w:r w:rsidR="00461372" w:rsidRPr="008C741A">
        <w:rPr>
          <w:bCs/>
          <w:sz w:val="22"/>
        </w:rPr>
        <w:t>3</w:t>
      </w:r>
      <w:r w:rsidR="00461372">
        <w:rPr>
          <w:bCs/>
          <w:sz w:val="22"/>
        </w:rPr>
        <w:t>80</w:t>
      </w:r>
      <w:r w:rsidR="00461372" w:rsidRPr="008C741A">
        <w:rPr>
          <w:bCs/>
          <w:sz w:val="22"/>
        </w:rPr>
        <w:t xml:space="preserve"> </w:t>
      </w:r>
      <w:r w:rsidR="00D661DE" w:rsidRPr="008C741A">
        <w:rPr>
          <w:bCs/>
          <w:sz w:val="22"/>
        </w:rPr>
        <w:t>GW</w:t>
      </w:r>
      <w:r w:rsidR="00D31ECE">
        <w:rPr>
          <w:rFonts w:cs="Arial"/>
          <w:bCs/>
          <w:sz w:val="22"/>
        </w:rPr>
        <w:t>·</w:t>
      </w:r>
      <w:r w:rsidR="00D661DE" w:rsidRPr="008C741A">
        <w:rPr>
          <w:bCs/>
          <w:sz w:val="22"/>
        </w:rPr>
        <w:t xml:space="preserve">s </w:t>
      </w:r>
      <w:r w:rsidR="00D21592">
        <w:rPr>
          <w:bCs/>
          <w:sz w:val="22"/>
        </w:rPr>
        <w:t>were</w:t>
      </w:r>
      <w:r w:rsidR="00D661DE" w:rsidRPr="008C741A">
        <w:rPr>
          <w:bCs/>
          <w:sz w:val="22"/>
        </w:rPr>
        <w:t xml:space="preserve"> </w:t>
      </w:r>
      <w:r>
        <w:rPr>
          <w:bCs/>
          <w:sz w:val="22"/>
        </w:rPr>
        <w:t>use</w:t>
      </w:r>
      <w:r w:rsidR="00D31ECE">
        <w:rPr>
          <w:bCs/>
          <w:sz w:val="22"/>
        </w:rPr>
        <w:t>d</w:t>
      </w:r>
      <w:r>
        <w:rPr>
          <w:bCs/>
          <w:sz w:val="22"/>
        </w:rPr>
        <w:t xml:space="preserve"> in the 2017 RRS study</w:t>
      </w:r>
      <w:r w:rsidR="00D661DE" w:rsidRPr="008C741A">
        <w:rPr>
          <w:bCs/>
          <w:sz w:val="22"/>
        </w:rPr>
        <w:t xml:space="preserve">. </w:t>
      </w:r>
      <w:r w:rsidR="00CC49AD" w:rsidRPr="00D661DE">
        <w:rPr>
          <w:bCs/>
          <w:sz w:val="22"/>
        </w:rPr>
        <w:t>Fig</w:t>
      </w:r>
      <w:r>
        <w:rPr>
          <w:bCs/>
          <w:sz w:val="22"/>
        </w:rPr>
        <w:t xml:space="preserve">ure </w:t>
      </w:r>
      <w:r w:rsidR="00CC49AD" w:rsidRPr="00D661DE">
        <w:rPr>
          <w:bCs/>
          <w:sz w:val="22"/>
        </w:rPr>
        <w:t>2 show</w:t>
      </w:r>
      <w:r>
        <w:rPr>
          <w:bCs/>
          <w:sz w:val="22"/>
        </w:rPr>
        <w:t xml:space="preserve">s a duration curve for </w:t>
      </w:r>
      <w:r w:rsidR="00CC49AD" w:rsidRPr="00D661DE">
        <w:rPr>
          <w:bCs/>
          <w:sz w:val="22"/>
        </w:rPr>
        <w:t xml:space="preserve">historical </w:t>
      </w:r>
      <w:r>
        <w:rPr>
          <w:bCs/>
          <w:sz w:val="22"/>
        </w:rPr>
        <w:t xml:space="preserve">ERCOT system </w:t>
      </w:r>
      <w:r w:rsidR="00CC49AD" w:rsidRPr="00D661DE">
        <w:rPr>
          <w:bCs/>
          <w:sz w:val="22"/>
        </w:rPr>
        <w:t>inertia</w:t>
      </w:r>
      <w:r w:rsidR="00D31ECE">
        <w:rPr>
          <w:bCs/>
          <w:sz w:val="22"/>
        </w:rPr>
        <w:t xml:space="preserve"> from 1/1/201</w:t>
      </w:r>
      <w:r w:rsidR="004A76C0">
        <w:rPr>
          <w:bCs/>
          <w:sz w:val="22"/>
        </w:rPr>
        <w:t>3 to</w:t>
      </w:r>
      <w:r w:rsidR="00D31ECE">
        <w:rPr>
          <w:bCs/>
          <w:sz w:val="22"/>
        </w:rPr>
        <w:t xml:space="preserve"> 4/1/2017</w:t>
      </w:r>
      <w:r w:rsidR="00CC49AD" w:rsidRPr="00D661DE">
        <w:rPr>
          <w:bCs/>
          <w:sz w:val="22"/>
        </w:rPr>
        <w:t xml:space="preserve">. </w:t>
      </w:r>
      <w:r>
        <w:rPr>
          <w:bCs/>
          <w:sz w:val="22"/>
        </w:rPr>
        <w:t>I</w:t>
      </w:r>
      <w:r w:rsidR="00CC49AD" w:rsidRPr="00D661DE">
        <w:rPr>
          <w:bCs/>
          <w:sz w:val="22"/>
        </w:rPr>
        <w:t xml:space="preserve">nertia </w:t>
      </w:r>
      <w:r w:rsidR="004A76C0">
        <w:rPr>
          <w:bCs/>
          <w:sz w:val="22"/>
        </w:rPr>
        <w:t>conditions</w:t>
      </w:r>
      <w:r w:rsidR="004A76C0" w:rsidRPr="00D661DE">
        <w:rPr>
          <w:bCs/>
          <w:sz w:val="22"/>
        </w:rPr>
        <w:t xml:space="preserve"> </w:t>
      </w:r>
      <w:r>
        <w:rPr>
          <w:bCs/>
          <w:sz w:val="22"/>
        </w:rPr>
        <w:t xml:space="preserve">targeted for the 2017 RRS study </w:t>
      </w:r>
      <w:r w:rsidR="00CC49AD" w:rsidRPr="00D661DE">
        <w:rPr>
          <w:bCs/>
          <w:sz w:val="22"/>
        </w:rPr>
        <w:t>are marked with orange square</w:t>
      </w:r>
      <w:r w:rsidR="00651EF5">
        <w:rPr>
          <w:bCs/>
          <w:sz w:val="22"/>
        </w:rPr>
        <w:t>s</w:t>
      </w:r>
      <w:r w:rsidR="00CC49AD" w:rsidRPr="00D661DE">
        <w:rPr>
          <w:bCs/>
          <w:sz w:val="22"/>
        </w:rPr>
        <w:t xml:space="preserve"> in </w:t>
      </w:r>
      <w:r>
        <w:rPr>
          <w:bCs/>
          <w:sz w:val="22"/>
        </w:rPr>
        <w:t xml:space="preserve">Figure </w:t>
      </w:r>
      <w:r w:rsidR="00CC49AD" w:rsidRPr="00D661DE">
        <w:rPr>
          <w:bCs/>
          <w:sz w:val="22"/>
        </w:rPr>
        <w:t xml:space="preserve">2. </w:t>
      </w:r>
      <w:r w:rsidR="00651EF5">
        <w:rPr>
          <w:bCs/>
          <w:sz w:val="22"/>
        </w:rPr>
        <w:t>T</w:t>
      </w:r>
      <w:r w:rsidR="00CC49AD" w:rsidRPr="00D661DE">
        <w:rPr>
          <w:bCs/>
          <w:sz w:val="22"/>
        </w:rPr>
        <w:t xml:space="preserve">he lowest </w:t>
      </w:r>
      <w:r w:rsidR="00651EF5">
        <w:rPr>
          <w:bCs/>
          <w:sz w:val="22"/>
        </w:rPr>
        <w:t xml:space="preserve">system </w:t>
      </w:r>
      <w:r w:rsidR="00CC49AD" w:rsidRPr="00D661DE">
        <w:rPr>
          <w:bCs/>
          <w:sz w:val="22"/>
        </w:rPr>
        <w:t xml:space="preserve">inertia </w:t>
      </w:r>
      <w:r w:rsidR="00651EF5">
        <w:rPr>
          <w:bCs/>
          <w:sz w:val="22"/>
        </w:rPr>
        <w:t>condition that ERCOT has experienced is 134 GW</w:t>
      </w:r>
      <w:r w:rsidR="00D31ECE">
        <w:rPr>
          <w:rFonts w:cs="Arial"/>
          <w:bCs/>
          <w:sz w:val="22"/>
        </w:rPr>
        <w:t>·</w:t>
      </w:r>
      <w:r w:rsidR="00651EF5">
        <w:rPr>
          <w:bCs/>
          <w:sz w:val="22"/>
        </w:rPr>
        <w:t>s</w:t>
      </w:r>
      <w:r w:rsidR="003B0706">
        <w:rPr>
          <w:bCs/>
          <w:sz w:val="22"/>
        </w:rPr>
        <w:t xml:space="preserve"> (</w:t>
      </w:r>
      <w:r w:rsidR="00963B4A" w:rsidRPr="00963B4A">
        <w:rPr>
          <w:bCs/>
          <w:sz w:val="22"/>
        </w:rPr>
        <w:t>Feb</w:t>
      </w:r>
      <w:r w:rsidR="006646EB">
        <w:rPr>
          <w:bCs/>
          <w:sz w:val="22"/>
        </w:rPr>
        <w:t xml:space="preserve"> 10, 2017</w:t>
      </w:r>
      <w:r w:rsidR="009547DD">
        <w:rPr>
          <w:bCs/>
          <w:sz w:val="22"/>
        </w:rPr>
        <w:t xml:space="preserve"> </w:t>
      </w:r>
      <w:r w:rsidR="00BB7C42">
        <w:rPr>
          <w:bCs/>
          <w:sz w:val="22"/>
        </w:rPr>
        <w:t>1:00</w:t>
      </w:r>
      <w:r w:rsidR="006B7AA9">
        <w:rPr>
          <w:bCs/>
          <w:sz w:val="22"/>
        </w:rPr>
        <w:t xml:space="preserve"> a.m. </w:t>
      </w:r>
      <w:r w:rsidR="00BB7C42">
        <w:rPr>
          <w:bCs/>
          <w:sz w:val="22"/>
        </w:rPr>
        <w:t>-</w:t>
      </w:r>
      <w:r w:rsidR="006B7AA9">
        <w:rPr>
          <w:bCs/>
          <w:sz w:val="22"/>
        </w:rPr>
        <w:t xml:space="preserve"> </w:t>
      </w:r>
      <w:r w:rsidR="00BB7C42">
        <w:rPr>
          <w:bCs/>
          <w:sz w:val="22"/>
        </w:rPr>
        <w:t>3:00</w:t>
      </w:r>
      <w:r w:rsidR="006B7AA9">
        <w:rPr>
          <w:bCs/>
          <w:sz w:val="22"/>
        </w:rPr>
        <w:t xml:space="preserve"> a.m.</w:t>
      </w:r>
      <w:r w:rsidR="003B0706">
        <w:rPr>
          <w:bCs/>
          <w:sz w:val="22"/>
        </w:rPr>
        <w:t>)</w:t>
      </w:r>
      <w:r w:rsidR="00651EF5">
        <w:rPr>
          <w:bCs/>
          <w:sz w:val="22"/>
        </w:rPr>
        <w:t>.</w:t>
      </w:r>
      <w:r w:rsidR="00CC49AD" w:rsidRPr="00D661DE">
        <w:rPr>
          <w:bCs/>
          <w:sz w:val="22"/>
        </w:rPr>
        <w:t xml:space="preserve"> </w:t>
      </w:r>
      <w:r w:rsidR="00651EF5">
        <w:rPr>
          <w:bCs/>
          <w:sz w:val="22"/>
        </w:rPr>
        <w:t>A</w:t>
      </w:r>
      <w:r w:rsidR="00CC49AD" w:rsidRPr="00D661DE">
        <w:rPr>
          <w:bCs/>
          <w:sz w:val="22"/>
        </w:rPr>
        <w:t xml:space="preserve"> 130 GW</w:t>
      </w:r>
      <w:r w:rsidR="00D31ECE">
        <w:rPr>
          <w:rFonts w:cs="Arial"/>
          <w:bCs/>
          <w:sz w:val="22"/>
        </w:rPr>
        <w:t>·</w:t>
      </w:r>
      <w:r w:rsidR="00CC49AD" w:rsidRPr="00D661DE">
        <w:rPr>
          <w:bCs/>
          <w:sz w:val="22"/>
        </w:rPr>
        <w:t>s case</w:t>
      </w:r>
      <w:r w:rsidR="004A76C0">
        <w:rPr>
          <w:bCs/>
          <w:sz w:val="22"/>
        </w:rPr>
        <w:t xml:space="preserve"> (Case 1)</w:t>
      </w:r>
      <w:r w:rsidR="00CC49AD" w:rsidRPr="00D661DE">
        <w:rPr>
          <w:bCs/>
          <w:sz w:val="22"/>
        </w:rPr>
        <w:t xml:space="preserve"> </w:t>
      </w:r>
      <w:r w:rsidR="00F10B01">
        <w:rPr>
          <w:bCs/>
          <w:sz w:val="22"/>
        </w:rPr>
        <w:t>was</w:t>
      </w:r>
      <w:r w:rsidR="00CC49AD" w:rsidRPr="00D661DE">
        <w:rPr>
          <w:bCs/>
          <w:sz w:val="22"/>
        </w:rPr>
        <w:t xml:space="preserve"> built </w:t>
      </w:r>
      <w:r w:rsidR="00F10B01">
        <w:rPr>
          <w:bCs/>
          <w:sz w:val="22"/>
        </w:rPr>
        <w:t xml:space="preserve">from </w:t>
      </w:r>
      <w:r w:rsidR="00651EF5">
        <w:rPr>
          <w:bCs/>
          <w:sz w:val="22"/>
        </w:rPr>
        <w:t>the</w:t>
      </w:r>
      <w:r w:rsidR="00CC49AD" w:rsidRPr="00D661DE">
        <w:rPr>
          <w:bCs/>
          <w:sz w:val="22"/>
        </w:rPr>
        <w:t xml:space="preserve"> 134</w:t>
      </w:r>
      <w:r w:rsidR="00651EF5">
        <w:rPr>
          <w:bCs/>
          <w:sz w:val="22"/>
        </w:rPr>
        <w:t xml:space="preserve"> </w:t>
      </w:r>
      <w:r w:rsidR="00CC49AD" w:rsidRPr="00D661DE">
        <w:rPr>
          <w:bCs/>
          <w:sz w:val="22"/>
        </w:rPr>
        <w:t>GW</w:t>
      </w:r>
      <w:r w:rsidR="00D31ECE">
        <w:rPr>
          <w:rFonts w:cs="Arial"/>
          <w:bCs/>
          <w:sz w:val="22"/>
        </w:rPr>
        <w:t>·</w:t>
      </w:r>
      <w:r w:rsidR="00CC49AD" w:rsidRPr="00D661DE">
        <w:rPr>
          <w:bCs/>
          <w:sz w:val="22"/>
        </w:rPr>
        <w:t xml:space="preserve">s </w:t>
      </w:r>
      <w:r w:rsidR="00651EF5">
        <w:rPr>
          <w:bCs/>
          <w:sz w:val="22"/>
        </w:rPr>
        <w:t xml:space="preserve">real time TSAT </w:t>
      </w:r>
      <w:r w:rsidR="00CC49AD" w:rsidRPr="00D661DE">
        <w:rPr>
          <w:bCs/>
          <w:sz w:val="22"/>
        </w:rPr>
        <w:t xml:space="preserve">case by turning off some of the on-line generators and </w:t>
      </w:r>
      <w:r w:rsidR="00D31ECE">
        <w:rPr>
          <w:bCs/>
          <w:sz w:val="22"/>
        </w:rPr>
        <w:t xml:space="preserve">reducing </w:t>
      </w:r>
      <w:r w:rsidR="00CC49AD" w:rsidRPr="00D661DE">
        <w:rPr>
          <w:bCs/>
          <w:sz w:val="22"/>
        </w:rPr>
        <w:t xml:space="preserve">loads. </w:t>
      </w:r>
      <w:r w:rsidR="00D21592">
        <w:rPr>
          <w:bCs/>
          <w:sz w:val="22"/>
        </w:rPr>
        <w:t>In all t</w:t>
      </w:r>
      <w:r w:rsidR="00651EF5">
        <w:rPr>
          <w:bCs/>
          <w:sz w:val="22"/>
        </w:rPr>
        <w:t>he 2017 RRS Study use</w:t>
      </w:r>
      <w:r w:rsidR="00D21592">
        <w:rPr>
          <w:bCs/>
          <w:sz w:val="22"/>
        </w:rPr>
        <w:t>d</w:t>
      </w:r>
      <w:r w:rsidR="00651EF5">
        <w:rPr>
          <w:bCs/>
          <w:sz w:val="22"/>
        </w:rPr>
        <w:t xml:space="preserve"> a total of </w:t>
      </w:r>
      <w:r w:rsidR="004A76C0">
        <w:rPr>
          <w:bCs/>
          <w:sz w:val="22"/>
        </w:rPr>
        <w:t>sixteen</w:t>
      </w:r>
      <w:r w:rsidR="00651EF5">
        <w:rPr>
          <w:bCs/>
          <w:sz w:val="22"/>
        </w:rPr>
        <w:t xml:space="preserve"> cases representing </w:t>
      </w:r>
      <w:r w:rsidR="00A769C8">
        <w:rPr>
          <w:bCs/>
          <w:sz w:val="22"/>
        </w:rPr>
        <w:t>sixteen</w:t>
      </w:r>
      <w:r w:rsidR="004A76C0">
        <w:rPr>
          <w:bCs/>
          <w:sz w:val="22"/>
        </w:rPr>
        <w:t xml:space="preserve"> </w:t>
      </w:r>
      <w:r w:rsidR="00651EF5">
        <w:rPr>
          <w:bCs/>
          <w:sz w:val="22"/>
        </w:rPr>
        <w:t xml:space="preserve">different </w:t>
      </w:r>
      <w:r w:rsidR="00CC49AD" w:rsidRPr="00D661DE">
        <w:rPr>
          <w:bCs/>
          <w:sz w:val="22"/>
        </w:rPr>
        <w:t xml:space="preserve">inertia conditions to determine </w:t>
      </w:r>
      <w:r w:rsidR="00D31ECE">
        <w:rPr>
          <w:bCs/>
          <w:sz w:val="22"/>
        </w:rPr>
        <w:t xml:space="preserve">the </w:t>
      </w:r>
      <w:r w:rsidR="00651EF5">
        <w:rPr>
          <w:bCs/>
          <w:sz w:val="22"/>
        </w:rPr>
        <w:t xml:space="preserve">corresponding </w:t>
      </w:r>
      <w:r w:rsidR="00CC49AD" w:rsidRPr="00D661DE">
        <w:rPr>
          <w:bCs/>
          <w:sz w:val="22"/>
        </w:rPr>
        <w:t>RRS requirement</w:t>
      </w:r>
      <w:r w:rsidR="00651EF5">
        <w:rPr>
          <w:bCs/>
          <w:sz w:val="22"/>
        </w:rPr>
        <w:t>s</w:t>
      </w:r>
      <w:r w:rsidR="00CC49AD" w:rsidRPr="00D661DE">
        <w:rPr>
          <w:bCs/>
          <w:sz w:val="22"/>
        </w:rPr>
        <w:t xml:space="preserve">. </w:t>
      </w:r>
      <w:r w:rsidR="007F65FB">
        <w:rPr>
          <w:bCs/>
          <w:sz w:val="22"/>
        </w:rPr>
        <w:t xml:space="preserve">Detailed information of the </w:t>
      </w:r>
      <w:r w:rsidR="00A769C8">
        <w:rPr>
          <w:bCs/>
          <w:sz w:val="22"/>
        </w:rPr>
        <w:t>sixteen</w:t>
      </w:r>
      <w:r w:rsidR="004A76C0">
        <w:rPr>
          <w:bCs/>
          <w:sz w:val="22"/>
        </w:rPr>
        <w:t xml:space="preserve"> </w:t>
      </w:r>
      <w:r w:rsidR="007F65FB">
        <w:rPr>
          <w:bCs/>
          <w:sz w:val="22"/>
        </w:rPr>
        <w:t xml:space="preserve">cases is summarized in </w:t>
      </w:r>
      <w:r w:rsidR="006646EB">
        <w:rPr>
          <w:bCs/>
          <w:sz w:val="22"/>
        </w:rPr>
        <w:t>T</w:t>
      </w:r>
      <w:r w:rsidR="007F65FB">
        <w:rPr>
          <w:bCs/>
          <w:sz w:val="22"/>
        </w:rPr>
        <w:t>able 2</w:t>
      </w:r>
      <w:r w:rsidR="00CD1AD8">
        <w:rPr>
          <w:rStyle w:val="FootnoteReference"/>
          <w:bCs/>
        </w:rPr>
        <w:footnoteReference w:id="3"/>
      </w:r>
      <w:r w:rsidR="007F65FB">
        <w:rPr>
          <w:bCs/>
          <w:sz w:val="22"/>
        </w:rPr>
        <w:t xml:space="preserve">. </w:t>
      </w:r>
    </w:p>
    <w:p w14:paraId="55497170" w14:textId="77777777" w:rsidR="003B0706" w:rsidRPr="00D661DE" w:rsidRDefault="003B0706" w:rsidP="00BA4CBA">
      <w:pPr>
        <w:ind w:left="540"/>
        <w:jc w:val="both"/>
        <w:rPr>
          <w:bCs/>
          <w:sz w:val="22"/>
        </w:rPr>
      </w:pPr>
    </w:p>
    <w:p w14:paraId="7D91C7BA" w14:textId="1DB7554F" w:rsidR="003F19E6" w:rsidRDefault="00654248" w:rsidP="00651EF5">
      <w:pPr>
        <w:keepNext/>
        <w:ind w:left="540"/>
        <w:jc w:val="center"/>
      </w:pPr>
      <w:r>
        <w:rPr>
          <w:noProof/>
        </w:rPr>
        <w:drawing>
          <wp:inline distT="0" distB="0" distL="0" distR="0" wp14:anchorId="49897662" wp14:editId="398F6CB0">
            <wp:extent cx="5660136" cy="281280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0136" cy="2812809"/>
                    </a:xfrm>
                    <a:prstGeom prst="rect">
                      <a:avLst/>
                    </a:prstGeom>
                    <a:noFill/>
                  </pic:spPr>
                </pic:pic>
              </a:graphicData>
            </a:graphic>
          </wp:inline>
        </w:drawing>
      </w:r>
    </w:p>
    <w:p w14:paraId="5CA815F1" w14:textId="34A4A70F" w:rsidR="00CC49AD" w:rsidRDefault="003F19E6" w:rsidP="003F19E6">
      <w:pPr>
        <w:pStyle w:val="Caption"/>
        <w:jc w:val="center"/>
        <w:rPr>
          <w:rFonts w:cs="Arial"/>
          <w:color w:val="000000"/>
        </w:rPr>
      </w:pPr>
      <w:r>
        <w:t xml:space="preserve">Figure </w:t>
      </w:r>
      <w:fldSimple w:instr=" SEQ Figure \* ARABIC ">
        <w:r>
          <w:t>2</w:t>
        </w:r>
      </w:fldSimple>
      <w:r w:rsidR="007F65FB">
        <w:t xml:space="preserve"> </w:t>
      </w:r>
      <w:r w:rsidR="004A76C0">
        <w:t>Sixteen</w:t>
      </w:r>
      <w:r w:rsidRPr="003F19E6">
        <w:t xml:space="preserve"> cases with different system inertia to be </w:t>
      </w:r>
      <w:r>
        <w:t>used in 2017</w:t>
      </w:r>
      <w:r w:rsidRPr="003F19E6">
        <w:t xml:space="preserve"> RRS study</w:t>
      </w:r>
    </w:p>
    <w:p w14:paraId="375EA3A1" w14:textId="77777777" w:rsidR="004808C9" w:rsidRDefault="005A2943" w:rsidP="00280C0F">
      <w:pPr>
        <w:pStyle w:val="Caption"/>
        <w:jc w:val="center"/>
      </w:pPr>
      <w:r>
        <w:br w:type="page"/>
      </w:r>
    </w:p>
    <w:p w14:paraId="44B8329A" w14:textId="77777777" w:rsidR="006646EB" w:rsidRDefault="006646EB" w:rsidP="006646EB">
      <w:pPr>
        <w:pStyle w:val="Caption"/>
        <w:keepNext/>
        <w:jc w:val="center"/>
      </w:pPr>
      <w:r>
        <w:lastRenderedPageBreak/>
        <w:t xml:space="preserve">Table </w:t>
      </w:r>
      <w:fldSimple w:instr=" SEQ Table \* ARABIC ">
        <w:r>
          <w:rPr>
            <w:noProof/>
          </w:rPr>
          <w:t>2</w:t>
        </w:r>
      </w:fldSimple>
      <w:r w:rsidRPr="006646EB">
        <w:t xml:space="preserve"> </w:t>
      </w:r>
      <w:r>
        <w:t>Information for the cases selected to be included in the 2017 RRS Study</w:t>
      </w:r>
    </w:p>
    <w:tbl>
      <w:tblPr>
        <w:tblStyle w:val="GridTable4"/>
        <w:tblW w:w="0" w:type="auto"/>
        <w:jc w:val="center"/>
        <w:tblLook w:val="04A0" w:firstRow="1" w:lastRow="0" w:firstColumn="1" w:lastColumn="0" w:noHBand="0" w:noVBand="1"/>
      </w:tblPr>
      <w:tblGrid>
        <w:gridCol w:w="1898"/>
        <w:gridCol w:w="3168"/>
        <w:gridCol w:w="1584"/>
      </w:tblGrid>
      <w:tr w:rsidR="004A76C0" w14:paraId="69FDC12D" w14:textId="77777777" w:rsidTr="00030678">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B3753F9" w14:textId="7D77D817" w:rsidR="004A76C0" w:rsidRPr="001C128D" w:rsidRDefault="004A76C0" w:rsidP="004E691E">
            <w:pPr>
              <w:jc w:val="center"/>
              <w:rPr>
                <w:color w:val="FFFFFF" w:themeColor="background1"/>
                <w:sz w:val="18"/>
              </w:rPr>
            </w:pPr>
            <w:r w:rsidRPr="001C128D">
              <w:rPr>
                <w:color w:val="FFFFFF" w:themeColor="background1"/>
                <w:sz w:val="18"/>
              </w:rPr>
              <w:t>Case</w:t>
            </w:r>
            <w:r>
              <w:rPr>
                <w:color w:val="FFFFFF" w:themeColor="background1"/>
                <w:sz w:val="18"/>
              </w:rPr>
              <w:t xml:space="preserve"> </w:t>
            </w:r>
            <w:r w:rsidRPr="001C128D">
              <w:rPr>
                <w:color w:val="FFFFFF" w:themeColor="background1"/>
                <w:sz w:val="18"/>
              </w:rPr>
              <w:t>No.</w:t>
            </w:r>
          </w:p>
        </w:tc>
        <w:tc>
          <w:tcPr>
            <w:tcW w:w="3168" w:type="dxa"/>
            <w:vAlign w:val="center"/>
          </w:tcPr>
          <w:p w14:paraId="649D25B0" w14:textId="77777777" w:rsidR="004A76C0" w:rsidRPr="001C128D" w:rsidRDefault="004A76C0" w:rsidP="001C128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rPr>
            </w:pPr>
            <w:r w:rsidRPr="001C128D">
              <w:rPr>
                <w:color w:val="FFFFFF" w:themeColor="background1"/>
                <w:sz w:val="18"/>
              </w:rPr>
              <w:t>Time</w:t>
            </w:r>
          </w:p>
        </w:tc>
        <w:tc>
          <w:tcPr>
            <w:tcW w:w="1584" w:type="dxa"/>
            <w:vAlign w:val="center"/>
          </w:tcPr>
          <w:p w14:paraId="7BBBAD8C" w14:textId="79A9D892" w:rsidR="004A76C0" w:rsidRPr="001C128D" w:rsidRDefault="004A76C0" w:rsidP="001C128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18"/>
              </w:rPr>
            </w:pPr>
            <w:r w:rsidRPr="001C128D">
              <w:rPr>
                <w:color w:val="FFFFFF" w:themeColor="background1"/>
                <w:sz w:val="18"/>
              </w:rPr>
              <w:t xml:space="preserve">Inertia </w:t>
            </w:r>
            <w:r>
              <w:rPr>
                <w:color w:val="FFFFFF" w:themeColor="background1"/>
                <w:sz w:val="18"/>
              </w:rPr>
              <w:t xml:space="preserve"> </w:t>
            </w:r>
            <w:r w:rsidRPr="001C128D">
              <w:rPr>
                <w:color w:val="FFFFFF" w:themeColor="background1"/>
                <w:sz w:val="18"/>
              </w:rPr>
              <w:t>(GW</w:t>
            </w:r>
            <w:r>
              <w:rPr>
                <w:color w:val="FFFFFF" w:themeColor="background1"/>
                <w:sz w:val="18"/>
              </w:rPr>
              <w:t>*</w:t>
            </w:r>
            <w:r w:rsidRPr="001C128D">
              <w:rPr>
                <w:color w:val="FFFFFF" w:themeColor="background1"/>
                <w:sz w:val="18"/>
              </w:rPr>
              <w:t>s)</w:t>
            </w:r>
          </w:p>
        </w:tc>
      </w:tr>
      <w:tr w:rsidR="004A76C0" w:rsidRPr="004A76C0" w14:paraId="44B541EE"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59EEE2B5" w14:textId="57DD156A"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w:t>
            </w:r>
          </w:p>
        </w:tc>
        <w:tc>
          <w:tcPr>
            <w:tcW w:w="3168" w:type="dxa"/>
            <w:vAlign w:val="center"/>
          </w:tcPr>
          <w:p w14:paraId="3C7C238E" w14:textId="578B71A7"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02/10/17 01:00:00</w:t>
            </w:r>
          </w:p>
        </w:tc>
        <w:tc>
          <w:tcPr>
            <w:tcW w:w="1584" w:type="dxa"/>
            <w:vAlign w:val="center"/>
          </w:tcPr>
          <w:p w14:paraId="016CC459" w14:textId="1B93EDF6"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130</w:t>
            </w:r>
          </w:p>
        </w:tc>
      </w:tr>
      <w:tr w:rsidR="004A76C0" w:rsidRPr="004A76C0" w14:paraId="02307C36"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78AF18C2" w14:textId="151CA520"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Case2</w:t>
            </w:r>
          </w:p>
        </w:tc>
        <w:tc>
          <w:tcPr>
            <w:tcW w:w="3168" w:type="dxa"/>
            <w:vAlign w:val="center"/>
          </w:tcPr>
          <w:p w14:paraId="7055B2D9" w14:textId="71AD900B"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03/31/14 02:00:00</w:t>
            </w:r>
          </w:p>
        </w:tc>
        <w:tc>
          <w:tcPr>
            <w:tcW w:w="1584" w:type="dxa"/>
            <w:vAlign w:val="center"/>
          </w:tcPr>
          <w:p w14:paraId="22BB3016" w14:textId="2A7BDFCC"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140</w:t>
            </w:r>
          </w:p>
        </w:tc>
      </w:tr>
      <w:tr w:rsidR="004A76C0" w:rsidRPr="004A76C0" w14:paraId="3BFA14B2"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1919CA48" w14:textId="6D455ADD"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 xml:space="preserve">Case3 </w:t>
            </w:r>
          </w:p>
        </w:tc>
        <w:tc>
          <w:tcPr>
            <w:tcW w:w="3168" w:type="dxa"/>
            <w:vAlign w:val="center"/>
          </w:tcPr>
          <w:p w14:paraId="0D71FB83" w14:textId="18BBD49C"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03/21/14 02:00:00</w:t>
            </w:r>
          </w:p>
        </w:tc>
        <w:tc>
          <w:tcPr>
            <w:tcW w:w="1584" w:type="dxa"/>
            <w:vAlign w:val="center"/>
          </w:tcPr>
          <w:p w14:paraId="68CA826A" w14:textId="78D8361E"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150</w:t>
            </w:r>
          </w:p>
        </w:tc>
      </w:tr>
      <w:tr w:rsidR="004A76C0" w:rsidRPr="004A76C0" w14:paraId="7598F4E0"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3F8B1A2" w14:textId="19A107C0"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Case4</w:t>
            </w:r>
          </w:p>
        </w:tc>
        <w:tc>
          <w:tcPr>
            <w:tcW w:w="3168" w:type="dxa"/>
            <w:vAlign w:val="center"/>
          </w:tcPr>
          <w:p w14:paraId="76C33378" w14:textId="51B30520"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10/23/16 00:00:00</w:t>
            </w:r>
          </w:p>
        </w:tc>
        <w:tc>
          <w:tcPr>
            <w:tcW w:w="1584" w:type="dxa"/>
            <w:vAlign w:val="center"/>
          </w:tcPr>
          <w:p w14:paraId="399A7576" w14:textId="5BD87530"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160</w:t>
            </w:r>
          </w:p>
        </w:tc>
      </w:tr>
      <w:tr w:rsidR="004A76C0" w:rsidRPr="004A76C0" w14:paraId="0BA32DE4"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7F71A62" w14:textId="1A14A71A"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Case5</w:t>
            </w:r>
          </w:p>
        </w:tc>
        <w:tc>
          <w:tcPr>
            <w:tcW w:w="3168" w:type="dxa"/>
            <w:vAlign w:val="center"/>
          </w:tcPr>
          <w:p w14:paraId="2DBBCF62" w14:textId="255B632B"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11/20/16 01:00:00</w:t>
            </w:r>
          </w:p>
        </w:tc>
        <w:tc>
          <w:tcPr>
            <w:tcW w:w="1584" w:type="dxa"/>
            <w:vAlign w:val="center"/>
          </w:tcPr>
          <w:p w14:paraId="190FBBC5" w14:textId="3DF8307A"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170</w:t>
            </w:r>
          </w:p>
        </w:tc>
      </w:tr>
      <w:tr w:rsidR="004A76C0" w:rsidRPr="004A76C0" w14:paraId="59860B75"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E243595" w14:textId="75689993"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Case6</w:t>
            </w:r>
          </w:p>
        </w:tc>
        <w:tc>
          <w:tcPr>
            <w:tcW w:w="3168" w:type="dxa"/>
            <w:vAlign w:val="center"/>
          </w:tcPr>
          <w:p w14:paraId="1E285FFC" w14:textId="48D893C3"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10/28/13 00:00:00</w:t>
            </w:r>
          </w:p>
        </w:tc>
        <w:tc>
          <w:tcPr>
            <w:tcW w:w="1584" w:type="dxa"/>
            <w:vAlign w:val="center"/>
          </w:tcPr>
          <w:p w14:paraId="0DF70BA2" w14:textId="37A98751"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180</w:t>
            </w:r>
          </w:p>
        </w:tc>
      </w:tr>
      <w:tr w:rsidR="004A76C0" w:rsidRPr="004A76C0" w14:paraId="16913FBA"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6727DE5" w14:textId="7DB90258"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Case7</w:t>
            </w:r>
          </w:p>
        </w:tc>
        <w:tc>
          <w:tcPr>
            <w:tcW w:w="3168" w:type="dxa"/>
            <w:vAlign w:val="center"/>
          </w:tcPr>
          <w:p w14:paraId="71546D5D" w14:textId="3D9BD498"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02/23/16 23:00:00</w:t>
            </w:r>
          </w:p>
        </w:tc>
        <w:tc>
          <w:tcPr>
            <w:tcW w:w="1584" w:type="dxa"/>
            <w:vAlign w:val="center"/>
          </w:tcPr>
          <w:p w14:paraId="4EF48B4F" w14:textId="1E3790FB"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190</w:t>
            </w:r>
          </w:p>
        </w:tc>
      </w:tr>
      <w:tr w:rsidR="004A76C0" w:rsidRPr="004A76C0" w14:paraId="34F25C11"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5D4676DE" w14:textId="54C1A4C8"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Case8</w:t>
            </w:r>
          </w:p>
        </w:tc>
        <w:tc>
          <w:tcPr>
            <w:tcW w:w="3168" w:type="dxa"/>
            <w:vAlign w:val="center"/>
          </w:tcPr>
          <w:p w14:paraId="734B1A9B" w14:textId="23DB5DF5"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11/24/16 15:00:00</w:t>
            </w:r>
          </w:p>
        </w:tc>
        <w:tc>
          <w:tcPr>
            <w:tcW w:w="1584" w:type="dxa"/>
            <w:vAlign w:val="center"/>
          </w:tcPr>
          <w:p w14:paraId="2348A518" w14:textId="31B0368E"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200</w:t>
            </w:r>
          </w:p>
        </w:tc>
      </w:tr>
      <w:tr w:rsidR="004A76C0" w:rsidRPr="004A76C0" w14:paraId="6AD1FE8B"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50C2C38E" w14:textId="5029A20D"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Case9</w:t>
            </w:r>
          </w:p>
        </w:tc>
        <w:tc>
          <w:tcPr>
            <w:tcW w:w="3168" w:type="dxa"/>
            <w:vAlign w:val="center"/>
          </w:tcPr>
          <w:p w14:paraId="5AD4EE15" w14:textId="683ABCF7"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04/02/14 10:00:00</w:t>
            </w:r>
          </w:p>
        </w:tc>
        <w:tc>
          <w:tcPr>
            <w:tcW w:w="1584" w:type="dxa"/>
            <w:vAlign w:val="center"/>
          </w:tcPr>
          <w:p w14:paraId="35BE911E" w14:textId="30702D51"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220</w:t>
            </w:r>
          </w:p>
        </w:tc>
      </w:tr>
      <w:tr w:rsidR="004A76C0" w:rsidRPr="004A76C0" w14:paraId="0476195C"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151F01C0" w14:textId="5A87513E"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Case10</w:t>
            </w:r>
          </w:p>
        </w:tc>
        <w:tc>
          <w:tcPr>
            <w:tcW w:w="3168" w:type="dxa"/>
            <w:vAlign w:val="center"/>
          </w:tcPr>
          <w:p w14:paraId="6192E1EA" w14:textId="1444A90B"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01/18/17 11:00:00</w:t>
            </w:r>
          </w:p>
        </w:tc>
        <w:tc>
          <w:tcPr>
            <w:tcW w:w="1584" w:type="dxa"/>
            <w:vAlign w:val="center"/>
          </w:tcPr>
          <w:p w14:paraId="5AF1AC91" w14:textId="2915C597"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230</w:t>
            </w:r>
          </w:p>
        </w:tc>
      </w:tr>
      <w:tr w:rsidR="004A76C0" w:rsidRPr="004A76C0" w14:paraId="06002C02"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41B79A5D" w14:textId="434A0D58"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Case11</w:t>
            </w:r>
          </w:p>
        </w:tc>
        <w:tc>
          <w:tcPr>
            <w:tcW w:w="3168" w:type="dxa"/>
            <w:vAlign w:val="center"/>
          </w:tcPr>
          <w:p w14:paraId="3BA9C79D" w14:textId="0AEEBA7F"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10/05/13 18:00:00</w:t>
            </w:r>
          </w:p>
        </w:tc>
        <w:tc>
          <w:tcPr>
            <w:tcW w:w="1584" w:type="dxa"/>
            <w:vAlign w:val="center"/>
          </w:tcPr>
          <w:p w14:paraId="7B5BA61A" w14:textId="03753F3B"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260</w:t>
            </w:r>
          </w:p>
        </w:tc>
      </w:tr>
      <w:tr w:rsidR="004A76C0" w:rsidRPr="004A76C0" w14:paraId="523CC3C9"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4FA5063E" w14:textId="44076A8A"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Case12</w:t>
            </w:r>
          </w:p>
        </w:tc>
        <w:tc>
          <w:tcPr>
            <w:tcW w:w="3168" w:type="dxa"/>
            <w:vAlign w:val="center"/>
          </w:tcPr>
          <w:p w14:paraId="08ED573D" w14:textId="674540BC"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06/01/16 22:00:00</w:t>
            </w:r>
          </w:p>
        </w:tc>
        <w:tc>
          <w:tcPr>
            <w:tcW w:w="1584" w:type="dxa"/>
            <w:vAlign w:val="center"/>
          </w:tcPr>
          <w:p w14:paraId="1438630E" w14:textId="66D15006"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270</w:t>
            </w:r>
          </w:p>
        </w:tc>
      </w:tr>
      <w:tr w:rsidR="004A76C0" w:rsidRPr="004A76C0" w14:paraId="04817BC2"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002FDC9A" w14:textId="06F7ED52"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Case13</w:t>
            </w:r>
          </w:p>
        </w:tc>
        <w:tc>
          <w:tcPr>
            <w:tcW w:w="3168" w:type="dxa"/>
            <w:vAlign w:val="center"/>
          </w:tcPr>
          <w:p w14:paraId="472EA69C" w14:textId="70580EEB"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05/28/14 18:00:00</w:t>
            </w:r>
          </w:p>
        </w:tc>
        <w:tc>
          <w:tcPr>
            <w:tcW w:w="1584" w:type="dxa"/>
            <w:vAlign w:val="center"/>
          </w:tcPr>
          <w:p w14:paraId="63BA7E05" w14:textId="7D414D0C"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290</w:t>
            </w:r>
          </w:p>
        </w:tc>
      </w:tr>
      <w:tr w:rsidR="004A76C0" w:rsidRPr="004A76C0" w14:paraId="1A0B7A3B"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76757134" w14:textId="4D35B2FB"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Case14</w:t>
            </w:r>
          </w:p>
        </w:tc>
        <w:tc>
          <w:tcPr>
            <w:tcW w:w="3168" w:type="dxa"/>
            <w:vAlign w:val="center"/>
          </w:tcPr>
          <w:p w14:paraId="1284CCC8" w14:textId="20201722"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08/11/16 05:00:00</w:t>
            </w:r>
          </w:p>
        </w:tc>
        <w:tc>
          <w:tcPr>
            <w:tcW w:w="1584" w:type="dxa"/>
            <w:vAlign w:val="center"/>
          </w:tcPr>
          <w:p w14:paraId="0BB0D5EC" w14:textId="0A2445ED"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300</w:t>
            </w:r>
          </w:p>
        </w:tc>
      </w:tr>
      <w:tr w:rsidR="004A76C0" w:rsidRPr="004A76C0" w14:paraId="359A4B44"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455CE573" w14:textId="2C9B4F05"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Case15</w:t>
            </w:r>
          </w:p>
        </w:tc>
        <w:tc>
          <w:tcPr>
            <w:tcW w:w="3168" w:type="dxa"/>
            <w:vAlign w:val="center"/>
          </w:tcPr>
          <w:p w14:paraId="17DB5993" w14:textId="5D3335F3"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09/03/13 18:00:00</w:t>
            </w:r>
          </w:p>
        </w:tc>
        <w:tc>
          <w:tcPr>
            <w:tcW w:w="1584" w:type="dxa"/>
            <w:vAlign w:val="center"/>
          </w:tcPr>
          <w:p w14:paraId="55082C5A" w14:textId="10A9A1E4" w:rsidR="004A76C0" w:rsidRPr="00030678" w:rsidRDefault="004A76C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359</w:t>
            </w:r>
          </w:p>
        </w:tc>
      </w:tr>
      <w:tr w:rsidR="004A76C0" w:rsidRPr="004A76C0" w14:paraId="653534C0"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898" w:type="dxa"/>
            <w:vAlign w:val="center"/>
          </w:tcPr>
          <w:p w14:paraId="7B464FFC" w14:textId="56B46FE8" w:rsidR="004A76C0" w:rsidRPr="00030678" w:rsidRDefault="004A76C0">
            <w:pPr>
              <w:jc w:val="center"/>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Case16</w:t>
            </w:r>
          </w:p>
        </w:tc>
        <w:tc>
          <w:tcPr>
            <w:tcW w:w="3168" w:type="dxa"/>
            <w:vAlign w:val="center"/>
          </w:tcPr>
          <w:p w14:paraId="5377600C" w14:textId="63360D71"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08/07/13 17:00:00</w:t>
            </w:r>
          </w:p>
        </w:tc>
        <w:tc>
          <w:tcPr>
            <w:tcW w:w="1584" w:type="dxa"/>
            <w:vAlign w:val="center"/>
          </w:tcPr>
          <w:p w14:paraId="25AC7C9C" w14:textId="2BAE930D" w:rsidR="004A76C0" w:rsidRPr="00030678" w:rsidRDefault="004A76C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rPr>
            </w:pPr>
            <w:r w:rsidRPr="00030678">
              <w:rPr>
                <w:rFonts w:asciiTheme="minorHAnsi" w:hAnsiTheme="minorHAnsi" w:cstheme="minorHAnsi"/>
                <w:color w:val="000000" w:themeColor="text1"/>
                <w:sz w:val="20"/>
              </w:rPr>
              <w:t>376</w:t>
            </w:r>
          </w:p>
        </w:tc>
      </w:tr>
    </w:tbl>
    <w:p w14:paraId="428F1F49" w14:textId="77777777" w:rsidR="006646EB" w:rsidRPr="00030678" w:rsidRDefault="006646EB">
      <w:pPr>
        <w:rPr>
          <w:rFonts w:cs="Arial"/>
          <w:b/>
          <w:bCs/>
          <w:iCs/>
          <w:color w:val="000000" w:themeColor="text1"/>
          <w:sz w:val="22"/>
          <w:szCs w:val="28"/>
        </w:rPr>
      </w:pPr>
    </w:p>
    <w:p w14:paraId="0808D395" w14:textId="383FA37D" w:rsidR="0084621E" w:rsidRDefault="0084621E" w:rsidP="0084621E">
      <w:pPr>
        <w:pStyle w:val="Heading2"/>
      </w:pPr>
      <w:bookmarkStart w:id="256" w:name="_Toc496788513"/>
      <w:r>
        <w:t xml:space="preserve">Additional </w:t>
      </w:r>
      <w:r w:rsidR="0069084B">
        <w:t>Modelling Assumptions</w:t>
      </w:r>
      <w:bookmarkEnd w:id="256"/>
    </w:p>
    <w:p w14:paraId="55A99DAB" w14:textId="09587555" w:rsidR="00E837F4" w:rsidRDefault="00A769C8" w:rsidP="0084621E">
      <w:pPr>
        <w:ind w:left="540"/>
        <w:jc w:val="both"/>
        <w:rPr>
          <w:rFonts w:asciiTheme="minorHAnsi" w:hAnsiTheme="minorHAnsi" w:cstheme="minorHAnsi"/>
          <w:bCs/>
          <w:sz w:val="22"/>
        </w:rPr>
      </w:pPr>
      <w:r>
        <w:rPr>
          <w:rFonts w:asciiTheme="minorHAnsi" w:hAnsiTheme="minorHAnsi" w:cstheme="minorHAnsi"/>
          <w:bCs/>
          <w:sz w:val="22"/>
        </w:rPr>
        <w:t>In t</w:t>
      </w:r>
      <w:r w:rsidR="00D636C9">
        <w:rPr>
          <w:rFonts w:asciiTheme="minorHAnsi" w:hAnsiTheme="minorHAnsi" w:cstheme="minorHAnsi"/>
          <w:bCs/>
          <w:sz w:val="22"/>
        </w:rPr>
        <w:t>his study i</w:t>
      </w:r>
      <w:r w:rsidR="00D636C9" w:rsidRPr="0056203C">
        <w:rPr>
          <w:rFonts w:asciiTheme="minorHAnsi" w:hAnsiTheme="minorHAnsi" w:cstheme="minorHAnsi"/>
          <w:bCs/>
          <w:sz w:val="22"/>
        </w:rPr>
        <w:t>nitial conditions including but not limited to Generation Resources with online governors, Load Resource trip settings and tripped resource</w:t>
      </w:r>
      <w:r>
        <w:rPr>
          <w:rFonts w:asciiTheme="minorHAnsi" w:hAnsiTheme="minorHAnsi" w:cstheme="minorHAnsi"/>
          <w:bCs/>
          <w:sz w:val="22"/>
        </w:rPr>
        <w:t xml:space="preserve"> were setup</w:t>
      </w:r>
      <w:r w:rsidR="00D636C9" w:rsidRPr="0056203C">
        <w:rPr>
          <w:rFonts w:asciiTheme="minorHAnsi" w:hAnsiTheme="minorHAnsi" w:cstheme="minorHAnsi"/>
          <w:bCs/>
          <w:sz w:val="22"/>
        </w:rPr>
        <w:t xml:space="preserve"> consistent</w:t>
      </w:r>
      <w:r>
        <w:rPr>
          <w:rFonts w:asciiTheme="minorHAnsi" w:hAnsiTheme="minorHAnsi" w:cstheme="minorHAnsi"/>
          <w:bCs/>
          <w:sz w:val="22"/>
        </w:rPr>
        <w:t>ly</w:t>
      </w:r>
      <w:r w:rsidR="00D636C9" w:rsidRPr="0056203C">
        <w:rPr>
          <w:rFonts w:asciiTheme="minorHAnsi" w:hAnsiTheme="minorHAnsi" w:cstheme="minorHAnsi"/>
          <w:bCs/>
          <w:sz w:val="22"/>
        </w:rPr>
        <w:t xml:space="preserve"> across all </w:t>
      </w:r>
      <w:r>
        <w:rPr>
          <w:rFonts w:asciiTheme="minorHAnsi" w:hAnsiTheme="minorHAnsi" w:cstheme="minorHAnsi"/>
          <w:bCs/>
          <w:sz w:val="22"/>
        </w:rPr>
        <w:t>sixteen</w:t>
      </w:r>
      <w:r w:rsidR="004A76C0">
        <w:rPr>
          <w:rFonts w:asciiTheme="minorHAnsi" w:hAnsiTheme="minorHAnsi" w:cstheme="minorHAnsi"/>
          <w:bCs/>
          <w:sz w:val="22"/>
        </w:rPr>
        <w:t xml:space="preserve"> </w:t>
      </w:r>
      <w:r w:rsidR="00D636C9">
        <w:rPr>
          <w:rFonts w:asciiTheme="minorHAnsi" w:hAnsiTheme="minorHAnsi" w:cstheme="minorHAnsi"/>
          <w:bCs/>
          <w:sz w:val="22"/>
        </w:rPr>
        <w:t>C</w:t>
      </w:r>
      <w:r w:rsidR="00D636C9" w:rsidRPr="0056203C">
        <w:rPr>
          <w:rFonts w:asciiTheme="minorHAnsi" w:hAnsiTheme="minorHAnsi" w:cstheme="minorHAnsi"/>
          <w:bCs/>
          <w:sz w:val="22"/>
        </w:rPr>
        <w:t>ases.</w:t>
      </w:r>
      <w:r w:rsidR="00D636C9">
        <w:rPr>
          <w:rFonts w:asciiTheme="minorHAnsi" w:hAnsiTheme="minorHAnsi" w:cstheme="minorHAnsi"/>
          <w:bCs/>
          <w:sz w:val="22"/>
        </w:rPr>
        <w:t xml:space="preserve"> </w:t>
      </w:r>
      <w:r w:rsidR="009D5D3C">
        <w:rPr>
          <w:rFonts w:asciiTheme="minorHAnsi" w:hAnsiTheme="minorHAnsi" w:cstheme="minorHAnsi"/>
          <w:bCs/>
          <w:sz w:val="22"/>
        </w:rPr>
        <w:t xml:space="preserve">The following </w:t>
      </w:r>
      <w:r w:rsidR="0069084B">
        <w:rPr>
          <w:rFonts w:asciiTheme="minorHAnsi" w:hAnsiTheme="minorHAnsi" w:cstheme="minorHAnsi"/>
          <w:bCs/>
          <w:sz w:val="22"/>
        </w:rPr>
        <w:t>modelling assumptions</w:t>
      </w:r>
      <w:r w:rsidR="009D5D3C">
        <w:rPr>
          <w:rFonts w:asciiTheme="minorHAnsi" w:hAnsiTheme="minorHAnsi" w:cstheme="minorHAnsi"/>
          <w:bCs/>
          <w:sz w:val="22"/>
        </w:rPr>
        <w:t xml:space="preserve"> </w:t>
      </w:r>
      <w:r>
        <w:rPr>
          <w:rFonts w:asciiTheme="minorHAnsi" w:hAnsiTheme="minorHAnsi" w:cstheme="minorHAnsi"/>
          <w:bCs/>
          <w:sz w:val="22"/>
        </w:rPr>
        <w:t>were</w:t>
      </w:r>
      <w:r w:rsidR="009D5D3C">
        <w:rPr>
          <w:rFonts w:asciiTheme="minorHAnsi" w:hAnsiTheme="minorHAnsi" w:cstheme="minorHAnsi"/>
          <w:bCs/>
          <w:sz w:val="22"/>
        </w:rPr>
        <w:t xml:space="preserve"> </w:t>
      </w:r>
      <w:r>
        <w:rPr>
          <w:rFonts w:asciiTheme="minorHAnsi" w:hAnsiTheme="minorHAnsi" w:cstheme="minorHAnsi"/>
          <w:bCs/>
          <w:sz w:val="22"/>
        </w:rPr>
        <w:t>utilized</w:t>
      </w:r>
      <w:r w:rsidR="009D5D3C">
        <w:rPr>
          <w:rFonts w:asciiTheme="minorHAnsi" w:hAnsiTheme="minorHAnsi" w:cstheme="minorHAnsi"/>
          <w:bCs/>
          <w:sz w:val="22"/>
        </w:rPr>
        <w:t xml:space="preserve"> </w:t>
      </w:r>
      <w:r>
        <w:rPr>
          <w:rFonts w:asciiTheme="minorHAnsi" w:hAnsiTheme="minorHAnsi" w:cstheme="minorHAnsi"/>
          <w:bCs/>
          <w:sz w:val="22"/>
        </w:rPr>
        <w:t xml:space="preserve">in </w:t>
      </w:r>
      <w:r w:rsidR="009D5D3C">
        <w:rPr>
          <w:rFonts w:asciiTheme="minorHAnsi" w:hAnsiTheme="minorHAnsi" w:cstheme="minorHAnsi"/>
          <w:bCs/>
          <w:sz w:val="22"/>
        </w:rPr>
        <w:t>the studies.</w:t>
      </w:r>
    </w:p>
    <w:p w14:paraId="67129F35" w14:textId="77777777" w:rsidR="00E837F4" w:rsidRDefault="00E837F4" w:rsidP="0084621E">
      <w:pPr>
        <w:ind w:left="540"/>
        <w:jc w:val="both"/>
        <w:rPr>
          <w:rFonts w:asciiTheme="minorHAnsi" w:hAnsiTheme="minorHAnsi" w:cstheme="minorHAnsi"/>
          <w:bCs/>
          <w:sz w:val="22"/>
        </w:rPr>
      </w:pPr>
    </w:p>
    <w:p w14:paraId="50729848" w14:textId="77777777" w:rsidR="00E837F4" w:rsidRDefault="00E837F4" w:rsidP="00E837F4">
      <w:pPr>
        <w:pStyle w:val="Heading3"/>
        <w:ind w:left="1260"/>
      </w:pPr>
      <w:bookmarkStart w:id="257" w:name="_Toc496788514"/>
      <w:r>
        <w:t xml:space="preserve">Modeling </w:t>
      </w:r>
      <w:r w:rsidR="0069084B">
        <w:t xml:space="preserve">load </w:t>
      </w:r>
      <w:r>
        <w:t>resources that provide minimum PFR</w:t>
      </w:r>
      <w:bookmarkEnd w:id="257"/>
    </w:p>
    <w:p w14:paraId="5748EECD" w14:textId="412098DB" w:rsidR="00B34430" w:rsidRDefault="00A769C8" w:rsidP="0084621E">
      <w:pPr>
        <w:ind w:left="540"/>
        <w:jc w:val="both"/>
        <w:rPr>
          <w:bCs/>
          <w:sz w:val="22"/>
        </w:rPr>
      </w:pPr>
      <w:r>
        <w:rPr>
          <w:bCs/>
          <w:sz w:val="22"/>
        </w:rPr>
        <w:t>I</w:t>
      </w:r>
      <w:r w:rsidR="0084621E">
        <w:rPr>
          <w:bCs/>
          <w:sz w:val="22"/>
        </w:rPr>
        <w:t xml:space="preserve">n each of the </w:t>
      </w:r>
      <w:r w:rsidR="00440756">
        <w:rPr>
          <w:bCs/>
          <w:sz w:val="22"/>
        </w:rPr>
        <w:t>sixteen</w:t>
      </w:r>
      <w:r w:rsidR="0084621E">
        <w:rPr>
          <w:bCs/>
          <w:sz w:val="22"/>
        </w:rPr>
        <w:t xml:space="preserve"> Cases, governors </w:t>
      </w:r>
      <w:r>
        <w:rPr>
          <w:bCs/>
          <w:sz w:val="22"/>
        </w:rPr>
        <w:t>were</w:t>
      </w:r>
      <w:r w:rsidR="0084621E">
        <w:rPr>
          <w:bCs/>
          <w:sz w:val="22"/>
        </w:rPr>
        <w:t xml:space="preserve"> activated for those </w:t>
      </w:r>
      <w:r>
        <w:rPr>
          <w:bCs/>
          <w:sz w:val="22"/>
        </w:rPr>
        <w:t>G</w:t>
      </w:r>
      <w:r w:rsidR="0084621E">
        <w:rPr>
          <w:bCs/>
          <w:sz w:val="22"/>
        </w:rPr>
        <w:t xml:space="preserve">eneration </w:t>
      </w:r>
      <w:r>
        <w:rPr>
          <w:bCs/>
          <w:sz w:val="22"/>
        </w:rPr>
        <w:t>R</w:t>
      </w:r>
      <w:r w:rsidR="0084621E">
        <w:rPr>
          <w:bCs/>
          <w:sz w:val="22"/>
        </w:rPr>
        <w:t xml:space="preserve">esources that </w:t>
      </w:r>
      <w:r>
        <w:rPr>
          <w:bCs/>
          <w:sz w:val="22"/>
        </w:rPr>
        <w:t>were</w:t>
      </w:r>
      <w:r w:rsidR="004D1D61">
        <w:rPr>
          <w:bCs/>
          <w:sz w:val="22"/>
        </w:rPr>
        <w:t xml:space="preserve"> needed to </w:t>
      </w:r>
      <w:r w:rsidR="0084621E">
        <w:rPr>
          <w:bCs/>
          <w:sz w:val="22"/>
        </w:rPr>
        <w:t xml:space="preserve">provide the minimum PFR of </w:t>
      </w:r>
      <w:r w:rsidR="0084621E" w:rsidRPr="001373DF">
        <w:rPr>
          <w:bCs/>
          <w:sz w:val="22"/>
        </w:rPr>
        <w:t xml:space="preserve">1150 MW. </w:t>
      </w:r>
      <w:r w:rsidR="004D1D61">
        <w:rPr>
          <w:bCs/>
          <w:sz w:val="22"/>
        </w:rPr>
        <w:t xml:space="preserve">The response from each Generation Resource </w:t>
      </w:r>
      <w:r w:rsidR="004D1D61" w:rsidRPr="001373DF">
        <w:rPr>
          <w:bCs/>
          <w:sz w:val="22"/>
        </w:rPr>
        <w:t xml:space="preserve">that </w:t>
      </w:r>
      <w:r w:rsidR="005865A4">
        <w:rPr>
          <w:bCs/>
          <w:sz w:val="22"/>
        </w:rPr>
        <w:t>was</w:t>
      </w:r>
      <w:r w:rsidR="004D1D61">
        <w:rPr>
          <w:bCs/>
          <w:sz w:val="22"/>
        </w:rPr>
        <w:t xml:space="preserve"> used to </w:t>
      </w:r>
      <w:r w:rsidR="005865A4">
        <w:rPr>
          <w:bCs/>
          <w:sz w:val="22"/>
        </w:rPr>
        <w:t xml:space="preserve">contribute to </w:t>
      </w:r>
      <w:r w:rsidR="004D1D61">
        <w:rPr>
          <w:bCs/>
          <w:sz w:val="22"/>
        </w:rPr>
        <w:t xml:space="preserve">the minimum </w:t>
      </w:r>
      <w:r w:rsidR="004D1D61" w:rsidRPr="001373DF">
        <w:rPr>
          <w:bCs/>
          <w:sz w:val="22"/>
        </w:rPr>
        <w:t>PFR</w:t>
      </w:r>
      <w:r w:rsidR="004D1D61">
        <w:rPr>
          <w:bCs/>
          <w:sz w:val="22"/>
        </w:rPr>
        <w:t xml:space="preserve"> </w:t>
      </w:r>
      <w:r>
        <w:rPr>
          <w:bCs/>
          <w:sz w:val="22"/>
        </w:rPr>
        <w:t>was</w:t>
      </w:r>
      <w:r w:rsidR="00CA06EB">
        <w:rPr>
          <w:bCs/>
          <w:sz w:val="22"/>
        </w:rPr>
        <w:t xml:space="preserve"> </w:t>
      </w:r>
      <w:r w:rsidR="004D1D61">
        <w:rPr>
          <w:bCs/>
          <w:sz w:val="22"/>
        </w:rPr>
        <w:t>limited to 20% of its High Sustained Limit</w:t>
      </w:r>
      <w:r w:rsidR="00385080">
        <w:rPr>
          <w:bCs/>
          <w:sz w:val="22"/>
        </w:rPr>
        <w:t xml:space="preserve"> </w:t>
      </w:r>
      <w:r w:rsidR="00DC6D84">
        <w:rPr>
          <w:bCs/>
          <w:sz w:val="22"/>
        </w:rPr>
        <w:t xml:space="preserve">(i.e. </w:t>
      </w:r>
      <w:r w:rsidR="00BE1E83">
        <w:rPr>
          <w:bCs/>
          <w:sz w:val="22"/>
        </w:rPr>
        <w:t>this assumes</w:t>
      </w:r>
      <w:r w:rsidR="00DC6D84">
        <w:rPr>
          <w:bCs/>
          <w:sz w:val="22"/>
        </w:rPr>
        <w:t xml:space="preserve"> </w:t>
      </w:r>
      <w:r w:rsidR="00BE1E83">
        <w:rPr>
          <w:bCs/>
          <w:sz w:val="22"/>
        </w:rPr>
        <w:t xml:space="preserve">that the </w:t>
      </w:r>
      <w:r w:rsidR="00385080">
        <w:rPr>
          <w:bCs/>
          <w:sz w:val="22"/>
        </w:rPr>
        <w:t>governors have 5% droop</w:t>
      </w:r>
      <w:r w:rsidR="00BE1E83">
        <w:rPr>
          <w:bCs/>
          <w:sz w:val="22"/>
        </w:rPr>
        <w:t>)</w:t>
      </w:r>
      <w:r w:rsidR="004D1D61">
        <w:rPr>
          <w:bCs/>
          <w:sz w:val="22"/>
        </w:rPr>
        <w:t xml:space="preserve">. </w:t>
      </w:r>
      <w:r w:rsidR="0084621E">
        <w:rPr>
          <w:bCs/>
          <w:sz w:val="22"/>
        </w:rPr>
        <w:t xml:space="preserve">Governors for all other Generation Resources </w:t>
      </w:r>
      <w:r w:rsidR="005865A4">
        <w:rPr>
          <w:bCs/>
          <w:sz w:val="22"/>
        </w:rPr>
        <w:t xml:space="preserve">which do not provide PFR </w:t>
      </w:r>
      <w:r>
        <w:rPr>
          <w:bCs/>
          <w:sz w:val="22"/>
        </w:rPr>
        <w:t>were</w:t>
      </w:r>
      <w:r w:rsidR="0084621E">
        <w:rPr>
          <w:bCs/>
          <w:sz w:val="22"/>
        </w:rPr>
        <w:t xml:space="preserve"> </w:t>
      </w:r>
      <w:r w:rsidR="00385080">
        <w:rPr>
          <w:bCs/>
          <w:sz w:val="22"/>
        </w:rPr>
        <w:t>disabled</w:t>
      </w:r>
      <w:r w:rsidR="0084621E">
        <w:rPr>
          <w:bCs/>
          <w:sz w:val="22"/>
        </w:rPr>
        <w:t xml:space="preserve">. </w:t>
      </w:r>
      <w:r w:rsidR="00E837F4">
        <w:rPr>
          <w:bCs/>
          <w:sz w:val="22"/>
        </w:rPr>
        <w:t xml:space="preserve">In Cases </w:t>
      </w:r>
      <w:r w:rsidR="005C4B5C">
        <w:rPr>
          <w:bCs/>
          <w:sz w:val="22"/>
        </w:rPr>
        <w:t>where</w:t>
      </w:r>
      <w:r w:rsidR="00E837F4">
        <w:rPr>
          <w:bCs/>
          <w:sz w:val="22"/>
        </w:rPr>
        <w:t xml:space="preserve"> total</w:t>
      </w:r>
      <w:r w:rsidR="00CD1AD8">
        <w:rPr>
          <w:bCs/>
          <w:sz w:val="22"/>
        </w:rPr>
        <w:t xml:space="preserve"> inertia</w:t>
      </w:r>
      <w:r w:rsidR="00E837F4">
        <w:rPr>
          <w:bCs/>
          <w:sz w:val="22"/>
        </w:rPr>
        <w:t xml:space="preserve"> </w:t>
      </w:r>
      <w:r>
        <w:rPr>
          <w:bCs/>
          <w:sz w:val="22"/>
        </w:rPr>
        <w:t>was</w:t>
      </w:r>
      <w:r w:rsidR="005C4B5C">
        <w:rPr>
          <w:bCs/>
          <w:sz w:val="22"/>
        </w:rPr>
        <w:t xml:space="preserve"> </w:t>
      </w:r>
      <w:r w:rsidR="00E837F4">
        <w:rPr>
          <w:bCs/>
          <w:sz w:val="22"/>
        </w:rPr>
        <w:t>lower than 250 GW</w:t>
      </w:r>
      <w:r w:rsidR="005C4B5C">
        <w:rPr>
          <w:rFonts w:cs="Arial"/>
          <w:bCs/>
          <w:sz w:val="22"/>
        </w:rPr>
        <w:t>·</w:t>
      </w:r>
      <w:r w:rsidR="00E837F4">
        <w:rPr>
          <w:bCs/>
          <w:sz w:val="22"/>
        </w:rPr>
        <w:t>s, a</w:t>
      </w:r>
      <w:r w:rsidR="00692214">
        <w:rPr>
          <w:bCs/>
          <w:sz w:val="22"/>
        </w:rPr>
        <w:t xml:space="preserve">pproximately 30% of the minimum PFR responsibility </w:t>
      </w:r>
      <w:r>
        <w:rPr>
          <w:bCs/>
          <w:sz w:val="22"/>
        </w:rPr>
        <w:t>was</w:t>
      </w:r>
      <w:r w:rsidR="00651224">
        <w:rPr>
          <w:bCs/>
          <w:sz w:val="22"/>
        </w:rPr>
        <w:t xml:space="preserve"> provided by</w:t>
      </w:r>
      <w:r w:rsidR="00692214">
        <w:rPr>
          <w:bCs/>
          <w:sz w:val="22"/>
        </w:rPr>
        <w:t xml:space="preserve"> coal units</w:t>
      </w:r>
      <w:r w:rsidR="009D5D3C">
        <w:rPr>
          <w:bCs/>
          <w:sz w:val="22"/>
        </w:rPr>
        <w:t xml:space="preserve"> a</w:t>
      </w:r>
      <w:r w:rsidR="00E837F4">
        <w:rPr>
          <w:bCs/>
          <w:sz w:val="22"/>
        </w:rPr>
        <w:t xml:space="preserve">nd in Cases with </w:t>
      </w:r>
      <w:r w:rsidR="005865A4">
        <w:rPr>
          <w:bCs/>
          <w:sz w:val="22"/>
        </w:rPr>
        <w:t xml:space="preserve">an </w:t>
      </w:r>
      <w:r w:rsidR="00E837F4">
        <w:rPr>
          <w:bCs/>
          <w:sz w:val="22"/>
        </w:rPr>
        <w:t xml:space="preserve">inertia </w:t>
      </w:r>
      <w:r w:rsidR="005C4B5C">
        <w:rPr>
          <w:bCs/>
          <w:sz w:val="22"/>
        </w:rPr>
        <w:t>greater than</w:t>
      </w:r>
      <w:r w:rsidR="00030678">
        <w:rPr>
          <w:bCs/>
          <w:sz w:val="22"/>
        </w:rPr>
        <w:t xml:space="preserve"> or equal to</w:t>
      </w:r>
      <w:r w:rsidR="00E837F4">
        <w:rPr>
          <w:bCs/>
          <w:sz w:val="22"/>
        </w:rPr>
        <w:t xml:space="preserve"> 250 GW</w:t>
      </w:r>
      <w:r w:rsidR="005C4B5C">
        <w:rPr>
          <w:rFonts w:cs="Arial"/>
          <w:bCs/>
          <w:sz w:val="22"/>
        </w:rPr>
        <w:t>·</w:t>
      </w:r>
      <w:r w:rsidR="00E837F4">
        <w:rPr>
          <w:bCs/>
          <w:sz w:val="22"/>
        </w:rPr>
        <w:t xml:space="preserve">s, approximately 15% of the minimum PFR responsibility </w:t>
      </w:r>
      <w:r>
        <w:rPr>
          <w:bCs/>
          <w:sz w:val="22"/>
        </w:rPr>
        <w:t xml:space="preserve">was </w:t>
      </w:r>
      <w:r w:rsidR="00E837F4">
        <w:rPr>
          <w:bCs/>
          <w:sz w:val="22"/>
        </w:rPr>
        <w:t>provided by</w:t>
      </w:r>
      <w:r w:rsidR="009D5D3C">
        <w:rPr>
          <w:bCs/>
          <w:sz w:val="22"/>
        </w:rPr>
        <w:t xml:space="preserve"> coals units. The remaining PFR responsibility </w:t>
      </w:r>
      <w:r>
        <w:rPr>
          <w:bCs/>
          <w:sz w:val="22"/>
        </w:rPr>
        <w:t>was</w:t>
      </w:r>
      <w:r w:rsidR="00D65933">
        <w:rPr>
          <w:bCs/>
          <w:sz w:val="22"/>
        </w:rPr>
        <w:t xml:space="preserve"> </w:t>
      </w:r>
      <w:r w:rsidR="00E837F4">
        <w:rPr>
          <w:bCs/>
          <w:sz w:val="22"/>
        </w:rPr>
        <w:t>provided by gas units</w:t>
      </w:r>
      <w:r w:rsidR="009D5D3C">
        <w:rPr>
          <w:bCs/>
          <w:sz w:val="22"/>
        </w:rPr>
        <w:t xml:space="preserve">. This </w:t>
      </w:r>
      <w:r w:rsidR="005C4B5C">
        <w:rPr>
          <w:bCs/>
          <w:sz w:val="22"/>
        </w:rPr>
        <w:t>configuration</w:t>
      </w:r>
      <w:r w:rsidR="009D5D3C">
        <w:rPr>
          <w:bCs/>
          <w:sz w:val="22"/>
        </w:rPr>
        <w:t xml:space="preserve"> is consistent with recent trends observed </w:t>
      </w:r>
      <w:r w:rsidR="00344F44">
        <w:rPr>
          <w:bCs/>
          <w:sz w:val="22"/>
        </w:rPr>
        <w:t xml:space="preserve">in </w:t>
      </w:r>
      <w:r w:rsidR="005C4B5C">
        <w:rPr>
          <w:bCs/>
          <w:sz w:val="22"/>
        </w:rPr>
        <w:t>the system operations</w:t>
      </w:r>
      <w:r w:rsidR="009D5D3C">
        <w:rPr>
          <w:bCs/>
          <w:sz w:val="22"/>
        </w:rPr>
        <w:t>.</w:t>
      </w:r>
    </w:p>
    <w:p w14:paraId="23FE16DA" w14:textId="77777777" w:rsidR="0084621E" w:rsidRDefault="0084621E" w:rsidP="0084621E">
      <w:pPr>
        <w:ind w:left="540"/>
        <w:jc w:val="both"/>
        <w:rPr>
          <w:bCs/>
          <w:sz w:val="22"/>
        </w:rPr>
      </w:pPr>
    </w:p>
    <w:p w14:paraId="65BF5DA5" w14:textId="77777777" w:rsidR="00E837F4" w:rsidRDefault="00E837F4" w:rsidP="00CD1AD8">
      <w:pPr>
        <w:pStyle w:val="Heading3"/>
        <w:tabs>
          <w:tab w:val="clear" w:pos="3960"/>
        </w:tabs>
        <w:ind w:left="1260"/>
      </w:pPr>
      <w:bookmarkStart w:id="258" w:name="_Toc496788515"/>
      <w:r>
        <w:t>Modeling Load</w:t>
      </w:r>
      <w:r w:rsidR="009D5D3C">
        <w:t xml:space="preserve"> Reso</w:t>
      </w:r>
      <w:r>
        <w:t>urces</w:t>
      </w:r>
      <w:r w:rsidR="009D5D3C">
        <w:t xml:space="preserve"> that provide RRS</w:t>
      </w:r>
      <w:bookmarkEnd w:id="258"/>
    </w:p>
    <w:p w14:paraId="79786279" w14:textId="326E41F0" w:rsidR="001A6DB5" w:rsidRDefault="005865A4" w:rsidP="0084621E">
      <w:pPr>
        <w:ind w:left="540"/>
        <w:jc w:val="both"/>
        <w:rPr>
          <w:bCs/>
          <w:sz w:val="22"/>
        </w:rPr>
      </w:pPr>
      <w:r>
        <w:rPr>
          <w:bCs/>
          <w:sz w:val="22"/>
        </w:rPr>
        <w:t>In t</w:t>
      </w:r>
      <w:r w:rsidR="007B55B1">
        <w:rPr>
          <w:bCs/>
          <w:sz w:val="22"/>
        </w:rPr>
        <w:t>hese studies</w:t>
      </w:r>
      <w:r>
        <w:rPr>
          <w:bCs/>
          <w:sz w:val="22"/>
        </w:rPr>
        <w:t>,</w:t>
      </w:r>
      <w:r w:rsidR="009E2EF8">
        <w:rPr>
          <w:bCs/>
          <w:sz w:val="22"/>
        </w:rPr>
        <w:t xml:space="preserve"> </w:t>
      </w:r>
      <w:r w:rsidR="00A769C8">
        <w:rPr>
          <w:bCs/>
          <w:sz w:val="22"/>
        </w:rPr>
        <w:t xml:space="preserve">it was </w:t>
      </w:r>
      <w:r w:rsidR="007B55B1">
        <w:rPr>
          <w:bCs/>
          <w:sz w:val="22"/>
        </w:rPr>
        <w:t>assume</w:t>
      </w:r>
      <w:r w:rsidR="00A769C8">
        <w:rPr>
          <w:bCs/>
          <w:sz w:val="22"/>
        </w:rPr>
        <w:t>d</w:t>
      </w:r>
      <w:r w:rsidR="007B55B1">
        <w:rPr>
          <w:bCs/>
          <w:sz w:val="22"/>
        </w:rPr>
        <w:t xml:space="preserve"> that all Load Resources providing RRS will trip at 59.7 Hz, with a delay of 0.416</w:t>
      </w:r>
      <w:r w:rsidR="005C4B5C">
        <w:rPr>
          <w:bCs/>
          <w:sz w:val="22"/>
        </w:rPr>
        <w:t xml:space="preserve"> </w:t>
      </w:r>
      <w:r w:rsidR="007B55B1">
        <w:rPr>
          <w:bCs/>
          <w:sz w:val="22"/>
        </w:rPr>
        <w:t>s (relay delay = 0.333</w:t>
      </w:r>
      <w:r w:rsidR="005C4B5C">
        <w:rPr>
          <w:bCs/>
          <w:sz w:val="22"/>
        </w:rPr>
        <w:t xml:space="preserve"> </w:t>
      </w:r>
      <w:r w:rsidR="007B55B1">
        <w:rPr>
          <w:bCs/>
          <w:sz w:val="22"/>
        </w:rPr>
        <w:t>s; breaker action = 0.083</w:t>
      </w:r>
      <w:r w:rsidR="005C4B5C">
        <w:rPr>
          <w:bCs/>
          <w:sz w:val="22"/>
        </w:rPr>
        <w:t xml:space="preserve"> </w:t>
      </w:r>
      <w:r w:rsidR="007B55B1">
        <w:rPr>
          <w:bCs/>
          <w:sz w:val="22"/>
        </w:rPr>
        <w:t xml:space="preserve">s). Nodal Operating Guide section 2.3.1.2(6) requires </w:t>
      </w:r>
      <w:r w:rsidR="007B55B1" w:rsidRPr="00BE1E83">
        <w:rPr>
          <w:bCs/>
          <w:sz w:val="22"/>
        </w:rPr>
        <w:t>L</w:t>
      </w:r>
      <w:r w:rsidR="007B55B1">
        <w:rPr>
          <w:bCs/>
          <w:sz w:val="22"/>
        </w:rPr>
        <w:t xml:space="preserve">oad </w:t>
      </w:r>
      <w:r w:rsidR="007B55B1" w:rsidRPr="00BE1E83">
        <w:rPr>
          <w:bCs/>
          <w:sz w:val="22"/>
        </w:rPr>
        <w:t>R</w:t>
      </w:r>
      <w:r w:rsidR="007B55B1">
        <w:rPr>
          <w:bCs/>
          <w:sz w:val="22"/>
        </w:rPr>
        <w:t>esource</w:t>
      </w:r>
      <w:r w:rsidR="007B55B1" w:rsidRPr="00BE1E83">
        <w:rPr>
          <w:bCs/>
          <w:sz w:val="22"/>
        </w:rPr>
        <w:t>s providi</w:t>
      </w:r>
      <w:r w:rsidR="007B55B1">
        <w:rPr>
          <w:bCs/>
          <w:sz w:val="22"/>
        </w:rPr>
        <w:t xml:space="preserve">ng RRS to set </w:t>
      </w:r>
      <w:r w:rsidR="009D6401">
        <w:rPr>
          <w:bCs/>
          <w:sz w:val="22"/>
        </w:rPr>
        <w:t xml:space="preserve">up </w:t>
      </w:r>
      <w:r w:rsidR="007B55B1">
        <w:rPr>
          <w:bCs/>
          <w:sz w:val="22"/>
        </w:rPr>
        <w:t>the initiation/pickup setting</w:t>
      </w:r>
      <w:r w:rsidR="007B55B1" w:rsidRPr="00BE1E83">
        <w:rPr>
          <w:bCs/>
          <w:sz w:val="22"/>
        </w:rPr>
        <w:t xml:space="preserve"> </w:t>
      </w:r>
      <w:r w:rsidR="007B55B1">
        <w:rPr>
          <w:bCs/>
          <w:sz w:val="22"/>
        </w:rPr>
        <w:t xml:space="preserve">of </w:t>
      </w:r>
      <w:r w:rsidR="007B55B1" w:rsidRPr="00BE1E83">
        <w:rPr>
          <w:bCs/>
          <w:sz w:val="22"/>
        </w:rPr>
        <w:t xml:space="preserve">under-frequency relay </w:t>
      </w:r>
      <w:r w:rsidR="007B55B1">
        <w:rPr>
          <w:bCs/>
          <w:sz w:val="22"/>
        </w:rPr>
        <w:t xml:space="preserve">to be </w:t>
      </w:r>
      <w:r w:rsidR="007B55B1" w:rsidRPr="00BE1E83">
        <w:rPr>
          <w:bCs/>
          <w:sz w:val="22"/>
        </w:rPr>
        <w:t>no lower than 59.70 Hz</w:t>
      </w:r>
      <w:r w:rsidR="007B55B1">
        <w:rPr>
          <w:bCs/>
          <w:sz w:val="22"/>
        </w:rPr>
        <w:t xml:space="preserve"> and similarly time delay for the relay to be no more than 20 cycles (~ 0.333</w:t>
      </w:r>
      <w:r w:rsidR="005C4B5C">
        <w:rPr>
          <w:bCs/>
          <w:sz w:val="22"/>
        </w:rPr>
        <w:t xml:space="preserve"> </w:t>
      </w:r>
      <w:r w:rsidR="007B55B1">
        <w:rPr>
          <w:bCs/>
          <w:sz w:val="22"/>
        </w:rPr>
        <w:t xml:space="preserve">s). In practice, some of the under-frequency </w:t>
      </w:r>
      <w:r w:rsidR="005C4B5C">
        <w:rPr>
          <w:bCs/>
          <w:sz w:val="22"/>
        </w:rPr>
        <w:t>relays</w:t>
      </w:r>
      <w:r w:rsidR="007B55B1">
        <w:rPr>
          <w:bCs/>
          <w:sz w:val="22"/>
        </w:rPr>
        <w:t xml:space="preserve"> for Load Resources providing RRS are setup to respond slightly earlier and/or slightly faster than these requirements.</w:t>
      </w:r>
      <w:r w:rsidR="00B34430">
        <w:rPr>
          <w:bCs/>
          <w:sz w:val="22"/>
        </w:rPr>
        <w:t xml:space="preserve"> That said, in analyzing the pickup and time delay settings for the current Load Resources that provide RRS, under</w:t>
      </w:r>
      <w:r w:rsidR="005C4B5C">
        <w:rPr>
          <w:bCs/>
          <w:sz w:val="22"/>
        </w:rPr>
        <w:t>-</w:t>
      </w:r>
      <w:r w:rsidR="00B34430">
        <w:rPr>
          <w:bCs/>
          <w:sz w:val="22"/>
        </w:rPr>
        <w:t>frequency r</w:t>
      </w:r>
      <w:r w:rsidR="002C61DE">
        <w:rPr>
          <w:bCs/>
          <w:sz w:val="22"/>
        </w:rPr>
        <w:t>elay pickup settings for two</w:t>
      </w:r>
      <w:r w:rsidR="005C4B5C">
        <w:rPr>
          <w:bCs/>
          <w:sz w:val="22"/>
        </w:rPr>
        <w:t>-</w:t>
      </w:r>
      <w:r w:rsidR="002C61DE">
        <w:rPr>
          <w:bCs/>
          <w:sz w:val="22"/>
        </w:rPr>
        <w:t>thirds of the current Load Resources that provide RRS is at 59.7 Hz. Similarly, time delay settings for two</w:t>
      </w:r>
      <w:r w:rsidR="005C4B5C">
        <w:rPr>
          <w:bCs/>
          <w:sz w:val="22"/>
        </w:rPr>
        <w:t>-</w:t>
      </w:r>
      <w:r w:rsidR="002C61DE">
        <w:rPr>
          <w:bCs/>
          <w:sz w:val="22"/>
        </w:rPr>
        <w:t>thirds of the current Load Resources that provide RRS is between 14.5 cycles and 20 cycles.</w:t>
      </w:r>
      <w:r w:rsidR="00B34430">
        <w:rPr>
          <w:bCs/>
          <w:sz w:val="22"/>
        </w:rPr>
        <w:t xml:space="preserve"> Thus the</w:t>
      </w:r>
      <w:r w:rsidR="007B55B1">
        <w:rPr>
          <w:bCs/>
          <w:sz w:val="22"/>
        </w:rPr>
        <w:t xml:space="preserve"> </w:t>
      </w:r>
      <w:r w:rsidR="00B34430">
        <w:rPr>
          <w:bCs/>
          <w:sz w:val="22"/>
        </w:rPr>
        <w:t xml:space="preserve">trip setting assumptions </w:t>
      </w:r>
      <w:r w:rsidR="009D6401">
        <w:rPr>
          <w:bCs/>
          <w:sz w:val="22"/>
        </w:rPr>
        <w:t xml:space="preserve">in simulation </w:t>
      </w:r>
      <w:r w:rsidR="002C61DE">
        <w:rPr>
          <w:bCs/>
          <w:sz w:val="22"/>
        </w:rPr>
        <w:t>ensure th</w:t>
      </w:r>
      <w:r w:rsidR="00B34430">
        <w:rPr>
          <w:bCs/>
          <w:sz w:val="22"/>
        </w:rPr>
        <w:t xml:space="preserve">at </w:t>
      </w:r>
      <w:r w:rsidR="002C61DE">
        <w:rPr>
          <w:bCs/>
          <w:sz w:val="22"/>
        </w:rPr>
        <w:t xml:space="preserve">a response </w:t>
      </w:r>
      <w:r w:rsidR="00B34430">
        <w:rPr>
          <w:bCs/>
          <w:sz w:val="22"/>
        </w:rPr>
        <w:t xml:space="preserve">simulated </w:t>
      </w:r>
      <w:r w:rsidR="002C61DE">
        <w:rPr>
          <w:bCs/>
          <w:sz w:val="22"/>
        </w:rPr>
        <w:t>from Load Resources</w:t>
      </w:r>
      <w:r w:rsidR="00B167FC">
        <w:rPr>
          <w:bCs/>
          <w:sz w:val="22"/>
        </w:rPr>
        <w:t xml:space="preserve"> that provide RRS</w:t>
      </w:r>
      <w:r w:rsidR="009D6401">
        <w:rPr>
          <w:bCs/>
          <w:sz w:val="22"/>
        </w:rPr>
        <w:t xml:space="preserve"> is conservative relative to their actual behavior</w:t>
      </w:r>
      <w:r w:rsidR="001A6DB5">
        <w:rPr>
          <w:bCs/>
          <w:sz w:val="22"/>
        </w:rPr>
        <w:t>.</w:t>
      </w:r>
    </w:p>
    <w:p w14:paraId="1A66AC81" w14:textId="77777777" w:rsidR="00876ECC" w:rsidRDefault="00876ECC" w:rsidP="0084621E">
      <w:pPr>
        <w:ind w:left="540"/>
        <w:jc w:val="both"/>
        <w:rPr>
          <w:bCs/>
          <w:sz w:val="22"/>
        </w:rPr>
      </w:pPr>
    </w:p>
    <w:p w14:paraId="6FF47DBE" w14:textId="330A0BE9" w:rsidR="009D5D3C" w:rsidRDefault="009D5D3C" w:rsidP="009D5D3C">
      <w:pPr>
        <w:pStyle w:val="Heading3"/>
        <w:tabs>
          <w:tab w:val="clear" w:pos="3960"/>
        </w:tabs>
        <w:ind w:left="1260"/>
      </w:pPr>
      <w:bookmarkStart w:id="259" w:name="_Toc496788516"/>
      <w:r>
        <w:t>Load Damping</w:t>
      </w:r>
      <w:bookmarkEnd w:id="259"/>
    </w:p>
    <w:p w14:paraId="1188DAA9" w14:textId="36D6E5CE" w:rsidR="00876ECC" w:rsidRDefault="00876ECC" w:rsidP="0084621E">
      <w:pPr>
        <w:ind w:left="540"/>
        <w:jc w:val="both"/>
        <w:rPr>
          <w:bCs/>
          <w:sz w:val="22"/>
        </w:rPr>
      </w:pPr>
      <w:r w:rsidRPr="00876ECC">
        <w:rPr>
          <w:bCs/>
          <w:sz w:val="22"/>
        </w:rPr>
        <w:t>Load damping factor</w:t>
      </w:r>
      <w:r>
        <w:rPr>
          <w:bCs/>
          <w:sz w:val="22"/>
        </w:rPr>
        <w:t xml:space="preserve"> </w:t>
      </w:r>
      <w:r w:rsidR="00A769C8">
        <w:rPr>
          <w:bCs/>
          <w:sz w:val="22"/>
        </w:rPr>
        <w:t>was</w:t>
      </w:r>
      <w:r w:rsidR="00D65933">
        <w:rPr>
          <w:bCs/>
          <w:sz w:val="22"/>
        </w:rPr>
        <w:t xml:space="preserve"> assumed to be 2% at the system level, </w:t>
      </w:r>
      <w:r w:rsidR="00385080">
        <w:rPr>
          <w:bCs/>
          <w:sz w:val="22"/>
        </w:rPr>
        <w:t>consistent with D</w:t>
      </w:r>
      <w:r w:rsidR="00651224">
        <w:rPr>
          <w:bCs/>
          <w:sz w:val="22"/>
        </w:rPr>
        <w:t xml:space="preserve">ynamics </w:t>
      </w:r>
      <w:r w:rsidR="00385080">
        <w:rPr>
          <w:bCs/>
          <w:sz w:val="22"/>
        </w:rPr>
        <w:t>W</w:t>
      </w:r>
      <w:r w:rsidR="00651224">
        <w:rPr>
          <w:bCs/>
          <w:sz w:val="22"/>
        </w:rPr>
        <w:t xml:space="preserve">orking </w:t>
      </w:r>
      <w:r w:rsidR="00385080">
        <w:rPr>
          <w:bCs/>
          <w:sz w:val="22"/>
        </w:rPr>
        <w:t>G</w:t>
      </w:r>
      <w:r w:rsidR="00651224">
        <w:rPr>
          <w:bCs/>
          <w:sz w:val="22"/>
        </w:rPr>
        <w:t>roup (DWG)</w:t>
      </w:r>
      <w:r w:rsidR="00385080">
        <w:rPr>
          <w:bCs/>
          <w:sz w:val="22"/>
        </w:rPr>
        <w:t xml:space="preserve"> flat start cases. </w:t>
      </w:r>
    </w:p>
    <w:p w14:paraId="5BD62609" w14:textId="77777777" w:rsidR="00651EF5" w:rsidRDefault="00651EF5" w:rsidP="0084621E">
      <w:pPr>
        <w:pStyle w:val="Heading2"/>
      </w:pPr>
      <w:bookmarkStart w:id="260" w:name="_Toc486344179"/>
      <w:bookmarkStart w:id="261" w:name="_Toc493160094"/>
      <w:bookmarkStart w:id="262" w:name="_Toc493582408"/>
      <w:bookmarkStart w:id="263" w:name="_Toc493855540"/>
      <w:bookmarkStart w:id="264" w:name="_Toc496788517"/>
      <w:bookmarkEnd w:id="260"/>
      <w:bookmarkEnd w:id="261"/>
      <w:bookmarkEnd w:id="262"/>
      <w:bookmarkEnd w:id="263"/>
      <w:r>
        <w:t>Study Methodology</w:t>
      </w:r>
      <w:bookmarkEnd w:id="264"/>
    </w:p>
    <w:p w14:paraId="198D45E4" w14:textId="05D33E2A" w:rsidR="0069084B" w:rsidRDefault="00A85A62" w:rsidP="00651EF5">
      <w:pPr>
        <w:ind w:left="540"/>
        <w:jc w:val="both"/>
        <w:rPr>
          <w:bCs/>
          <w:sz w:val="22"/>
        </w:rPr>
      </w:pPr>
      <w:r>
        <w:rPr>
          <w:bCs/>
          <w:sz w:val="22"/>
        </w:rPr>
        <w:t xml:space="preserve">The following study methodology </w:t>
      </w:r>
      <w:r w:rsidR="00A769C8">
        <w:rPr>
          <w:bCs/>
          <w:sz w:val="22"/>
        </w:rPr>
        <w:t>was</w:t>
      </w:r>
      <w:r>
        <w:rPr>
          <w:bCs/>
          <w:sz w:val="22"/>
        </w:rPr>
        <w:t xml:space="preserve"> </w:t>
      </w:r>
      <w:r w:rsidR="006F0EAB">
        <w:rPr>
          <w:bCs/>
          <w:sz w:val="22"/>
        </w:rPr>
        <w:t xml:space="preserve">followed </w:t>
      </w:r>
      <w:r>
        <w:rPr>
          <w:bCs/>
          <w:sz w:val="22"/>
        </w:rPr>
        <w:t xml:space="preserve">on each of the </w:t>
      </w:r>
      <w:r w:rsidR="00F76D3A">
        <w:rPr>
          <w:bCs/>
          <w:sz w:val="22"/>
        </w:rPr>
        <w:t>sixteen</w:t>
      </w:r>
      <w:r>
        <w:rPr>
          <w:bCs/>
          <w:sz w:val="22"/>
        </w:rPr>
        <w:t xml:space="preserve"> TSAT </w:t>
      </w:r>
      <w:r w:rsidR="005A5125">
        <w:rPr>
          <w:bCs/>
          <w:sz w:val="22"/>
        </w:rPr>
        <w:t>C</w:t>
      </w:r>
      <w:r>
        <w:rPr>
          <w:bCs/>
          <w:sz w:val="22"/>
        </w:rPr>
        <w:t>ase</w:t>
      </w:r>
      <w:r w:rsidR="005A5125">
        <w:rPr>
          <w:bCs/>
          <w:sz w:val="22"/>
        </w:rPr>
        <w:t>s</w:t>
      </w:r>
      <w:r w:rsidR="00CC49AD" w:rsidRPr="00651EF5">
        <w:rPr>
          <w:bCs/>
          <w:sz w:val="22"/>
        </w:rPr>
        <w:t xml:space="preserve"> to identify the minimum RRS requirement. </w:t>
      </w:r>
    </w:p>
    <w:p w14:paraId="5BBEF61F" w14:textId="77777777" w:rsidR="0005455B" w:rsidRPr="00651EF5" w:rsidRDefault="0005455B" w:rsidP="004E691E">
      <w:pPr>
        <w:ind w:left="540"/>
        <w:jc w:val="both"/>
        <w:rPr>
          <w:bCs/>
          <w:sz w:val="22"/>
        </w:rPr>
      </w:pPr>
    </w:p>
    <w:p w14:paraId="47F4E93D" w14:textId="022DD93F" w:rsidR="00CC49AD" w:rsidRPr="0005455B" w:rsidRDefault="00CC49AD" w:rsidP="0005455B">
      <w:pPr>
        <w:pStyle w:val="bulletlevel2"/>
        <w:numPr>
          <w:ilvl w:val="0"/>
          <w:numId w:val="33"/>
        </w:numPr>
        <w:ind w:left="900"/>
        <w:jc w:val="both"/>
        <w:rPr>
          <w:sz w:val="22"/>
        </w:rPr>
      </w:pPr>
      <w:r w:rsidRPr="0005455B">
        <w:rPr>
          <w:sz w:val="22"/>
        </w:rPr>
        <w:t xml:space="preserve">Trip 2750 MW of generation </w:t>
      </w:r>
      <w:r w:rsidR="006F0EAB">
        <w:rPr>
          <w:sz w:val="22"/>
        </w:rPr>
        <w:t>simul</w:t>
      </w:r>
      <w:r w:rsidR="006F0EAB" w:rsidRPr="0005455B">
        <w:rPr>
          <w:sz w:val="22"/>
        </w:rPr>
        <w:t>taneously</w:t>
      </w:r>
      <w:r w:rsidRPr="0005455B">
        <w:rPr>
          <w:sz w:val="22"/>
        </w:rPr>
        <w:t>.</w:t>
      </w:r>
    </w:p>
    <w:p w14:paraId="19A4AB2B" w14:textId="375A6373" w:rsidR="00CC49AD" w:rsidRPr="0005455B" w:rsidRDefault="00CC49AD" w:rsidP="0005455B">
      <w:pPr>
        <w:pStyle w:val="bulletlevel2"/>
        <w:numPr>
          <w:ilvl w:val="0"/>
          <w:numId w:val="33"/>
        </w:numPr>
        <w:ind w:left="900"/>
        <w:jc w:val="both"/>
        <w:rPr>
          <w:sz w:val="22"/>
        </w:rPr>
      </w:pPr>
      <w:r w:rsidRPr="0005455B">
        <w:rPr>
          <w:sz w:val="22"/>
        </w:rPr>
        <w:t xml:space="preserve">Identify the minimum amount of LRs </w:t>
      </w:r>
      <w:r w:rsidR="0069084B">
        <w:rPr>
          <w:sz w:val="22"/>
        </w:rPr>
        <w:t xml:space="preserve">with a </w:t>
      </w:r>
      <w:r w:rsidRPr="0005455B">
        <w:rPr>
          <w:sz w:val="22"/>
        </w:rPr>
        <w:t xml:space="preserve">PFR </w:t>
      </w:r>
      <w:r w:rsidR="0069084B">
        <w:rPr>
          <w:sz w:val="22"/>
        </w:rPr>
        <w:t xml:space="preserve">of </w:t>
      </w:r>
      <w:r w:rsidRPr="0005455B">
        <w:rPr>
          <w:sz w:val="22"/>
        </w:rPr>
        <w:t xml:space="preserve">1150 MW </w:t>
      </w:r>
      <w:r w:rsidR="006A40AE">
        <w:rPr>
          <w:sz w:val="22"/>
        </w:rPr>
        <w:t xml:space="preserve">required </w:t>
      </w:r>
      <w:r w:rsidRPr="0005455B">
        <w:rPr>
          <w:sz w:val="22"/>
        </w:rPr>
        <w:t xml:space="preserve">to ensure </w:t>
      </w:r>
      <w:r w:rsidR="0069084B">
        <w:rPr>
          <w:sz w:val="22"/>
        </w:rPr>
        <w:t xml:space="preserve">that the </w:t>
      </w:r>
      <w:r w:rsidRPr="0005455B">
        <w:rPr>
          <w:sz w:val="22"/>
        </w:rPr>
        <w:t>frequency nadir remains at/or above 59.40 Hz</w:t>
      </w:r>
      <w:r w:rsidR="00EF33EA">
        <w:rPr>
          <w:sz w:val="22"/>
        </w:rPr>
        <w:t xml:space="preserve"> in response to the loss of 2750 MW of generation</w:t>
      </w:r>
      <w:r w:rsidRPr="0005455B">
        <w:rPr>
          <w:sz w:val="22"/>
        </w:rPr>
        <w:t xml:space="preserve">. </w:t>
      </w:r>
    </w:p>
    <w:p w14:paraId="5D475A93" w14:textId="77777777" w:rsidR="00CC49AD" w:rsidRDefault="001A6DB5" w:rsidP="0005455B">
      <w:pPr>
        <w:pStyle w:val="bulletlevel2"/>
        <w:numPr>
          <w:ilvl w:val="0"/>
          <w:numId w:val="33"/>
        </w:numPr>
        <w:ind w:left="900"/>
        <w:jc w:val="both"/>
        <w:rPr>
          <w:sz w:val="22"/>
        </w:rPr>
      </w:pPr>
      <w:r>
        <w:rPr>
          <w:sz w:val="22"/>
        </w:rPr>
        <w:t>Repeat S</w:t>
      </w:r>
      <w:r w:rsidR="00CC49AD" w:rsidRPr="0005455B">
        <w:rPr>
          <w:sz w:val="22"/>
        </w:rPr>
        <w:t>tep 1</w:t>
      </w:r>
      <w:r>
        <w:rPr>
          <w:sz w:val="22"/>
        </w:rPr>
        <w:t xml:space="preserve"> and Step 2</w:t>
      </w:r>
      <w:r w:rsidR="00CC49AD" w:rsidRPr="0005455B">
        <w:rPr>
          <w:sz w:val="22"/>
        </w:rPr>
        <w:t xml:space="preserve"> with varying minimum PFR amount</w:t>
      </w:r>
      <w:r w:rsidR="006F0EAB">
        <w:rPr>
          <w:sz w:val="22"/>
        </w:rPr>
        <w:t>s</w:t>
      </w:r>
      <w:r w:rsidR="00CC49AD" w:rsidRPr="0005455B">
        <w:rPr>
          <w:sz w:val="22"/>
        </w:rPr>
        <w:t xml:space="preserve"> </w:t>
      </w:r>
      <w:r>
        <w:rPr>
          <w:sz w:val="22"/>
        </w:rPr>
        <w:t>to identify LRs/PFR Equivalency Ratio</w:t>
      </w:r>
      <w:r w:rsidR="00CC49AD" w:rsidRPr="0005455B">
        <w:rPr>
          <w:sz w:val="22"/>
        </w:rPr>
        <w:t xml:space="preserve">. </w:t>
      </w:r>
      <w:r>
        <w:rPr>
          <w:sz w:val="22"/>
        </w:rPr>
        <w:t>This Equivalency R</w:t>
      </w:r>
      <w:r w:rsidR="00CC49AD" w:rsidRPr="0005455B">
        <w:rPr>
          <w:sz w:val="22"/>
        </w:rPr>
        <w:t xml:space="preserve">atio </w:t>
      </w:r>
      <w:r>
        <w:rPr>
          <w:sz w:val="22"/>
        </w:rPr>
        <w:t xml:space="preserve">will then be </w:t>
      </w:r>
      <w:r w:rsidR="00CC49AD" w:rsidRPr="0005455B">
        <w:rPr>
          <w:sz w:val="22"/>
        </w:rPr>
        <w:t xml:space="preserve">used to </w:t>
      </w:r>
      <w:r w:rsidR="00445C23">
        <w:rPr>
          <w:sz w:val="22"/>
        </w:rPr>
        <w:t>compare</w:t>
      </w:r>
      <w:r w:rsidR="00445C23" w:rsidRPr="0005455B">
        <w:rPr>
          <w:sz w:val="22"/>
        </w:rPr>
        <w:t xml:space="preserve"> </w:t>
      </w:r>
      <w:r w:rsidR="00CC49AD" w:rsidRPr="0005455B">
        <w:rPr>
          <w:sz w:val="22"/>
        </w:rPr>
        <w:t>the effect</w:t>
      </w:r>
      <w:r w:rsidR="00EF33EA">
        <w:rPr>
          <w:sz w:val="22"/>
        </w:rPr>
        <w:t>iveness</w:t>
      </w:r>
      <w:r w:rsidR="00CC49AD" w:rsidRPr="0005455B">
        <w:rPr>
          <w:sz w:val="22"/>
        </w:rPr>
        <w:t xml:space="preserve"> of 1</w:t>
      </w:r>
      <w:r>
        <w:rPr>
          <w:sz w:val="22"/>
        </w:rPr>
        <w:t xml:space="preserve"> </w:t>
      </w:r>
      <w:r w:rsidR="00CC49AD" w:rsidRPr="0005455B">
        <w:rPr>
          <w:sz w:val="22"/>
        </w:rPr>
        <w:t xml:space="preserve">MW of LRs </w:t>
      </w:r>
      <w:r w:rsidR="00EF33EA">
        <w:rPr>
          <w:sz w:val="22"/>
        </w:rPr>
        <w:t xml:space="preserve">relative </w:t>
      </w:r>
      <w:r w:rsidR="00CC49AD" w:rsidRPr="0005455B">
        <w:rPr>
          <w:sz w:val="22"/>
        </w:rPr>
        <w:t>to 1</w:t>
      </w:r>
      <w:r>
        <w:rPr>
          <w:sz w:val="22"/>
        </w:rPr>
        <w:t xml:space="preserve"> </w:t>
      </w:r>
      <w:r w:rsidR="00CC49AD" w:rsidRPr="0005455B">
        <w:rPr>
          <w:sz w:val="22"/>
        </w:rPr>
        <w:t xml:space="preserve">MW of PFR </w:t>
      </w:r>
      <w:r w:rsidR="00EF33EA">
        <w:rPr>
          <w:sz w:val="22"/>
        </w:rPr>
        <w:t xml:space="preserve">in arresting the frequency decline </w:t>
      </w:r>
      <w:r w:rsidR="00445C23">
        <w:rPr>
          <w:sz w:val="22"/>
        </w:rPr>
        <w:t>in the response to</w:t>
      </w:r>
      <w:r w:rsidR="00445C23" w:rsidRPr="0005455B">
        <w:rPr>
          <w:sz w:val="22"/>
        </w:rPr>
        <w:t xml:space="preserve"> </w:t>
      </w:r>
      <w:r w:rsidR="00CC49AD" w:rsidRPr="0005455B">
        <w:rPr>
          <w:sz w:val="22"/>
        </w:rPr>
        <w:t>2750 MW generation loss.</w:t>
      </w:r>
    </w:p>
    <w:p w14:paraId="156A9DF6" w14:textId="77777777" w:rsidR="00F96EB9" w:rsidRDefault="00F96EB9">
      <w:pPr>
        <w:rPr>
          <w:sz w:val="22"/>
        </w:rPr>
      </w:pPr>
      <w:r>
        <w:rPr>
          <w:sz w:val="22"/>
        </w:rPr>
        <w:br w:type="page"/>
      </w:r>
    </w:p>
    <w:p w14:paraId="363A90B4" w14:textId="1404893B" w:rsidR="00975B4E" w:rsidRDefault="00975B4E" w:rsidP="00975B4E">
      <w:pPr>
        <w:pStyle w:val="StyleHeading1Accent1"/>
      </w:pPr>
      <w:bookmarkStart w:id="265" w:name="_Toc496788518"/>
      <w:r>
        <w:lastRenderedPageBreak/>
        <w:t>2017 RRS Study Results</w:t>
      </w:r>
      <w:bookmarkEnd w:id="265"/>
      <w:r w:rsidR="007254C5">
        <w:t xml:space="preserve"> </w:t>
      </w:r>
    </w:p>
    <w:p w14:paraId="7FCE14EA" w14:textId="702461EC" w:rsidR="00975B4E" w:rsidRPr="0005455B" w:rsidRDefault="008E3ABF" w:rsidP="00F96EB9">
      <w:pPr>
        <w:pStyle w:val="bulletlevel2"/>
        <w:numPr>
          <w:ilvl w:val="0"/>
          <w:numId w:val="0"/>
        </w:numPr>
        <w:jc w:val="both"/>
        <w:rPr>
          <w:sz w:val="22"/>
        </w:rPr>
      </w:pPr>
      <w:r>
        <w:rPr>
          <w:sz w:val="22"/>
        </w:rPr>
        <w:t xml:space="preserve">In the 2017 RRS study, future RRS requirement </w:t>
      </w:r>
      <w:r w:rsidR="00A769C8">
        <w:rPr>
          <w:sz w:val="22"/>
        </w:rPr>
        <w:t>wa</w:t>
      </w:r>
      <w:r>
        <w:rPr>
          <w:sz w:val="22"/>
        </w:rPr>
        <w:t>s determined based on a</w:t>
      </w:r>
      <w:r w:rsidR="00EF33EA">
        <w:rPr>
          <w:sz w:val="22"/>
        </w:rPr>
        <w:t>n</w:t>
      </w:r>
      <w:r>
        <w:rPr>
          <w:sz w:val="22"/>
        </w:rPr>
        <w:t xml:space="preserve"> </w:t>
      </w:r>
      <w:r w:rsidR="00EF33EA">
        <w:rPr>
          <w:sz w:val="22"/>
        </w:rPr>
        <w:t>empiric</w:t>
      </w:r>
      <w:r w:rsidR="00344F44">
        <w:rPr>
          <w:sz w:val="22"/>
        </w:rPr>
        <w:t>al</w:t>
      </w:r>
      <w:r>
        <w:rPr>
          <w:sz w:val="22"/>
        </w:rPr>
        <w:t xml:space="preserve"> function of system inertia derived from extensive dynamic simulations. The following two subsections summarize raw results from dynamic simulation</w:t>
      </w:r>
      <w:r w:rsidR="00F76D3A">
        <w:rPr>
          <w:sz w:val="22"/>
        </w:rPr>
        <w:t>s</w:t>
      </w:r>
      <w:r>
        <w:rPr>
          <w:sz w:val="22"/>
        </w:rPr>
        <w:t xml:space="preserve"> and RRS requirement derived from the </w:t>
      </w:r>
      <w:r w:rsidR="00EF33EA">
        <w:rPr>
          <w:sz w:val="22"/>
        </w:rPr>
        <w:t>empiric</w:t>
      </w:r>
      <w:r w:rsidR="00344F44">
        <w:rPr>
          <w:sz w:val="22"/>
        </w:rPr>
        <w:t>al</w:t>
      </w:r>
      <w:r w:rsidR="00EF33EA">
        <w:rPr>
          <w:sz w:val="22"/>
        </w:rPr>
        <w:t xml:space="preserve"> functions</w:t>
      </w:r>
      <w:r w:rsidR="00F76D3A">
        <w:rPr>
          <w:sz w:val="22"/>
        </w:rPr>
        <w:t xml:space="preserve"> that </w:t>
      </w:r>
      <w:r w:rsidR="00A769C8">
        <w:rPr>
          <w:sz w:val="22"/>
        </w:rPr>
        <w:t>were thus</w:t>
      </w:r>
      <w:r w:rsidR="00F76D3A">
        <w:rPr>
          <w:sz w:val="22"/>
        </w:rPr>
        <w:t xml:space="preserve"> developed</w:t>
      </w:r>
      <w:r>
        <w:rPr>
          <w:sz w:val="22"/>
        </w:rPr>
        <w:t>.</w:t>
      </w:r>
    </w:p>
    <w:p w14:paraId="200558CF" w14:textId="77777777" w:rsidR="00860C54" w:rsidRDefault="00A73649" w:rsidP="004E691E">
      <w:pPr>
        <w:pStyle w:val="Heading2"/>
      </w:pPr>
      <w:bookmarkStart w:id="266" w:name="_Toc496788519"/>
      <w:bookmarkEnd w:id="250"/>
      <w:bookmarkEnd w:id="251"/>
      <w:r>
        <w:t>Case Study Result</w:t>
      </w:r>
      <w:bookmarkEnd w:id="266"/>
    </w:p>
    <w:p w14:paraId="082CC429" w14:textId="3A0F7940" w:rsidR="00860C54" w:rsidRPr="009547DD" w:rsidRDefault="00860C54" w:rsidP="00030678">
      <w:r w:rsidRPr="00030678">
        <w:rPr>
          <w:sz w:val="22"/>
        </w:rPr>
        <w:t xml:space="preserve">Table 3 below summarizes the simulations results for all </w:t>
      </w:r>
      <w:r w:rsidR="00A769C8">
        <w:rPr>
          <w:sz w:val="22"/>
        </w:rPr>
        <w:t>sixteen</w:t>
      </w:r>
      <w:r w:rsidRPr="00030678">
        <w:rPr>
          <w:sz w:val="22"/>
        </w:rPr>
        <w:t xml:space="preserve"> cases used in 2017 RRS study</w:t>
      </w:r>
      <w:r w:rsidR="00EF33EA">
        <w:rPr>
          <w:sz w:val="22"/>
        </w:rPr>
        <w:t xml:space="preserve"> obtained from TSAT</w:t>
      </w:r>
      <w:r w:rsidR="00983961">
        <w:rPr>
          <w:sz w:val="22"/>
        </w:rPr>
        <w:t xml:space="preserve"> dynamic </w:t>
      </w:r>
      <w:r w:rsidR="00EF33EA">
        <w:rPr>
          <w:sz w:val="22"/>
        </w:rPr>
        <w:t>simulations</w:t>
      </w:r>
      <w:r w:rsidR="00CA06EB">
        <w:rPr>
          <w:sz w:val="22"/>
        </w:rPr>
        <w:t>.</w:t>
      </w:r>
    </w:p>
    <w:p w14:paraId="386E0CE5" w14:textId="77777777" w:rsidR="00860C54" w:rsidRPr="0032487D" w:rsidRDefault="00860C54" w:rsidP="00030678"/>
    <w:p w14:paraId="70F18947" w14:textId="77777777" w:rsidR="00860C54" w:rsidRPr="004E691E" w:rsidRDefault="00860C54" w:rsidP="00030678">
      <w:pPr>
        <w:pStyle w:val="Caption"/>
        <w:keepNext/>
        <w:jc w:val="center"/>
      </w:pPr>
      <w:r>
        <w:t>Table 3</w:t>
      </w:r>
      <w:r w:rsidRPr="006646EB">
        <w:t xml:space="preserve"> </w:t>
      </w:r>
      <w:r>
        <w:t>Dynamic Simulation Results in the 2017 RRS Study</w:t>
      </w:r>
    </w:p>
    <w:tbl>
      <w:tblPr>
        <w:tblStyle w:val="GridTable4"/>
        <w:tblW w:w="0" w:type="auto"/>
        <w:jc w:val="center"/>
        <w:tblLook w:val="04A0" w:firstRow="1" w:lastRow="0" w:firstColumn="1" w:lastColumn="0" w:noHBand="0" w:noVBand="1"/>
      </w:tblPr>
      <w:tblGrid>
        <w:gridCol w:w="1412"/>
        <w:gridCol w:w="1141"/>
        <w:gridCol w:w="799"/>
        <w:gridCol w:w="799"/>
        <w:gridCol w:w="870"/>
        <w:gridCol w:w="1440"/>
      </w:tblGrid>
      <w:tr w:rsidR="00860C54" w14:paraId="3B370B30" w14:textId="77777777" w:rsidTr="00030678">
        <w:trPr>
          <w:cnfStyle w:val="100000000000" w:firstRow="1" w:lastRow="0" w:firstColumn="0" w:lastColumn="0" w:oddVBand="0" w:evenVBand="0" w:oddHBand="0"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D2C4BB2" w14:textId="77777777" w:rsidR="00860C54" w:rsidRPr="00030678" w:rsidRDefault="00860C54" w:rsidP="00860C54">
            <w:pPr>
              <w:jc w:val="center"/>
              <w:rPr>
                <w:color w:val="FFFFFF" w:themeColor="background1"/>
                <w:sz w:val="20"/>
                <w:szCs w:val="20"/>
              </w:rPr>
            </w:pPr>
            <w:r w:rsidRPr="00030678">
              <w:rPr>
                <w:color w:val="FFFFFF" w:themeColor="background1"/>
                <w:sz w:val="20"/>
                <w:szCs w:val="20"/>
              </w:rPr>
              <w:t>Case No.</w:t>
            </w:r>
          </w:p>
        </w:tc>
        <w:tc>
          <w:tcPr>
            <w:tcW w:w="1141" w:type="dxa"/>
            <w:vAlign w:val="center"/>
          </w:tcPr>
          <w:p w14:paraId="2760E2E0" w14:textId="58B2E6D8" w:rsidR="00860C54" w:rsidRPr="00030678" w:rsidRDefault="00860C54" w:rsidP="00860C5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color w:val="FFFFFF" w:themeColor="background1"/>
                <w:sz w:val="20"/>
                <w:szCs w:val="20"/>
              </w:rPr>
              <w:t>Inertia  (GW</w:t>
            </w:r>
            <w:r w:rsidR="00E6492E">
              <w:rPr>
                <w:rFonts w:cs="Arial"/>
                <w:color w:val="FFFFFF" w:themeColor="background1"/>
                <w:sz w:val="20"/>
                <w:szCs w:val="20"/>
              </w:rPr>
              <w:t>·</w:t>
            </w:r>
            <w:r w:rsidRPr="00030678">
              <w:rPr>
                <w:color w:val="FFFFFF" w:themeColor="background1"/>
                <w:sz w:val="20"/>
                <w:szCs w:val="20"/>
              </w:rPr>
              <w:t>s)</w:t>
            </w:r>
          </w:p>
        </w:tc>
        <w:tc>
          <w:tcPr>
            <w:tcW w:w="799" w:type="dxa"/>
            <w:vAlign w:val="center"/>
          </w:tcPr>
          <w:p w14:paraId="4AEC84EA" w14:textId="77777777" w:rsidR="00860C54" w:rsidRPr="00030678" w:rsidRDefault="00860C54" w:rsidP="00860C5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PFR (MW)</w:t>
            </w:r>
          </w:p>
        </w:tc>
        <w:tc>
          <w:tcPr>
            <w:tcW w:w="799" w:type="dxa"/>
            <w:vAlign w:val="center"/>
          </w:tcPr>
          <w:p w14:paraId="6EB3E12B" w14:textId="77777777" w:rsidR="00860C54" w:rsidRPr="00030678" w:rsidRDefault="00860C54" w:rsidP="00860C5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LR (MW)</w:t>
            </w:r>
          </w:p>
        </w:tc>
        <w:tc>
          <w:tcPr>
            <w:tcW w:w="870" w:type="dxa"/>
            <w:vAlign w:val="center"/>
          </w:tcPr>
          <w:p w14:paraId="05D21880" w14:textId="77777777" w:rsidR="00860C54" w:rsidRPr="00030678" w:rsidRDefault="00860C54" w:rsidP="00860C5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LR/PFR</w:t>
            </w:r>
          </w:p>
        </w:tc>
        <w:tc>
          <w:tcPr>
            <w:tcW w:w="1440" w:type="dxa"/>
            <w:vAlign w:val="center"/>
          </w:tcPr>
          <w:p w14:paraId="68028CF0" w14:textId="77777777" w:rsidR="00860C54" w:rsidRPr="00030678" w:rsidRDefault="00860C54" w:rsidP="00860C54">
            <w:pPr>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0"/>
              </w:rPr>
            </w:pPr>
            <w:r w:rsidRPr="00030678">
              <w:rPr>
                <w:rFonts w:ascii="Calibri" w:hAnsi="Calibri"/>
                <w:color w:val="FFFFFF" w:themeColor="background1"/>
                <w:sz w:val="20"/>
                <w:szCs w:val="20"/>
              </w:rPr>
              <w:t>PFR</w:t>
            </w:r>
            <w:r w:rsidR="004E691E" w:rsidRPr="00030678">
              <w:rPr>
                <w:rStyle w:val="FootnoteReference"/>
                <w:color w:val="FFFFFF" w:themeColor="background1"/>
                <w:sz w:val="20"/>
                <w:szCs w:val="20"/>
              </w:rPr>
              <w:footnoteReference w:id="4"/>
            </w:r>
            <w:r w:rsidR="004E691E" w:rsidRPr="00030678">
              <w:rPr>
                <w:rFonts w:ascii="Calibri" w:hAnsi="Calibri"/>
                <w:color w:val="FFFFFF" w:themeColor="background1"/>
                <w:sz w:val="20"/>
                <w:szCs w:val="20"/>
              </w:rPr>
              <w:t xml:space="preserve"> </w:t>
            </w:r>
            <w:r w:rsidRPr="00030678">
              <w:rPr>
                <w:rFonts w:ascii="Calibri" w:hAnsi="Calibri"/>
                <w:color w:val="FFFFFF" w:themeColor="background1"/>
                <w:sz w:val="20"/>
                <w:szCs w:val="20"/>
              </w:rPr>
              <w:t>(No LR)</w:t>
            </w:r>
          </w:p>
          <w:p w14:paraId="44E5B3FF" w14:textId="77777777" w:rsidR="00860C54" w:rsidRPr="00030678" w:rsidRDefault="00860C54" w:rsidP="00860C54">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030678">
              <w:rPr>
                <w:rFonts w:ascii="Calibri" w:hAnsi="Calibri"/>
                <w:color w:val="FFFFFF" w:themeColor="background1"/>
                <w:sz w:val="20"/>
                <w:szCs w:val="20"/>
              </w:rPr>
              <w:t>(MW)</w:t>
            </w:r>
          </w:p>
        </w:tc>
      </w:tr>
      <w:tr w:rsidR="00860C54" w:rsidRPr="00DB5C42" w14:paraId="54F242C9"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9B50A34"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w:t>
            </w:r>
          </w:p>
        </w:tc>
        <w:tc>
          <w:tcPr>
            <w:tcW w:w="1141" w:type="dxa"/>
            <w:vAlign w:val="center"/>
          </w:tcPr>
          <w:p w14:paraId="41553798"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w:t>
            </w:r>
          </w:p>
        </w:tc>
        <w:tc>
          <w:tcPr>
            <w:tcW w:w="799" w:type="dxa"/>
            <w:vAlign w:val="center"/>
          </w:tcPr>
          <w:p w14:paraId="7D429FBA"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7FF696C8"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1900</w:t>
            </w:r>
          </w:p>
        </w:tc>
        <w:tc>
          <w:tcPr>
            <w:tcW w:w="870" w:type="dxa"/>
            <w:vAlign w:val="center"/>
          </w:tcPr>
          <w:p w14:paraId="32036C5F"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2.39</w:t>
            </w:r>
          </w:p>
        </w:tc>
        <w:tc>
          <w:tcPr>
            <w:tcW w:w="1440" w:type="dxa"/>
            <w:vAlign w:val="center"/>
          </w:tcPr>
          <w:p w14:paraId="486139C6"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5691</w:t>
            </w:r>
          </w:p>
        </w:tc>
      </w:tr>
      <w:tr w:rsidR="00860C54" w:rsidRPr="00DB5C42" w14:paraId="60FF1156"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CF8FB66"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Case2</w:t>
            </w:r>
          </w:p>
        </w:tc>
        <w:tc>
          <w:tcPr>
            <w:tcW w:w="1141" w:type="dxa"/>
            <w:vAlign w:val="center"/>
          </w:tcPr>
          <w:p w14:paraId="26D164DA"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140</w:t>
            </w:r>
          </w:p>
        </w:tc>
        <w:tc>
          <w:tcPr>
            <w:tcW w:w="799" w:type="dxa"/>
            <w:vAlign w:val="center"/>
          </w:tcPr>
          <w:p w14:paraId="4A16CF25"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68159103"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1800</w:t>
            </w:r>
          </w:p>
        </w:tc>
        <w:tc>
          <w:tcPr>
            <w:tcW w:w="870" w:type="dxa"/>
            <w:vAlign w:val="center"/>
          </w:tcPr>
          <w:p w14:paraId="1E690060"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2.17</w:t>
            </w:r>
          </w:p>
        </w:tc>
        <w:tc>
          <w:tcPr>
            <w:tcW w:w="1440" w:type="dxa"/>
            <w:vAlign w:val="center"/>
          </w:tcPr>
          <w:p w14:paraId="3D402603"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5056</w:t>
            </w:r>
          </w:p>
        </w:tc>
      </w:tr>
      <w:tr w:rsidR="00860C54" w:rsidRPr="00DB5C42" w14:paraId="15565EC6"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448FEB0"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Case3</w:t>
            </w:r>
          </w:p>
        </w:tc>
        <w:tc>
          <w:tcPr>
            <w:tcW w:w="1141" w:type="dxa"/>
            <w:vAlign w:val="center"/>
          </w:tcPr>
          <w:p w14:paraId="6F5F75B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150</w:t>
            </w:r>
          </w:p>
        </w:tc>
        <w:tc>
          <w:tcPr>
            <w:tcW w:w="799" w:type="dxa"/>
            <w:vAlign w:val="center"/>
          </w:tcPr>
          <w:p w14:paraId="3C34984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48C35DC5"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1750</w:t>
            </w:r>
          </w:p>
        </w:tc>
        <w:tc>
          <w:tcPr>
            <w:tcW w:w="870" w:type="dxa"/>
            <w:vAlign w:val="center"/>
          </w:tcPr>
          <w:p w14:paraId="09F13752"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1.85</w:t>
            </w:r>
          </w:p>
        </w:tc>
        <w:tc>
          <w:tcPr>
            <w:tcW w:w="1440" w:type="dxa"/>
            <w:vAlign w:val="center"/>
          </w:tcPr>
          <w:p w14:paraId="05E3F5B9"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4388</w:t>
            </w:r>
          </w:p>
        </w:tc>
      </w:tr>
      <w:tr w:rsidR="00860C54" w:rsidRPr="00DB5C42" w14:paraId="4E7D1244"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D7E9DFC"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Case4</w:t>
            </w:r>
          </w:p>
        </w:tc>
        <w:tc>
          <w:tcPr>
            <w:tcW w:w="1141" w:type="dxa"/>
            <w:vAlign w:val="center"/>
          </w:tcPr>
          <w:p w14:paraId="6D7F8E08"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160</w:t>
            </w:r>
          </w:p>
        </w:tc>
        <w:tc>
          <w:tcPr>
            <w:tcW w:w="799" w:type="dxa"/>
            <w:vAlign w:val="center"/>
          </w:tcPr>
          <w:p w14:paraId="5178BFAB"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205DD937"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1700</w:t>
            </w:r>
          </w:p>
        </w:tc>
        <w:tc>
          <w:tcPr>
            <w:tcW w:w="870" w:type="dxa"/>
            <w:vAlign w:val="center"/>
          </w:tcPr>
          <w:p w14:paraId="4B62E181"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1.85</w:t>
            </w:r>
          </w:p>
        </w:tc>
        <w:tc>
          <w:tcPr>
            <w:tcW w:w="1440" w:type="dxa"/>
            <w:vAlign w:val="center"/>
          </w:tcPr>
          <w:p w14:paraId="2B71F97E"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4295</w:t>
            </w:r>
          </w:p>
        </w:tc>
      </w:tr>
      <w:tr w:rsidR="00860C54" w:rsidRPr="00DB5C42" w14:paraId="1FE90B6E"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F329D16"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Case5</w:t>
            </w:r>
          </w:p>
        </w:tc>
        <w:tc>
          <w:tcPr>
            <w:tcW w:w="1141" w:type="dxa"/>
            <w:vAlign w:val="center"/>
          </w:tcPr>
          <w:p w14:paraId="43C11B6D"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170</w:t>
            </w:r>
          </w:p>
        </w:tc>
        <w:tc>
          <w:tcPr>
            <w:tcW w:w="799" w:type="dxa"/>
            <w:vAlign w:val="center"/>
          </w:tcPr>
          <w:p w14:paraId="6245F48B"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30C3716E"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1700</w:t>
            </w:r>
          </w:p>
        </w:tc>
        <w:tc>
          <w:tcPr>
            <w:tcW w:w="870" w:type="dxa"/>
            <w:vAlign w:val="center"/>
          </w:tcPr>
          <w:p w14:paraId="54E3693E"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2.00</w:t>
            </w:r>
          </w:p>
        </w:tc>
        <w:tc>
          <w:tcPr>
            <w:tcW w:w="1440" w:type="dxa"/>
            <w:vAlign w:val="center"/>
          </w:tcPr>
          <w:p w14:paraId="33495906"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4550</w:t>
            </w:r>
          </w:p>
        </w:tc>
      </w:tr>
      <w:tr w:rsidR="00860C54" w:rsidRPr="00DB5C42" w14:paraId="1B7B65B4"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A68430B"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Case6</w:t>
            </w:r>
          </w:p>
        </w:tc>
        <w:tc>
          <w:tcPr>
            <w:tcW w:w="1141" w:type="dxa"/>
            <w:vAlign w:val="center"/>
          </w:tcPr>
          <w:p w14:paraId="1CE0CCCC"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180</w:t>
            </w:r>
          </w:p>
        </w:tc>
        <w:tc>
          <w:tcPr>
            <w:tcW w:w="799" w:type="dxa"/>
            <w:vAlign w:val="center"/>
          </w:tcPr>
          <w:p w14:paraId="771D72BE"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3FC7CB8C"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1650</w:t>
            </w:r>
          </w:p>
        </w:tc>
        <w:tc>
          <w:tcPr>
            <w:tcW w:w="870" w:type="dxa"/>
            <w:vAlign w:val="center"/>
          </w:tcPr>
          <w:p w14:paraId="6ED8A2AE"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1.71</w:t>
            </w:r>
          </w:p>
        </w:tc>
        <w:tc>
          <w:tcPr>
            <w:tcW w:w="1440" w:type="dxa"/>
            <w:vAlign w:val="center"/>
          </w:tcPr>
          <w:p w14:paraId="07E5F1D6"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3972</w:t>
            </w:r>
          </w:p>
        </w:tc>
      </w:tr>
      <w:tr w:rsidR="00860C54" w:rsidRPr="00DB5C42" w14:paraId="679F3DE5"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7F95E64"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Case7</w:t>
            </w:r>
          </w:p>
        </w:tc>
        <w:tc>
          <w:tcPr>
            <w:tcW w:w="1141" w:type="dxa"/>
            <w:vAlign w:val="center"/>
          </w:tcPr>
          <w:p w14:paraId="64A6FE6A"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190</w:t>
            </w:r>
          </w:p>
        </w:tc>
        <w:tc>
          <w:tcPr>
            <w:tcW w:w="799" w:type="dxa"/>
            <w:vAlign w:val="center"/>
          </w:tcPr>
          <w:p w14:paraId="757B0B69"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0C71B25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1500</w:t>
            </w:r>
          </w:p>
        </w:tc>
        <w:tc>
          <w:tcPr>
            <w:tcW w:w="870" w:type="dxa"/>
            <w:vAlign w:val="center"/>
          </w:tcPr>
          <w:p w14:paraId="00D4269A"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1.53</w:t>
            </w:r>
          </w:p>
        </w:tc>
        <w:tc>
          <w:tcPr>
            <w:tcW w:w="1440" w:type="dxa"/>
            <w:vAlign w:val="center"/>
          </w:tcPr>
          <w:p w14:paraId="65D997BE"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3445</w:t>
            </w:r>
          </w:p>
        </w:tc>
      </w:tr>
      <w:tr w:rsidR="00860C54" w:rsidRPr="00DB5C42" w14:paraId="1E73D8FE"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31678BE"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Case8</w:t>
            </w:r>
          </w:p>
        </w:tc>
        <w:tc>
          <w:tcPr>
            <w:tcW w:w="1141" w:type="dxa"/>
            <w:vAlign w:val="center"/>
          </w:tcPr>
          <w:p w14:paraId="70230935"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200</w:t>
            </w:r>
          </w:p>
        </w:tc>
        <w:tc>
          <w:tcPr>
            <w:tcW w:w="799" w:type="dxa"/>
            <w:vAlign w:val="center"/>
          </w:tcPr>
          <w:p w14:paraId="0B251D95"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29ECA330"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1450</w:t>
            </w:r>
          </w:p>
        </w:tc>
        <w:tc>
          <w:tcPr>
            <w:tcW w:w="870" w:type="dxa"/>
            <w:vAlign w:val="center"/>
          </w:tcPr>
          <w:p w14:paraId="763D3BE8"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1.43</w:t>
            </w:r>
          </w:p>
        </w:tc>
        <w:tc>
          <w:tcPr>
            <w:tcW w:w="1440" w:type="dxa"/>
            <w:vAlign w:val="center"/>
          </w:tcPr>
          <w:p w14:paraId="26301A76"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3224</w:t>
            </w:r>
          </w:p>
        </w:tc>
      </w:tr>
      <w:tr w:rsidR="00860C54" w:rsidRPr="00DB5C42" w14:paraId="09C3A1DC"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5D583D9F"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Case9</w:t>
            </w:r>
          </w:p>
        </w:tc>
        <w:tc>
          <w:tcPr>
            <w:tcW w:w="1141" w:type="dxa"/>
            <w:vAlign w:val="center"/>
          </w:tcPr>
          <w:p w14:paraId="1D40E331"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220</w:t>
            </w:r>
          </w:p>
        </w:tc>
        <w:tc>
          <w:tcPr>
            <w:tcW w:w="799" w:type="dxa"/>
            <w:vAlign w:val="center"/>
          </w:tcPr>
          <w:p w14:paraId="5D588DE4"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29483B6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1500</w:t>
            </w:r>
          </w:p>
        </w:tc>
        <w:tc>
          <w:tcPr>
            <w:tcW w:w="870" w:type="dxa"/>
            <w:vAlign w:val="center"/>
          </w:tcPr>
          <w:p w14:paraId="531C5EA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1.55</w:t>
            </w:r>
          </w:p>
        </w:tc>
        <w:tc>
          <w:tcPr>
            <w:tcW w:w="1440" w:type="dxa"/>
            <w:vAlign w:val="center"/>
          </w:tcPr>
          <w:p w14:paraId="0268CE6B"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3475</w:t>
            </w:r>
          </w:p>
        </w:tc>
      </w:tr>
      <w:tr w:rsidR="00860C54" w:rsidRPr="00DB5C42" w14:paraId="6FAD7FED"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3125373D"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Case10</w:t>
            </w:r>
          </w:p>
        </w:tc>
        <w:tc>
          <w:tcPr>
            <w:tcW w:w="1141" w:type="dxa"/>
            <w:vAlign w:val="center"/>
          </w:tcPr>
          <w:p w14:paraId="7BC4E01C"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230</w:t>
            </w:r>
          </w:p>
        </w:tc>
        <w:tc>
          <w:tcPr>
            <w:tcW w:w="799" w:type="dxa"/>
            <w:vAlign w:val="center"/>
          </w:tcPr>
          <w:p w14:paraId="4AD695A2"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25374909"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1400</w:t>
            </w:r>
          </w:p>
        </w:tc>
        <w:tc>
          <w:tcPr>
            <w:tcW w:w="870" w:type="dxa"/>
            <w:vAlign w:val="center"/>
          </w:tcPr>
          <w:p w14:paraId="54F9A84C"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w:t>
            </w:r>
          </w:p>
        </w:tc>
        <w:tc>
          <w:tcPr>
            <w:tcW w:w="1440" w:type="dxa"/>
            <w:vAlign w:val="center"/>
          </w:tcPr>
          <w:p w14:paraId="08BA5723"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2970</w:t>
            </w:r>
          </w:p>
        </w:tc>
      </w:tr>
      <w:tr w:rsidR="00860C54" w:rsidRPr="00DB5C42" w14:paraId="6C6F6C76"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6E11995C"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Case11</w:t>
            </w:r>
          </w:p>
        </w:tc>
        <w:tc>
          <w:tcPr>
            <w:tcW w:w="1141" w:type="dxa"/>
            <w:vAlign w:val="center"/>
          </w:tcPr>
          <w:p w14:paraId="34355EC6"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260</w:t>
            </w:r>
          </w:p>
        </w:tc>
        <w:tc>
          <w:tcPr>
            <w:tcW w:w="799" w:type="dxa"/>
            <w:vAlign w:val="center"/>
          </w:tcPr>
          <w:p w14:paraId="7E81B19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5087AC26"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1450</w:t>
            </w:r>
          </w:p>
        </w:tc>
        <w:tc>
          <w:tcPr>
            <w:tcW w:w="870" w:type="dxa"/>
            <w:vAlign w:val="center"/>
          </w:tcPr>
          <w:p w14:paraId="7FE41F05"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1.10</w:t>
            </w:r>
          </w:p>
        </w:tc>
        <w:tc>
          <w:tcPr>
            <w:tcW w:w="1440" w:type="dxa"/>
            <w:vAlign w:val="center"/>
          </w:tcPr>
          <w:p w14:paraId="6D86EE43"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2745</w:t>
            </w:r>
          </w:p>
        </w:tc>
      </w:tr>
      <w:tr w:rsidR="00860C54" w:rsidRPr="00DB5C42" w14:paraId="695DB22D"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09A0C8E8"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Case12</w:t>
            </w:r>
          </w:p>
        </w:tc>
        <w:tc>
          <w:tcPr>
            <w:tcW w:w="1141" w:type="dxa"/>
            <w:vAlign w:val="center"/>
          </w:tcPr>
          <w:p w14:paraId="78481E41"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270</w:t>
            </w:r>
          </w:p>
        </w:tc>
        <w:tc>
          <w:tcPr>
            <w:tcW w:w="799" w:type="dxa"/>
            <w:vAlign w:val="center"/>
          </w:tcPr>
          <w:p w14:paraId="01BDA9BD"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64257087"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1300</w:t>
            </w:r>
          </w:p>
        </w:tc>
        <w:tc>
          <w:tcPr>
            <w:tcW w:w="870" w:type="dxa"/>
            <w:vAlign w:val="center"/>
          </w:tcPr>
          <w:p w14:paraId="0B5AE615"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1.10</w:t>
            </w:r>
          </w:p>
        </w:tc>
        <w:tc>
          <w:tcPr>
            <w:tcW w:w="1440" w:type="dxa"/>
            <w:vAlign w:val="center"/>
          </w:tcPr>
          <w:p w14:paraId="3939617C"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2580</w:t>
            </w:r>
          </w:p>
        </w:tc>
      </w:tr>
      <w:tr w:rsidR="00860C54" w:rsidRPr="00DB5C42" w14:paraId="42957B9C"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4A896A46"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Case13</w:t>
            </w:r>
          </w:p>
        </w:tc>
        <w:tc>
          <w:tcPr>
            <w:tcW w:w="1141" w:type="dxa"/>
            <w:vAlign w:val="center"/>
          </w:tcPr>
          <w:p w14:paraId="14BED7E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290</w:t>
            </w:r>
          </w:p>
        </w:tc>
        <w:tc>
          <w:tcPr>
            <w:tcW w:w="799" w:type="dxa"/>
            <w:vAlign w:val="center"/>
          </w:tcPr>
          <w:p w14:paraId="786E4010"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389CA305"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1300</w:t>
            </w:r>
          </w:p>
        </w:tc>
        <w:tc>
          <w:tcPr>
            <w:tcW w:w="870" w:type="dxa"/>
            <w:vAlign w:val="center"/>
          </w:tcPr>
          <w:p w14:paraId="6C26BE5F"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1.00</w:t>
            </w:r>
          </w:p>
        </w:tc>
        <w:tc>
          <w:tcPr>
            <w:tcW w:w="1440" w:type="dxa"/>
            <w:vAlign w:val="center"/>
          </w:tcPr>
          <w:p w14:paraId="25622E43"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2450</w:t>
            </w:r>
          </w:p>
        </w:tc>
      </w:tr>
      <w:tr w:rsidR="00860C54" w:rsidRPr="00DB5C42" w14:paraId="556F43EC"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7BB3DD25"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Case14</w:t>
            </w:r>
          </w:p>
        </w:tc>
        <w:tc>
          <w:tcPr>
            <w:tcW w:w="1141" w:type="dxa"/>
            <w:vAlign w:val="center"/>
          </w:tcPr>
          <w:p w14:paraId="3E37CD9A"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300</w:t>
            </w:r>
          </w:p>
        </w:tc>
        <w:tc>
          <w:tcPr>
            <w:tcW w:w="799" w:type="dxa"/>
            <w:vAlign w:val="center"/>
          </w:tcPr>
          <w:p w14:paraId="7DD75BD7"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49EB5193"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1250</w:t>
            </w:r>
          </w:p>
        </w:tc>
        <w:tc>
          <w:tcPr>
            <w:tcW w:w="870" w:type="dxa"/>
            <w:vAlign w:val="center"/>
          </w:tcPr>
          <w:p w14:paraId="63A541A7"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1.20</w:t>
            </w:r>
          </w:p>
        </w:tc>
        <w:tc>
          <w:tcPr>
            <w:tcW w:w="1440" w:type="dxa"/>
            <w:vAlign w:val="center"/>
          </w:tcPr>
          <w:p w14:paraId="55D487EC"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2650</w:t>
            </w:r>
          </w:p>
        </w:tc>
      </w:tr>
      <w:tr w:rsidR="00860C54" w:rsidRPr="00DB5C42" w14:paraId="3B7F72D8" w14:textId="77777777" w:rsidTr="00030678">
        <w:trPr>
          <w:cnfStyle w:val="000000100000" w:firstRow="0" w:lastRow="0" w:firstColumn="0" w:lastColumn="0" w:oddVBand="0" w:evenVBand="0" w:oddHBand="1" w:evenHBand="0" w:firstRowFirstColumn="0" w:firstRowLastColumn="0" w:lastRowFirstColumn="0" w:lastRowLastColumn="0"/>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88D90C0"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Case15</w:t>
            </w:r>
          </w:p>
        </w:tc>
        <w:tc>
          <w:tcPr>
            <w:tcW w:w="1141" w:type="dxa"/>
            <w:vAlign w:val="center"/>
          </w:tcPr>
          <w:p w14:paraId="59F6CB53"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359</w:t>
            </w:r>
          </w:p>
        </w:tc>
        <w:tc>
          <w:tcPr>
            <w:tcW w:w="799" w:type="dxa"/>
            <w:vAlign w:val="center"/>
          </w:tcPr>
          <w:p w14:paraId="6BE3041E"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7F21F259"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870" w:type="dxa"/>
            <w:vAlign w:val="center"/>
          </w:tcPr>
          <w:p w14:paraId="545B3F7C"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1.00</w:t>
            </w:r>
          </w:p>
        </w:tc>
        <w:tc>
          <w:tcPr>
            <w:tcW w:w="1440" w:type="dxa"/>
            <w:vAlign w:val="center"/>
          </w:tcPr>
          <w:p w14:paraId="4B9F5B54" w14:textId="77777777" w:rsidR="00860C54" w:rsidRPr="00030678" w:rsidRDefault="00860C5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2300</w:t>
            </w:r>
          </w:p>
        </w:tc>
      </w:tr>
      <w:tr w:rsidR="00860C54" w:rsidRPr="00DB5C42" w14:paraId="5CF8E6B6" w14:textId="77777777" w:rsidTr="00030678">
        <w:trPr>
          <w:trHeight w:val="432"/>
          <w:jc w:val="center"/>
        </w:trPr>
        <w:tc>
          <w:tcPr>
            <w:cnfStyle w:val="001000000000" w:firstRow="0" w:lastRow="0" w:firstColumn="1" w:lastColumn="0" w:oddVBand="0" w:evenVBand="0" w:oddHBand="0" w:evenHBand="0" w:firstRowFirstColumn="0" w:firstRowLastColumn="0" w:lastRowFirstColumn="0" w:lastRowLastColumn="0"/>
            <w:tcW w:w="1412" w:type="dxa"/>
            <w:vAlign w:val="center"/>
          </w:tcPr>
          <w:p w14:paraId="23658D54" w14:textId="77777777" w:rsidR="00860C54" w:rsidRPr="00030678" w:rsidRDefault="00860C54">
            <w:pPr>
              <w:jc w:val="center"/>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Case16</w:t>
            </w:r>
          </w:p>
        </w:tc>
        <w:tc>
          <w:tcPr>
            <w:tcW w:w="1141" w:type="dxa"/>
            <w:vAlign w:val="center"/>
          </w:tcPr>
          <w:p w14:paraId="09EBA696"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376</w:t>
            </w:r>
          </w:p>
        </w:tc>
        <w:tc>
          <w:tcPr>
            <w:tcW w:w="799" w:type="dxa"/>
            <w:vAlign w:val="center"/>
          </w:tcPr>
          <w:p w14:paraId="30627E84"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1150</w:t>
            </w:r>
          </w:p>
        </w:tc>
        <w:tc>
          <w:tcPr>
            <w:tcW w:w="799" w:type="dxa"/>
            <w:vAlign w:val="center"/>
          </w:tcPr>
          <w:p w14:paraId="4D9C665E"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1050</w:t>
            </w:r>
          </w:p>
        </w:tc>
        <w:tc>
          <w:tcPr>
            <w:tcW w:w="870" w:type="dxa"/>
            <w:vAlign w:val="center"/>
          </w:tcPr>
          <w:p w14:paraId="04100AE1" w14:textId="624EC69B" w:rsidR="00860C54" w:rsidRPr="00030678" w:rsidRDefault="00EF1E9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1.00</w:t>
            </w:r>
          </w:p>
        </w:tc>
        <w:tc>
          <w:tcPr>
            <w:tcW w:w="1440" w:type="dxa"/>
            <w:vAlign w:val="center"/>
          </w:tcPr>
          <w:p w14:paraId="767E0E56" w14:textId="77777777" w:rsidR="00860C54" w:rsidRPr="00030678" w:rsidRDefault="00860C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30678">
              <w:rPr>
                <w:rFonts w:asciiTheme="minorHAnsi" w:hAnsiTheme="minorHAnsi" w:cstheme="minorHAnsi"/>
                <w:color w:val="000000" w:themeColor="text1"/>
                <w:sz w:val="20"/>
                <w:szCs w:val="20"/>
              </w:rPr>
              <w:t>2085</w:t>
            </w:r>
          </w:p>
        </w:tc>
      </w:tr>
    </w:tbl>
    <w:p w14:paraId="53B7BC7E" w14:textId="77777777" w:rsidR="00A73649" w:rsidRPr="004E691E" w:rsidRDefault="00A73649" w:rsidP="00030678"/>
    <w:p w14:paraId="4AC70896" w14:textId="77777777" w:rsidR="00A73649" w:rsidRDefault="00A73649" w:rsidP="00A73649">
      <w:pPr>
        <w:pStyle w:val="Heading2"/>
      </w:pPr>
      <w:bookmarkStart w:id="267" w:name="_Toc496788520"/>
      <w:r>
        <w:t>RRS Requirement</w:t>
      </w:r>
      <w:bookmarkEnd w:id="267"/>
    </w:p>
    <w:p w14:paraId="556ED0B9" w14:textId="5D733836" w:rsidR="00B54B21" w:rsidRPr="00030678" w:rsidRDefault="00BA2129" w:rsidP="00030678">
      <w:pPr>
        <w:pStyle w:val="bulletlevel2"/>
        <w:numPr>
          <w:ilvl w:val="0"/>
          <w:numId w:val="0"/>
        </w:numPr>
        <w:jc w:val="both"/>
        <w:rPr>
          <w:sz w:val="22"/>
        </w:rPr>
      </w:pPr>
      <w:r w:rsidRPr="0069766D">
        <w:rPr>
          <w:sz w:val="22"/>
        </w:rPr>
        <w:t>Figure 3</w:t>
      </w:r>
      <w:r w:rsidR="00A769C8">
        <w:rPr>
          <w:sz w:val="22"/>
        </w:rPr>
        <w:t xml:space="preserve"> shows a plot of</w:t>
      </w:r>
      <w:r>
        <w:rPr>
          <w:sz w:val="22"/>
        </w:rPr>
        <w:t xml:space="preserve"> </w:t>
      </w:r>
      <w:r w:rsidR="00E708CF" w:rsidRPr="00030678">
        <w:rPr>
          <w:sz w:val="22"/>
        </w:rPr>
        <w:t xml:space="preserve">PFR (No LR) quantities </w:t>
      </w:r>
      <w:r w:rsidR="00A769C8">
        <w:rPr>
          <w:sz w:val="22"/>
        </w:rPr>
        <w:t xml:space="preserve">that were </w:t>
      </w:r>
      <w:r w:rsidR="002F65C6" w:rsidRPr="00030678">
        <w:rPr>
          <w:sz w:val="22"/>
        </w:rPr>
        <w:t xml:space="preserve">determined </w:t>
      </w:r>
      <w:r>
        <w:rPr>
          <w:sz w:val="22"/>
        </w:rPr>
        <w:t xml:space="preserve">using </w:t>
      </w:r>
      <w:r w:rsidR="002F65C6" w:rsidRPr="00030678">
        <w:rPr>
          <w:sz w:val="22"/>
        </w:rPr>
        <w:t>dynamic simulations in</w:t>
      </w:r>
      <w:r w:rsidR="00E708CF" w:rsidRPr="00030678">
        <w:rPr>
          <w:sz w:val="22"/>
        </w:rPr>
        <w:t xml:space="preserve"> the 2017 </w:t>
      </w:r>
      <w:r w:rsidR="00A769C8">
        <w:rPr>
          <w:sz w:val="22"/>
        </w:rPr>
        <w:t>S</w:t>
      </w:r>
      <w:r w:rsidR="00E708CF" w:rsidRPr="00030678">
        <w:rPr>
          <w:sz w:val="22"/>
        </w:rPr>
        <w:t>tudy</w:t>
      </w:r>
      <w:r>
        <w:rPr>
          <w:sz w:val="22"/>
        </w:rPr>
        <w:t xml:space="preserve"> (Table 3)</w:t>
      </w:r>
      <w:r w:rsidR="00E708CF" w:rsidRPr="00030678">
        <w:rPr>
          <w:sz w:val="22"/>
        </w:rPr>
        <w:t xml:space="preserve"> </w:t>
      </w:r>
      <w:r>
        <w:rPr>
          <w:sz w:val="22"/>
        </w:rPr>
        <w:t xml:space="preserve">as a function of </w:t>
      </w:r>
      <w:r w:rsidR="00E708CF" w:rsidRPr="00030678">
        <w:rPr>
          <w:sz w:val="22"/>
        </w:rPr>
        <w:t>inerti</w:t>
      </w:r>
      <w:r>
        <w:rPr>
          <w:sz w:val="22"/>
        </w:rPr>
        <w:t>a</w:t>
      </w:r>
      <w:r w:rsidR="00E708CF" w:rsidRPr="00030678">
        <w:rPr>
          <w:sz w:val="22"/>
        </w:rPr>
        <w:t xml:space="preserve">. </w:t>
      </w:r>
      <w:r>
        <w:rPr>
          <w:sz w:val="22"/>
        </w:rPr>
        <w:t>Note the strong correlation between</w:t>
      </w:r>
      <w:r w:rsidR="002F65C6" w:rsidRPr="00030678">
        <w:rPr>
          <w:sz w:val="22"/>
        </w:rPr>
        <w:t xml:space="preserve"> PFR (No </w:t>
      </w:r>
      <w:r w:rsidR="002F65C6" w:rsidRPr="00030678">
        <w:rPr>
          <w:sz w:val="22"/>
        </w:rPr>
        <w:lastRenderedPageBreak/>
        <w:t xml:space="preserve">LR) </w:t>
      </w:r>
      <w:r>
        <w:rPr>
          <w:sz w:val="22"/>
        </w:rPr>
        <w:t>and</w:t>
      </w:r>
      <w:r w:rsidR="002F65C6" w:rsidRPr="00030678">
        <w:rPr>
          <w:sz w:val="22"/>
        </w:rPr>
        <w:t xml:space="preserve"> inertia. </w:t>
      </w:r>
      <w:r>
        <w:rPr>
          <w:sz w:val="22"/>
        </w:rPr>
        <w:t>Using this observation, a</w:t>
      </w:r>
      <w:r w:rsidR="002F65C6" w:rsidRPr="00030678">
        <w:rPr>
          <w:sz w:val="22"/>
        </w:rPr>
        <w:t xml:space="preserve"> power function </w:t>
      </w:r>
      <w:r w:rsidR="00A769C8">
        <w:rPr>
          <w:sz w:val="22"/>
        </w:rPr>
        <w:t xml:space="preserve">was </w:t>
      </w:r>
      <w:r w:rsidR="002F65C6" w:rsidRPr="00030678">
        <w:rPr>
          <w:sz w:val="22"/>
        </w:rPr>
        <w:t xml:space="preserve">derived to fit the data and </w:t>
      </w:r>
      <w:r w:rsidR="00510792">
        <w:rPr>
          <w:sz w:val="22"/>
        </w:rPr>
        <w:t>then</w:t>
      </w:r>
      <w:r w:rsidR="00EF33EA">
        <w:rPr>
          <w:sz w:val="22"/>
        </w:rPr>
        <w:t xml:space="preserve"> used </w:t>
      </w:r>
      <w:r w:rsidR="002F65C6" w:rsidRPr="00030678">
        <w:rPr>
          <w:sz w:val="22"/>
        </w:rPr>
        <w:t xml:space="preserve">to determine PFR (No LR) requirement based on </w:t>
      </w:r>
      <w:r w:rsidR="00E6492E">
        <w:rPr>
          <w:sz w:val="22"/>
        </w:rPr>
        <w:t xml:space="preserve">a given </w:t>
      </w:r>
      <w:r w:rsidR="002F65C6" w:rsidRPr="00030678">
        <w:rPr>
          <w:sz w:val="22"/>
        </w:rPr>
        <w:t>inertia.</w:t>
      </w:r>
      <w:r w:rsidR="00B54B21" w:rsidRPr="00030678">
        <w:rPr>
          <w:sz w:val="22"/>
        </w:rPr>
        <w:t xml:space="preserve"> </w:t>
      </w:r>
      <w:r>
        <w:rPr>
          <w:sz w:val="22"/>
        </w:rPr>
        <w:t>Likewise in Figure 4, a</w:t>
      </w:r>
      <w:r w:rsidR="00B54B21" w:rsidRPr="00030678">
        <w:rPr>
          <w:sz w:val="22"/>
        </w:rPr>
        <w:t xml:space="preserve"> similar trend</w:t>
      </w:r>
      <w:r w:rsidR="00A03630">
        <w:rPr>
          <w:sz w:val="22"/>
        </w:rPr>
        <w:t xml:space="preserve"> </w:t>
      </w:r>
      <w:r w:rsidR="00B54B21" w:rsidRPr="00030678">
        <w:rPr>
          <w:sz w:val="22"/>
        </w:rPr>
        <w:t xml:space="preserve">for LR/PFR equivalency ratio </w:t>
      </w:r>
      <w:r w:rsidR="00E6492E">
        <w:rPr>
          <w:sz w:val="22"/>
        </w:rPr>
        <w:t xml:space="preserve">related to </w:t>
      </w:r>
      <w:r w:rsidR="00B54B21" w:rsidRPr="00030678">
        <w:rPr>
          <w:sz w:val="22"/>
        </w:rPr>
        <w:t xml:space="preserve">inertia can be observed. A </w:t>
      </w:r>
      <w:r w:rsidR="00E6492E">
        <w:rPr>
          <w:sz w:val="22"/>
        </w:rPr>
        <w:t xml:space="preserve">different </w:t>
      </w:r>
      <w:r w:rsidR="00B54B21" w:rsidRPr="00030678">
        <w:rPr>
          <w:sz w:val="22"/>
        </w:rPr>
        <w:t xml:space="preserve">power function </w:t>
      </w:r>
      <w:r w:rsidR="006A3803">
        <w:rPr>
          <w:sz w:val="22"/>
        </w:rPr>
        <w:t>was also</w:t>
      </w:r>
      <w:r w:rsidR="00B54B21" w:rsidRPr="00030678">
        <w:rPr>
          <w:sz w:val="22"/>
        </w:rPr>
        <w:t xml:space="preserve"> derived to determine LR/PFR </w:t>
      </w:r>
      <w:r w:rsidRPr="0066110B">
        <w:rPr>
          <w:sz w:val="22"/>
        </w:rPr>
        <w:t>equivalency ratio</w:t>
      </w:r>
      <w:r w:rsidRPr="00A03630">
        <w:rPr>
          <w:sz w:val="22"/>
        </w:rPr>
        <w:t xml:space="preserve"> </w:t>
      </w:r>
      <w:r>
        <w:rPr>
          <w:sz w:val="22"/>
        </w:rPr>
        <w:t xml:space="preserve">as a function of </w:t>
      </w:r>
      <w:r w:rsidR="00B54B21" w:rsidRPr="00030678">
        <w:rPr>
          <w:sz w:val="22"/>
        </w:rPr>
        <w:t>inertia.</w:t>
      </w:r>
      <w:r w:rsidR="005B7C4C">
        <w:rPr>
          <w:sz w:val="22"/>
        </w:rPr>
        <w:t xml:space="preserve"> </w:t>
      </w:r>
      <w:r w:rsidR="00B54B21" w:rsidRPr="00030678">
        <w:rPr>
          <w:sz w:val="22"/>
        </w:rPr>
        <w:t xml:space="preserve">The two </w:t>
      </w:r>
      <w:r>
        <w:rPr>
          <w:sz w:val="22"/>
        </w:rPr>
        <w:t xml:space="preserve">equations thus derived </w:t>
      </w:r>
      <w:r w:rsidR="00A03630">
        <w:rPr>
          <w:sz w:val="22"/>
        </w:rPr>
        <w:t>are shown below:</w:t>
      </w:r>
    </w:p>
    <w:p w14:paraId="174A1C4E" w14:textId="77777777" w:rsidR="00397354" w:rsidRPr="00A03630" w:rsidRDefault="00B54B21" w:rsidP="00030678">
      <w:pPr>
        <w:pStyle w:val="bulletlevel2"/>
        <w:numPr>
          <w:ilvl w:val="0"/>
          <w:numId w:val="0"/>
        </w:numPr>
        <w:ind w:left="720"/>
        <w:jc w:val="both"/>
        <w:rPr>
          <w:sz w:val="22"/>
        </w:rPr>
      </w:pPr>
      <m:oMath>
        <m:r>
          <w:rPr>
            <w:rFonts w:ascii="Cambria Math" w:hAnsi="Cambria Math"/>
            <w:sz w:val="22"/>
          </w:rPr>
          <m:t>PFR</m:t>
        </m:r>
        <m:r>
          <m:rPr>
            <m:sty m:val="p"/>
          </m:rPr>
          <w:rPr>
            <w:rFonts w:ascii="Cambria Math" w:hAnsi="Cambria Math"/>
            <w:sz w:val="22"/>
          </w:rPr>
          <m:t xml:space="preserve"> </m:t>
        </m:r>
        <m:d>
          <m:dPr>
            <m:ctrlPr>
              <w:rPr>
                <w:rFonts w:ascii="Cambria Math" w:hAnsi="Cambria Math"/>
                <w:sz w:val="22"/>
              </w:rPr>
            </m:ctrlPr>
          </m:dPr>
          <m:e>
            <m:r>
              <w:rPr>
                <w:rFonts w:ascii="Cambria Math" w:hAnsi="Cambria Math"/>
                <w:sz w:val="22"/>
              </w:rPr>
              <m:t>No</m:t>
            </m:r>
            <m:r>
              <m:rPr>
                <m:sty m:val="p"/>
              </m:rPr>
              <w:rPr>
                <w:rFonts w:ascii="Cambria Math" w:hAnsi="Cambria Math"/>
                <w:sz w:val="22"/>
              </w:rPr>
              <m:t xml:space="preserve"> </m:t>
            </m:r>
            <m:r>
              <w:rPr>
                <w:rFonts w:ascii="Cambria Math" w:hAnsi="Cambria Math"/>
                <w:sz w:val="22"/>
              </w:rPr>
              <m:t>LR</m:t>
            </m:r>
          </m:e>
        </m:d>
        <m:r>
          <m:rPr>
            <m:sty m:val="p"/>
          </m:rPr>
          <w:rPr>
            <w:rFonts w:ascii="Cambria Math" w:hAnsi="Cambria Math"/>
            <w:sz w:val="22"/>
          </w:rPr>
          <m:t>=399275</m:t>
        </m:r>
        <m:r>
          <m:rPr>
            <m:sty m:val="p"/>
          </m:rPr>
          <w:rPr>
            <w:rFonts w:ascii="Cambria Math" w:hAnsi="Cambria Math" w:hint="eastAsia"/>
            <w:sz w:val="22"/>
          </w:rPr>
          <m:t>×</m:t>
        </m:r>
        <m:sSup>
          <m:sSupPr>
            <m:ctrlPr>
              <w:rPr>
                <w:rFonts w:ascii="Cambria Math" w:hAnsi="Cambria Math"/>
                <w:sz w:val="22"/>
              </w:rPr>
            </m:ctrlPr>
          </m:sSupPr>
          <m:e>
            <m:r>
              <w:rPr>
                <w:rFonts w:ascii="Cambria Math" w:hAnsi="Cambria Math"/>
                <w:sz w:val="22"/>
              </w:rPr>
              <m:t>Inertia</m:t>
            </m:r>
          </m:e>
          <m:sup>
            <m:r>
              <m:rPr>
                <m:sty m:val="p"/>
              </m:rPr>
              <w:rPr>
                <w:rFonts w:ascii="Cambria Math" w:hAnsi="Cambria Math"/>
                <w:sz w:val="22"/>
              </w:rPr>
              <m:t>-0.890</m:t>
            </m:r>
          </m:sup>
        </m:sSup>
      </m:oMath>
      <w:r w:rsidR="00EF33EA">
        <w:rPr>
          <w:sz w:val="22"/>
        </w:rPr>
        <w:t xml:space="preserve"> </w:t>
      </w:r>
      <w:r w:rsidR="00BA2129">
        <w:rPr>
          <w:sz w:val="22"/>
        </w:rPr>
        <w:tab/>
      </w:r>
      <w:r w:rsidR="00BA2129">
        <w:rPr>
          <w:sz w:val="22"/>
        </w:rPr>
        <w:tab/>
      </w:r>
      <w:r w:rsidR="00BA2129">
        <w:rPr>
          <w:sz w:val="22"/>
        </w:rPr>
        <w:tab/>
      </w:r>
      <w:r w:rsidR="00BA2129">
        <w:rPr>
          <w:sz w:val="22"/>
        </w:rPr>
        <w:tab/>
      </w:r>
      <w:r w:rsidR="00BA2129">
        <w:rPr>
          <w:sz w:val="22"/>
        </w:rPr>
        <w:tab/>
      </w:r>
      <w:r w:rsidR="00BA2129">
        <w:rPr>
          <w:sz w:val="22"/>
        </w:rPr>
        <w:tab/>
      </w:r>
      <w:r w:rsidR="00EF33EA">
        <w:rPr>
          <w:sz w:val="22"/>
        </w:rPr>
        <w:t>(1)</w:t>
      </w:r>
    </w:p>
    <w:p w14:paraId="112CA0AC" w14:textId="77777777" w:rsidR="00A03630" w:rsidRPr="00DB5C42" w:rsidRDefault="00A03630" w:rsidP="00030678">
      <w:pPr>
        <w:pStyle w:val="bulletlevel2"/>
        <w:numPr>
          <w:ilvl w:val="0"/>
          <w:numId w:val="0"/>
        </w:numPr>
        <w:ind w:left="720"/>
        <w:jc w:val="both"/>
        <w:rPr>
          <w:sz w:val="22"/>
        </w:rPr>
      </w:pPr>
      <m:oMath>
        <m:r>
          <w:rPr>
            <w:rFonts w:ascii="Cambria Math" w:hAnsi="Cambria Math"/>
            <w:sz w:val="22"/>
          </w:rPr>
          <m:t>LR/PFR</m:t>
        </m:r>
        <m:r>
          <m:rPr>
            <m:sty m:val="p"/>
          </m:rPr>
          <w:rPr>
            <w:rFonts w:ascii="Cambria Math" w:hAnsi="Cambria Math"/>
            <w:sz w:val="22"/>
          </w:rPr>
          <m:t>=173.28×</m:t>
        </m:r>
        <m:sSup>
          <m:sSupPr>
            <m:ctrlPr>
              <w:rPr>
                <w:rFonts w:ascii="Cambria Math" w:hAnsi="Cambria Math"/>
                <w:sz w:val="22"/>
              </w:rPr>
            </m:ctrlPr>
          </m:sSupPr>
          <m:e>
            <m:r>
              <w:rPr>
                <w:rFonts w:ascii="Cambria Math" w:hAnsi="Cambria Math"/>
                <w:sz w:val="22"/>
              </w:rPr>
              <m:t>Inertia</m:t>
            </m:r>
          </m:e>
          <m:sup>
            <m:r>
              <m:rPr>
                <m:sty m:val="p"/>
              </m:rPr>
              <w:rPr>
                <w:rFonts w:ascii="Cambria Math" w:hAnsi="Cambria Math"/>
                <w:sz w:val="22"/>
              </w:rPr>
              <m:t>-0.892</m:t>
            </m:r>
          </m:sup>
        </m:sSup>
      </m:oMath>
      <w:r w:rsidR="00EF33EA">
        <w:rPr>
          <w:sz w:val="22"/>
        </w:rPr>
        <w:t xml:space="preserve"> </w:t>
      </w:r>
      <w:r w:rsidR="00BA2129">
        <w:rPr>
          <w:sz w:val="22"/>
        </w:rPr>
        <w:tab/>
      </w:r>
      <w:r w:rsidR="00BA2129">
        <w:rPr>
          <w:sz w:val="22"/>
        </w:rPr>
        <w:tab/>
      </w:r>
      <w:r w:rsidR="00BA2129">
        <w:rPr>
          <w:sz w:val="22"/>
        </w:rPr>
        <w:tab/>
      </w:r>
      <w:r w:rsidR="00BA2129">
        <w:rPr>
          <w:sz w:val="22"/>
        </w:rPr>
        <w:tab/>
      </w:r>
      <w:r w:rsidR="00BA2129">
        <w:rPr>
          <w:sz w:val="22"/>
        </w:rPr>
        <w:tab/>
      </w:r>
      <w:r w:rsidR="00BA2129">
        <w:rPr>
          <w:sz w:val="22"/>
        </w:rPr>
        <w:tab/>
      </w:r>
      <w:r w:rsidR="00BA2129">
        <w:rPr>
          <w:sz w:val="22"/>
        </w:rPr>
        <w:tab/>
      </w:r>
      <w:r w:rsidR="00EF33EA">
        <w:rPr>
          <w:sz w:val="22"/>
        </w:rPr>
        <w:t>(2)</w:t>
      </w:r>
    </w:p>
    <w:p w14:paraId="781CB322" w14:textId="77777777" w:rsidR="00A03630" w:rsidRPr="00030678" w:rsidRDefault="00A03630" w:rsidP="00030678">
      <w:pPr>
        <w:pStyle w:val="bulletlevel2"/>
        <w:numPr>
          <w:ilvl w:val="0"/>
          <w:numId w:val="0"/>
        </w:numPr>
        <w:jc w:val="both"/>
        <w:rPr>
          <w:sz w:val="22"/>
        </w:rPr>
      </w:pPr>
    </w:p>
    <w:p w14:paraId="00111897" w14:textId="77777777" w:rsidR="00397354" w:rsidRDefault="00397354" w:rsidP="00030678">
      <w:pPr>
        <w:jc w:val="center"/>
        <w:rPr>
          <w:bCs/>
        </w:rPr>
      </w:pPr>
      <w:r>
        <w:rPr>
          <w:bCs/>
          <w:noProof/>
        </w:rPr>
        <w:drawing>
          <wp:inline distT="0" distB="0" distL="0" distR="0" wp14:anchorId="73CB76FF" wp14:editId="5FA11CEE">
            <wp:extent cx="6419850" cy="28409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19850" cy="2840990"/>
                    </a:xfrm>
                    <a:prstGeom prst="rect">
                      <a:avLst/>
                    </a:prstGeom>
                    <a:noFill/>
                  </pic:spPr>
                </pic:pic>
              </a:graphicData>
            </a:graphic>
          </wp:inline>
        </w:drawing>
      </w:r>
    </w:p>
    <w:p w14:paraId="2AE90870" w14:textId="142B3C37" w:rsidR="00397354" w:rsidRDefault="00397354" w:rsidP="00397354">
      <w:pPr>
        <w:pStyle w:val="Caption"/>
        <w:jc w:val="center"/>
        <w:rPr>
          <w:rFonts w:cs="Arial"/>
          <w:color w:val="000000"/>
        </w:rPr>
      </w:pPr>
      <w:r>
        <w:t xml:space="preserve">Figure </w:t>
      </w:r>
      <w:r w:rsidR="00F76D3A">
        <w:t>3</w:t>
      </w:r>
      <w:r>
        <w:t xml:space="preserve"> </w:t>
      </w:r>
      <w:r w:rsidR="00A03630">
        <w:t>PFR (No LR) vs. Inertia</w:t>
      </w:r>
    </w:p>
    <w:p w14:paraId="48F57147" w14:textId="77777777" w:rsidR="00397354" w:rsidRDefault="00397354">
      <w:pPr>
        <w:rPr>
          <w:bCs/>
        </w:rPr>
      </w:pPr>
    </w:p>
    <w:p w14:paraId="0B0787F0" w14:textId="77777777" w:rsidR="00397354" w:rsidRDefault="00397354">
      <w:pPr>
        <w:rPr>
          <w:bCs/>
        </w:rPr>
      </w:pPr>
      <w:r>
        <w:rPr>
          <w:bCs/>
          <w:noProof/>
        </w:rPr>
        <w:drawing>
          <wp:inline distT="0" distB="0" distL="0" distR="0" wp14:anchorId="42DFBFE3" wp14:editId="1CD130BF">
            <wp:extent cx="6425565" cy="28409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25565" cy="2840990"/>
                    </a:xfrm>
                    <a:prstGeom prst="rect">
                      <a:avLst/>
                    </a:prstGeom>
                    <a:noFill/>
                  </pic:spPr>
                </pic:pic>
              </a:graphicData>
            </a:graphic>
          </wp:inline>
        </w:drawing>
      </w:r>
    </w:p>
    <w:p w14:paraId="3AF6BF2E" w14:textId="6BBEDCD8" w:rsidR="00A03630" w:rsidRDefault="00F76D3A" w:rsidP="00A03630">
      <w:pPr>
        <w:pStyle w:val="Caption"/>
        <w:jc w:val="center"/>
        <w:rPr>
          <w:rFonts w:cs="Arial"/>
          <w:color w:val="000000"/>
        </w:rPr>
      </w:pPr>
      <w:r>
        <w:t xml:space="preserve">Figure 4 </w:t>
      </w:r>
      <w:r w:rsidR="00A03630">
        <w:t>LR/PFR vs. Inertia</w:t>
      </w:r>
    </w:p>
    <w:p w14:paraId="27111C02" w14:textId="77777777" w:rsidR="00A03630" w:rsidRDefault="00A03630" w:rsidP="00A03630">
      <w:pPr>
        <w:pStyle w:val="Caption"/>
        <w:jc w:val="center"/>
        <w:rPr>
          <w:bCs/>
        </w:rPr>
      </w:pPr>
    </w:p>
    <w:p w14:paraId="566C3977" w14:textId="6A31D0C5" w:rsidR="005B7C4C" w:rsidRDefault="005B7C4C" w:rsidP="005B7C4C">
      <w:pPr>
        <w:pStyle w:val="bulletlevel2"/>
        <w:numPr>
          <w:ilvl w:val="0"/>
          <w:numId w:val="0"/>
        </w:numPr>
        <w:jc w:val="both"/>
        <w:rPr>
          <w:iCs/>
          <w:sz w:val="22"/>
        </w:rPr>
      </w:pPr>
      <w:r>
        <w:rPr>
          <w:iCs/>
          <w:sz w:val="22"/>
        </w:rPr>
        <w:lastRenderedPageBreak/>
        <w:t xml:space="preserve">Table 4 </w:t>
      </w:r>
      <w:r w:rsidR="006A3803">
        <w:rPr>
          <w:iCs/>
          <w:sz w:val="22"/>
        </w:rPr>
        <w:t xml:space="preserve">provides a </w:t>
      </w:r>
      <w:r>
        <w:rPr>
          <w:iCs/>
          <w:sz w:val="22"/>
        </w:rPr>
        <w:t>summar</w:t>
      </w:r>
      <w:r w:rsidR="006A3803">
        <w:rPr>
          <w:iCs/>
          <w:sz w:val="22"/>
        </w:rPr>
        <w:t>y of the</w:t>
      </w:r>
      <w:r>
        <w:rPr>
          <w:iCs/>
          <w:sz w:val="22"/>
        </w:rPr>
        <w:t xml:space="preserve"> quantities </w:t>
      </w:r>
      <w:r w:rsidR="006A3803">
        <w:rPr>
          <w:iCs/>
          <w:sz w:val="22"/>
        </w:rPr>
        <w:t>for</w:t>
      </w:r>
      <w:r>
        <w:rPr>
          <w:iCs/>
          <w:sz w:val="22"/>
        </w:rPr>
        <w:t xml:space="preserve"> PFR (No LR), LR/PFR ratio and RRS for </w:t>
      </w:r>
      <w:r w:rsidR="006A3803">
        <w:rPr>
          <w:iCs/>
          <w:sz w:val="22"/>
        </w:rPr>
        <w:t xml:space="preserve">various </w:t>
      </w:r>
      <w:r>
        <w:rPr>
          <w:iCs/>
          <w:sz w:val="22"/>
        </w:rPr>
        <w:t xml:space="preserve">inertia conditions </w:t>
      </w:r>
      <w:r w:rsidR="006A3803">
        <w:rPr>
          <w:iCs/>
          <w:sz w:val="22"/>
        </w:rPr>
        <w:t xml:space="preserve">between </w:t>
      </w:r>
      <w:r>
        <w:rPr>
          <w:iCs/>
          <w:sz w:val="22"/>
        </w:rPr>
        <w:t>130 GW</w:t>
      </w:r>
      <w:r w:rsidR="00E6492E">
        <w:rPr>
          <w:rFonts w:cs="Arial"/>
          <w:iCs/>
          <w:sz w:val="22"/>
        </w:rPr>
        <w:t>·</w:t>
      </w:r>
      <w:r>
        <w:rPr>
          <w:iCs/>
          <w:sz w:val="22"/>
        </w:rPr>
        <w:t xml:space="preserve">s </w:t>
      </w:r>
      <w:r w:rsidR="006A3803">
        <w:rPr>
          <w:iCs/>
          <w:sz w:val="22"/>
        </w:rPr>
        <w:t xml:space="preserve">and </w:t>
      </w:r>
      <w:r>
        <w:rPr>
          <w:iCs/>
          <w:sz w:val="22"/>
        </w:rPr>
        <w:t>370 GW</w:t>
      </w:r>
      <w:r w:rsidR="00E6492E">
        <w:rPr>
          <w:rFonts w:cs="Arial"/>
          <w:iCs/>
          <w:sz w:val="22"/>
        </w:rPr>
        <w:t>·</w:t>
      </w:r>
      <w:r>
        <w:rPr>
          <w:iCs/>
          <w:sz w:val="22"/>
        </w:rPr>
        <w:t xml:space="preserve">s </w:t>
      </w:r>
      <w:r w:rsidR="006A3803">
        <w:rPr>
          <w:iCs/>
          <w:sz w:val="22"/>
        </w:rPr>
        <w:t xml:space="preserve">at </w:t>
      </w:r>
      <w:r w:rsidR="00C13034">
        <w:rPr>
          <w:iCs/>
          <w:sz w:val="22"/>
        </w:rPr>
        <w:t xml:space="preserve">an </w:t>
      </w:r>
      <w:r>
        <w:rPr>
          <w:iCs/>
          <w:sz w:val="22"/>
        </w:rPr>
        <w:t>incremental step of 10 GW</w:t>
      </w:r>
      <w:r w:rsidR="00E6492E">
        <w:rPr>
          <w:rFonts w:cs="Arial"/>
          <w:iCs/>
          <w:sz w:val="22"/>
        </w:rPr>
        <w:t>·</w:t>
      </w:r>
      <w:r w:rsidR="006C1149">
        <w:rPr>
          <w:iCs/>
          <w:sz w:val="22"/>
        </w:rPr>
        <w:t>s</w:t>
      </w:r>
      <w:r w:rsidR="006A3803">
        <w:rPr>
          <w:iCs/>
          <w:sz w:val="22"/>
        </w:rPr>
        <w:t xml:space="preserve"> (</w:t>
      </w:r>
      <w:r w:rsidR="00C13034">
        <w:rPr>
          <w:iCs/>
          <w:sz w:val="22"/>
        </w:rPr>
        <w:t xml:space="preserve">which results in </w:t>
      </w:r>
      <w:r w:rsidR="006C1149">
        <w:rPr>
          <w:iCs/>
          <w:sz w:val="22"/>
        </w:rPr>
        <w:t>a</w:t>
      </w:r>
      <w:r>
        <w:rPr>
          <w:iCs/>
          <w:sz w:val="22"/>
        </w:rPr>
        <w:t xml:space="preserve"> total of 25 inertia scenarios</w:t>
      </w:r>
      <w:r w:rsidR="006A3803">
        <w:rPr>
          <w:iCs/>
          <w:sz w:val="22"/>
        </w:rPr>
        <w:t>)</w:t>
      </w:r>
      <w:r w:rsidR="00F42017">
        <w:rPr>
          <w:iCs/>
          <w:sz w:val="22"/>
        </w:rPr>
        <w:t xml:space="preserve">. </w:t>
      </w:r>
      <w:r w:rsidR="006A3803">
        <w:rPr>
          <w:iCs/>
          <w:sz w:val="22"/>
        </w:rPr>
        <w:t xml:space="preserve">In </w:t>
      </w:r>
      <w:r w:rsidR="00C13034">
        <w:rPr>
          <w:iCs/>
          <w:sz w:val="22"/>
        </w:rPr>
        <w:t>T</w:t>
      </w:r>
      <w:r w:rsidR="006A3803">
        <w:rPr>
          <w:iCs/>
          <w:sz w:val="22"/>
        </w:rPr>
        <w:t>able</w:t>
      </w:r>
      <w:r w:rsidR="00C13034">
        <w:rPr>
          <w:iCs/>
          <w:sz w:val="22"/>
        </w:rPr>
        <w:t xml:space="preserve"> 4</w:t>
      </w:r>
      <w:r w:rsidR="006A3803">
        <w:rPr>
          <w:iCs/>
          <w:sz w:val="22"/>
        </w:rPr>
        <w:t>, t</w:t>
      </w:r>
      <w:r w:rsidR="00C41BF3">
        <w:rPr>
          <w:iCs/>
          <w:sz w:val="22"/>
        </w:rPr>
        <w:t>he quantities in r</w:t>
      </w:r>
      <w:r w:rsidR="00F42017" w:rsidRPr="00F42017">
        <w:rPr>
          <w:iCs/>
          <w:sz w:val="22"/>
        </w:rPr>
        <w:t>ed identif</w:t>
      </w:r>
      <w:r w:rsidR="00C41BF3">
        <w:rPr>
          <w:iCs/>
          <w:sz w:val="22"/>
        </w:rPr>
        <w:t xml:space="preserve">y </w:t>
      </w:r>
      <w:r w:rsidR="009547DD">
        <w:rPr>
          <w:iCs/>
          <w:sz w:val="22"/>
        </w:rPr>
        <w:t>scenario</w:t>
      </w:r>
      <w:r w:rsidR="006C1149">
        <w:rPr>
          <w:iCs/>
          <w:sz w:val="22"/>
        </w:rPr>
        <w:t>s</w:t>
      </w:r>
      <w:r w:rsidR="009547DD">
        <w:rPr>
          <w:iCs/>
          <w:sz w:val="22"/>
        </w:rPr>
        <w:t xml:space="preserve"> </w:t>
      </w:r>
      <w:r w:rsidR="00C13034">
        <w:rPr>
          <w:iCs/>
          <w:sz w:val="22"/>
        </w:rPr>
        <w:t xml:space="preserve">when the amount of </w:t>
      </w:r>
      <w:r w:rsidR="009547DD">
        <w:rPr>
          <w:iCs/>
          <w:sz w:val="22"/>
        </w:rPr>
        <w:t>RRS needed is less than 2300 MW</w:t>
      </w:r>
      <w:r w:rsidR="006C1149">
        <w:rPr>
          <w:iCs/>
          <w:sz w:val="22"/>
        </w:rPr>
        <w:t>; per Nodal Operating Guides</w:t>
      </w:r>
      <w:r w:rsidR="00C41BF3">
        <w:rPr>
          <w:iCs/>
          <w:sz w:val="22"/>
        </w:rPr>
        <w:t>,</w:t>
      </w:r>
      <w:r w:rsidR="009547DD">
        <w:rPr>
          <w:iCs/>
          <w:sz w:val="22"/>
        </w:rPr>
        <w:t xml:space="preserve"> </w:t>
      </w:r>
      <w:r w:rsidR="00C41BF3">
        <w:rPr>
          <w:iCs/>
          <w:sz w:val="22"/>
        </w:rPr>
        <w:t>a</w:t>
      </w:r>
      <w:r w:rsidR="009547DD">
        <w:rPr>
          <w:iCs/>
          <w:sz w:val="22"/>
        </w:rPr>
        <w:t xml:space="preserve"> </w:t>
      </w:r>
      <w:r w:rsidR="00F42017" w:rsidRPr="00F42017">
        <w:rPr>
          <w:iCs/>
          <w:sz w:val="22"/>
        </w:rPr>
        <w:t>floor</w:t>
      </w:r>
      <w:r w:rsidR="009547DD">
        <w:rPr>
          <w:iCs/>
          <w:sz w:val="22"/>
        </w:rPr>
        <w:t xml:space="preserve"> of 2300 MW</w:t>
      </w:r>
      <w:r w:rsidR="00F42017" w:rsidRPr="00F42017">
        <w:rPr>
          <w:iCs/>
          <w:sz w:val="22"/>
        </w:rPr>
        <w:t xml:space="preserve"> </w:t>
      </w:r>
      <w:r w:rsidR="00C13034">
        <w:rPr>
          <w:iCs/>
          <w:sz w:val="22"/>
        </w:rPr>
        <w:t>is in effect</w:t>
      </w:r>
      <w:r w:rsidR="006C1149">
        <w:rPr>
          <w:iCs/>
          <w:sz w:val="22"/>
        </w:rPr>
        <w:t xml:space="preserve"> when</w:t>
      </w:r>
      <w:r w:rsidR="00F42017" w:rsidRPr="00F42017">
        <w:rPr>
          <w:iCs/>
          <w:sz w:val="22"/>
        </w:rPr>
        <w:t xml:space="preserve"> </w:t>
      </w:r>
      <w:r w:rsidR="006C1149">
        <w:rPr>
          <w:iCs/>
          <w:sz w:val="22"/>
        </w:rPr>
        <w:t xml:space="preserve">determining </w:t>
      </w:r>
      <w:r w:rsidR="00F42017" w:rsidRPr="00F42017">
        <w:rPr>
          <w:iCs/>
          <w:sz w:val="22"/>
        </w:rPr>
        <w:t>RRS requirement</w:t>
      </w:r>
      <w:r w:rsidR="006C1149">
        <w:rPr>
          <w:iCs/>
          <w:sz w:val="22"/>
        </w:rPr>
        <w:t>s</w:t>
      </w:r>
      <w:r w:rsidR="00F42017" w:rsidRPr="00F42017">
        <w:rPr>
          <w:iCs/>
          <w:sz w:val="22"/>
        </w:rPr>
        <w:t>.</w:t>
      </w:r>
    </w:p>
    <w:p w14:paraId="10E561AD" w14:textId="77777777" w:rsidR="008B2DA6" w:rsidRDefault="008B2DA6" w:rsidP="005B7C4C">
      <w:pPr>
        <w:pStyle w:val="bulletlevel2"/>
        <w:numPr>
          <w:ilvl w:val="0"/>
          <w:numId w:val="0"/>
        </w:numPr>
        <w:jc w:val="both"/>
        <w:rPr>
          <w:iCs/>
          <w:sz w:val="22"/>
        </w:rPr>
      </w:pPr>
    </w:p>
    <w:p w14:paraId="4AE0DC59" w14:textId="77777777" w:rsidR="00510ADB" w:rsidRPr="00030678" w:rsidRDefault="00510ADB" w:rsidP="00030678">
      <w:pPr>
        <w:pStyle w:val="Caption"/>
        <w:keepNext/>
        <w:jc w:val="center"/>
      </w:pPr>
      <w:r>
        <w:t>Table 4</w:t>
      </w:r>
      <w:r w:rsidRPr="006646EB">
        <w:t xml:space="preserve"> </w:t>
      </w:r>
      <w:r>
        <w:t>RRS Table (2017 Study)</w:t>
      </w:r>
    </w:p>
    <w:p w14:paraId="2F722C82" w14:textId="77777777" w:rsidR="00A03630" w:rsidRDefault="00F42017" w:rsidP="00030678">
      <w:r>
        <w:rPr>
          <w:noProof/>
        </w:rPr>
        <w:drawing>
          <wp:inline distT="0" distB="0" distL="0" distR="0" wp14:anchorId="2047DB97" wp14:editId="7FBFFF47">
            <wp:extent cx="6138545" cy="13675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9370" cy="1383334"/>
                    </a:xfrm>
                    <a:prstGeom prst="rect">
                      <a:avLst/>
                    </a:prstGeom>
                    <a:noFill/>
                  </pic:spPr>
                </pic:pic>
              </a:graphicData>
            </a:graphic>
          </wp:inline>
        </w:drawing>
      </w:r>
    </w:p>
    <w:p w14:paraId="4A223976" w14:textId="77777777" w:rsidR="00F42017" w:rsidRDefault="00F42017" w:rsidP="00030678">
      <w:r>
        <w:rPr>
          <w:noProof/>
        </w:rPr>
        <w:drawing>
          <wp:inline distT="0" distB="0" distL="0" distR="0" wp14:anchorId="03B13551" wp14:editId="405714E8">
            <wp:extent cx="5756055" cy="1371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78919" cy="1400877"/>
                    </a:xfrm>
                    <a:prstGeom prst="rect">
                      <a:avLst/>
                    </a:prstGeom>
                    <a:noFill/>
                  </pic:spPr>
                </pic:pic>
              </a:graphicData>
            </a:graphic>
          </wp:inline>
        </w:drawing>
      </w:r>
    </w:p>
    <w:p w14:paraId="1E035396" w14:textId="77777777" w:rsidR="00110CAC" w:rsidRDefault="00110CAC" w:rsidP="00030678"/>
    <w:p w14:paraId="7B311BDC" w14:textId="3C5AC95F" w:rsidR="00E6492E" w:rsidRDefault="00C13034" w:rsidP="00E6492E">
      <w:pPr>
        <w:pStyle w:val="bulletlevel2"/>
        <w:numPr>
          <w:ilvl w:val="0"/>
          <w:numId w:val="0"/>
        </w:numPr>
        <w:jc w:val="both"/>
      </w:pPr>
      <w:r>
        <w:t>The calculation</w:t>
      </w:r>
      <w:r w:rsidR="00983961">
        <w:t xml:space="preserve"> of PFR (No LR), LR/PFR and RRS</w:t>
      </w:r>
      <w:r>
        <w:t xml:space="preserve"> for a given inertia condition</w:t>
      </w:r>
      <w:r w:rsidDel="00C13034">
        <w:t xml:space="preserve"> </w:t>
      </w:r>
      <w:r>
        <w:t xml:space="preserve">in Table 4 </w:t>
      </w:r>
      <w:r w:rsidR="00B876F9">
        <w:t>was</w:t>
      </w:r>
      <w:r>
        <w:t xml:space="preserve"> performed based on equations (1) and (2)</w:t>
      </w:r>
      <w:r w:rsidR="00983961">
        <w:t xml:space="preserve">. </w:t>
      </w:r>
      <w:r w:rsidR="005E09FB">
        <w:t xml:space="preserve">Note that </w:t>
      </w:r>
      <w:r w:rsidR="00B876F9">
        <w:t xml:space="preserve">in this table </w:t>
      </w:r>
      <w:r w:rsidR="00983961">
        <w:t xml:space="preserve">RRS </w:t>
      </w:r>
      <w:r w:rsidR="00B876F9">
        <w:t xml:space="preserve">has been </w:t>
      </w:r>
      <w:r w:rsidR="00983961">
        <w:t xml:space="preserve">calculated </w:t>
      </w:r>
      <w:r>
        <w:t xml:space="preserve">with a </w:t>
      </w:r>
      <w:r w:rsidR="00DE0B37">
        <w:t>50% limit o</w:t>
      </w:r>
      <w:r w:rsidR="00B876F9">
        <w:t>n</w:t>
      </w:r>
      <w:r w:rsidR="00DE0B37">
        <w:t xml:space="preserve"> LRs providing RRS. </w:t>
      </w:r>
      <w:r w:rsidR="007E11AA">
        <w:t xml:space="preserve">The </w:t>
      </w:r>
      <w:r w:rsidR="00E6492E">
        <w:t>calculat</w:t>
      </w:r>
      <w:r w:rsidR="007E11AA">
        <w:t>ion uses</w:t>
      </w:r>
      <w:r w:rsidR="00E6492E">
        <w:t xml:space="preserve"> the following steps:</w:t>
      </w:r>
    </w:p>
    <w:p w14:paraId="050915CB" w14:textId="387525FF" w:rsidR="007E11AA" w:rsidRDefault="007E11AA" w:rsidP="00E6492E">
      <w:pPr>
        <w:pStyle w:val="bulletlevel2"/>
        <w:numPr>
          <w:ilvl w:val="0"/>
          <w:numId w:val="51"/>
        </w:numPr>
        <w:jc w:val="both"/>
      </w:pPr>
      <w:r>
        <w:t xml:space="preserve">For a given inertia level, determine its </w:t>
      </w:r>
      <w:r w:rsidRPr="00983961">
        <w:rPr>
          <w:i/>
          <w:iCs/>
          <w:sz w:val="22"/>
        </w:rPr>
        <w:t>PFR (No LR)</w:t>
      </w:r>
      <w:r>
        <w:rPr>
          <w:iCs/>
          <w:sz w:val="22"/>
        </w:rPr>
        <w:t xml:space="preserve"> and </w:t>
      </w:r>
      <w:r w:rsidRPr="00983961">
        <w:rPr>
          <w:i/>
          <w:iCs/>
          <w:sz w:val="22"/>
        </w:rPr>
        <w:t>LR/PFR ratio</w:t>
      </w:r>
      <w:r>
        <w:rPr>
          <w:iCs/>
          <w:sz w:val="22"/>
        </w:rPr>
        <w:t xml:space="preserve"> through (1) and (2)</w:t>
      </w:r>
    </w:p>
    <w:p w14:paraId="2606D0DE" w14:textId="68BA9F47" w:rsidR="00E6492E" w:rsidRPr="006A3803" w:rsidRDefault="00E6492E" w:rsidP="00E6492E">
      <w:pPr>
        <w:pStyle w:val="bulletlevel2"/>
        <w:numPr>
          <w:ilvl w:val="0"/>
          <w:numId w:val="51"/>
        </w:numPr>
        <w:jc w:val="both"/>
      </w:pPr>
      <w:r>
        <w:t xml:space="preserve">Calculate LRs needed </w:t>
      </w:r>
      <w:r w:rsidR="007E11AA">
        <w:t>assuming</w:t>
      </w:r>
      <w:r>
        <w:t xml:space="preserve"> 1150 MW </w:t>
      </w:r>
      <w:r w:rsidR="007E11AA">
        <w:t xml:space="preserve">of </w:t>
      </w:r>
      <w:r>
        <w:t xml:space="preserve">PFR:  </w:t>
      </w:r>
      <m:oMath>
        <m:sSub>
          <m:sSubPr>
            <m:ctrlPr>
              <w:rPr>
                <w:rFonts w:ascii="Cambria Math" w:hAnsi="Cambria Math"/>
                <w:i/>
                <w:sz w:val="22"/>
              </w:rPr>
            </m:ctrlPr>
          </m:sSubPr>
          <m:e>
            <m:r>
              <w:rPr>
                <w:rFonts w:ascii="Cambria Math" w:hAnsi="Cambria Math"/>
                <w:sz w:val="22"/>
              </w:rPr>
              <m:t>LR</m:t>
            </m:r>
          </m:e>
          <m:sub>
            <m:r>
              <w:rPr>
                <w:rFonts w:ascii="Cambria Math" w:hAnsi="Cambria Math"/>
                <w:sz w:val="22"/>
              </w:rPr>
              <m:t>1150</m:t>
            </m:r>
          </m:sub>
        </m:sSub>
        <m:r>
          <w:rPr>
            <w:rFonts w:ascii="Cambria Math" w:hAnsi="Cambria Math"/>
            <w:sz w:val="22"/>
          </w:rPr>
          <m:t xml:space="preserve">=(PFR </m:t>
        </m:r>
        <m:d>
          <m:dPr>
            <m:ctrlPr>
              <w:rPr>
                <w:rFonts w:ascii="Cambria Math" w:hAnsi="Cambria Math"/>
                <w:i/>
                <w:sz w:val="22"/>
              </w:rPr>
            </m:ctrlPr>
          </m:dPr>
          <m:e>
            <m:r>
              <w:rPr>
                <w:rFonts w:ascii="Cambria Math" w:hAnsi="Cambria Math"/>
                <w:sz w:val="22"/>
              </w:rPr>
              <m:t>No LR</m:t>
            </m:r>
          </m:e>
        </m:d>
        <m:r>
          <w:rPr>
            <w:rFonts w:ascii="Cambria Math" w:hAnsi="Cambria Math"/>
            <w:sz w:val="22"/>
          </w:rPr>
          <m:t>-1150)/ (LR/PFR ratio)</m:t>
        </m:r>
      </m:oMath>
    </w:p>
    <w:p w14:paraId="6E87978F" w14:textId="77777777" w:rsidR="00E6492E" w:rsidRPr="006A3803" w:rsidRDefault="00E6492E" w:rsidP="00E6492E">
      <w:pPr>
        <w:pStyle w:val="bulletlevel2"/>
        <w:numPr>
          <w:ilvl w:val="0"/>
          <w:numId w:val="51"/>
        </w:numPr>
        <w:jc w:val="both"/>
      </w:pPr>
      <w:r>
        <w:rPr>
          <w:sz w:val="22"/>
        </w:rPr>
        <w:t>Check if LRs exceed 50% limit of total RRS:</w:t>
      </w:r>
    </w:p>
    <w:p w14:paraId="62CE2AA7" w14:textId="49AF7122" w:rsidR="00E6492E" w:rsidRPr="006A3803" w:rsidRDefault="00E6492E" w:rsidP="00E6492E">
      <w:pPr>
        <w:pStyle w:val="bulletlevel2"/>
        <w:numPr>
          <w:ilvl w:val="1"/>
          <w:numId w:val="52"/>
        </w:numPr>
        <w:jc w:val="both"/>
      </w:pPr>
      <w:r>
        <w:rPr>
          <w:iCs/>
          <w:sz w:val="22"/>
        </w:rPr>
        <w:t xml:space="preserve">If </w:t>
      </w:r>
      <m:oMath>
        <m:sSub>
          <m:sSubPr>
            <m:ctrlPr>
              <w:rPr>
                <w:rFonts w:ascii="Cambria Math" w:hAnsi="Cambria Math"/>
                <w:i/>
                <w:sz w:val="22"/>
              </w:rPr>
            </m:ctrlPr>
          </m:sSubPr>
          <m:e>
            <m:r>
              <w:rPr>
                <w:rFonts w:ascii="Cambria Math" w:hAnsi="Cambria Math"/>
                <w:sz w:val="22"/>
              </w:rPr>
              <m:t>LR</m:t>
            </m:r>
          </m:e>
          <m:sub>
            <m:r>
              <w:rPr>
                <w:rFonts w:ascii="Cambria Math" w:hAnsi="Cambria Math"/>
                <w:sz w:val="22"/>
              </w:rPr>
              <m:t>1150</m:t>
            </m:r>
          </m:sub>
        </m:sSub>
        <m:r>
          <w:rPr>
            <w:rFonts w:ascii="Cambria Math" w:hAnsi="Cambria Math"/>
            <w:sz w:val="22"/>
          </w:rPr>
          <m:t>&gt;1150 MW, RRS=2×PFR (No LR)/  (1+LR/PFR ratio)</m:t>
        </m:r>
      </m:oMath>
    </w:p>
    <w:p w14:paraId="1A47437A" w14:textId="33F143F4" w:rsidR="00B876F9" w:rsidRDefault="00E6492E" w:rsidP="00E6492E">
      <w:pPr>
        <w:pStyle w:val="bulletlevel2"/>
        <w:numPr>
          <w:ilvl w:val="1"/>
          <w:numId w:val="52"/>
        </w:numPr>
        <w:jc w:val="both"/>
        <w:rPr>
          <w:sz w:val="22"/>
        </w:rPr>
      </w:pPr>
      <w:r>
        <w:rPr>
          <w:iCs/>
          <w:sz w:val="22"/>
        </w:rPr>
        <w:t xml:space="preserve">If </w:t>
      </w:r>
      <m:oMath>
        <m:sSub>
          <m:sSubPr>
            <m:ctrlPr>
              <w:rPr>
                <w:rFonts w:ascii="Cambria Math" w:hAnsi="Cambria Math"/>
                <w:i/>
                <w:sz w:val="22"/>
              </w:rPr>
            </m:ctrlPr>
          </m:sSubPr>
          <m:e>
            <m:r>
              <w:rPr>
                <w:rFonts w:ascii="Cambria Math" w:hAnsi="Cambria Math"/>
                <w:sz w:val="22"/>
              </w:rPr>
              <m:t>LR</m:t>
            </m:r>
          </m:e>
          <m:sub>
            <m:r>
              <w:rPr>
                <w:rFonts w:ascii="Cambria Math" w:hAnsi="Cambria Math"/>
                <w:sz w:val="22"/>
              </w:rPr>
              <m:t>1150</m:t>
            </m:r>
          </m:sub>
        </m:sSub>
        <m:r>
          <w:rPr>
            <w:rFonts w:ascii="Cambria Math" w:hAnsi="Cambria Math"/>
            <w:sz w:val="22"/>
          </w:rPr>
          <m:t>≤1150 MW, RRS=</m:t>
        </m:r>
        <m:sSub>
          <m:sSubPr>
            <m:ctrlPr>
              <w:rPr>
                <w:rFonts w:ascii="Cambria Math" w:hAnsi="Cambria Math"/>
                <w:i/>
                <w:sz w:val="22"/>
              </w:rPr>
            </m:ctrlPr>
          </m:sSubPr>
          <m:e>
            <m:r>
              <w:rPr>
                <w:rFonts w:ascii="Cambria Math" w:hAnsi="Cambria Math"/>
                <w:sz w:val="22"/>
              </w:rPr>
              <m:t>LR</m:t>
            </m:r>
          </m:e>
          <m:sub>
            <m:r>
              <w:rPr>
                <w:rFonts w:ascii="Cambria Math" w:hAnsi="Cambria Math"/>
                <w:sz w:val="22"/>
              </w:rPr>
              <m:t>1150</m:t>
            </m:r>
          </m:sub>
        </m:sSub>
        <m:r>
          <w:rPr>
            <w:rFonts w:ascii="Cambria Math" w:hAnsi="Cambria Math"/>
            <w:sz w:val="22"/>
          </w:rPr>
          <m:t>+1150</m:t>
        </m:r>
      </m:oMath>
      <w:r w:rsidR="00B876F9">
        <w:rPr>
          <w:sz w:val="22"/>
        </w:rPr>
        <w:br w:type="page"/>
      </w:r>
    </w:p>
    <w:p w14:paraId="264A6910" w14:textId="1AFB1D85" w:rsidR="00110CAC" w:rsidRDefault="00110CAC" w:rsidP="00983961">
      <w:pPr>
        <w:pStyle w:val="StyleHeading1Accent1"/>
      </w:pPr>
      <w:bookmarkStart w:id="268" w:name="_Toc496788521"/>
      <w:r>
        <w:lastRenderedPageBreak/>
        <w:t>Conclusion</w:t>
      </w:r>
      <w:bookmarkEnd w:id="268"/>
    </w:p>
    <w:p w14:paraId="0FAD5359" w14:textId="4C3DBD54" w:rsidR="00110CAC" w:rsidRPr="00030678" w:rsidRDefault="0059718E" w:rsidP="00030678">
      <w:pPr>
        <w:pStyle w:val="bulletlevel2"/>
        <w:numPr>
          <w:ilvl w:val="0"/>
          <w:numId w:val="0"/>
        </w:numPr>
        <w:jc w:val="both"/>
        <w:rPr>
          <w:i/>
          <w:iCs/>
          <w:sz w:val="22"/>
        </w:rPr>
      </w:pPr>
      <w:r w:rsidRPr="00030678">
        <w:rPr>
          <w:sz w:val="22"/>
        </w:rPr>
        <w:t xml:space="preserve">The methodology of </w:t>
      </w:r>
      <w:r w:rsidR="00C41BF3">
        <w:rPr>
          <w:sz w:val="22"/>
        </w:rPr>
        <w:t>determining</w:t>
      </w:r>
      <w:r w:rsidR="00C41BF3" w:rsidRPr="008E200E">
        <w:rPr>
          <w:sz w:val="22"/>
        </w:rPr>
        <w:t xml:space="preserve"> </w:t>
      </w:r>
      <w:r w:rsidR="00C41BF3">
        <w:rPr>
          <w:sz w:val="22"/>
        </w:rPr>
        <w:t xml:space="preserve">the relationship between </w:t>
      </w:r>
      <w:r w:rsidRPr="00030678">
        <w:rPr>
          <w:sz w:val="22"/>
        </w:rPr>
        <w:t xml:space="preserve">RRS requirement </w:t>
      </w:r>
      <w:r w:rsidR="00C41BF3">
        <w:rPr>
          <w:sz w:val="22"/>
        </w:rPr>
        <w:t>and inertia</w:t>
      </w:r>
      <w:r w:rsidR="006C1149">
        <w:rPr>
          <w:sz w:val="22"/>
        </w:rPr>
        <w:t xml:space="preserve"> </w:t>
      </w:r>
      <w:r w:rsidRPr="00030678">
        <w:rPr>
          <w:sz w:val="22"/>
        </w:rPr>
        <w:t>remain</w:t>
      </w:r>
      <w:r w:rsidR="006A3803">
        <w:rPr>
          <w:sz w:val="22"/>
        </w:rPr>
        <w:t>ed</w:t>
      </w:r>
      <w:r w:rsidRPr="00030678">
        <w:rPr>
          <w:sz w:val="22"/>
        </w:rPr>
        <w:t xml:space="preserve"> </w:t>
      </w:r>
      <w:r w:rsidR="006A3803">
        <w:rPr>
          <w:sz w:val="22"/>
        </w:rPr>
        <w:t>unchanged in the</w:t>
      </w:r>
      <w:r w:rsidRPr="00030678">
        <w:rPr>
          <w:sz w:val="22"/>
        </w:rPr>
        <w:t xml:space="preserve"> 2017 RRS study. </w:t>
      </w:r>
      <w:r w:rsidR="00C41BF3">
        <w:rPr>
          <w:sz w:val="22"/>
        </w:rPr>
        <w:t xml:space="preserve">The main difference between 2015 RRS study and </w:t>
      </w:r>
      <w:r w:rsidR="006C1149">
        <w:rPr>
          <w:sz w:val="22"/>
        </w:rPr>
        <w:t xml:space="preserve">its </w:t>
      </w:r>
      <w:r w:rsidR="00C41BF3">
        <w:rPr>
          <w:sz w:val="22"/>
        </w:rPr>
        <w:t>2017 counterpart is that</w:t>
      </w:r>
      <w:r w:rsidRPr="00030678">
        <w:rPr>
          <w:sz w:val="22"/>
        </w:rPr>
        <w:t xml:space="preserve"> more cases </w:t>
      </w:r>
      <w:r w:rsidR="006A3803">
        <w:rPr>
          <w:sz w:val="22"/>
        </w:rPr>
        <w:t>were</w:t>
      </w:r>
      <w:r w:rsidR="006A3803" w:rsidRPr="00030678">
        <w:rPr>
          <w:sz w:val="22"/>
        </w:rPr>
        <w:t xml:space="preserve"> </w:t>
      </w:r>
      <w:r w:rsidRPr="00030678">
        <w:rPr>
          <w:sz w:val="22"/>
        </w:rPr>
        <w:t xml:space="preserve">studied </w:t>
      </w:r>
      <w:r w:rsidR="00C41BF3">
        <w:rPr>
          <w:sz w:val="22"/>
        </w:rPr>
        <w:t>in 2017</w:t>
      </w:r>
      <w:r w:rsidRPr="00030678">
        <w:rPr>
          <w:sz w:val="22"/>
        </w:rPr>
        <w:t xml:space="preserve"> RRS study and</w:t>
      </w:r>
      <w:r w:rsidR="00C41BF3">
        <w:rPr>
          <w:sz w:val="22"/>
        </w:rPr>
        <w:t xml:space="preserve"> as a result,</w:t>
      </w:r>
      <w:r w:rsidRPr="00030678">
        <w:rPr>
          <w:sz w:val="22"/>
        </w:rPr>
        <w:t xml:space="preserve"> the </w:t>
      </w:r>
      <w:r w:rsidR="00C41BF3">
        <w:rPr>
          <w:sz w:val="22"/>
        </w:rPr>
        <w:t xml:space="preserve">2017 </w:t>
      </w:r>
      <w:r w:rsidRPr="00030678">
        <w:rPr>
          <w:sz w:val="22"/>
        </w:rPr>
        <w:t xml:space="preserve">RRS table </w:t>
      </w:r>
      <w:r w:rsidR="006A3803">
        <w:rPr>
          <w:sz w:val="22"/>
        </w:rPr>
        <w:t>was</w:t>
      </w:r>
      <w:r w:rsidRPr="00030678">
        <w:rPr>
          <w:sz w:val="22"/>
        </w:rPr>
        <w:t xml:space="preserve"> updated to </w:t>
      </w:r>
      <w:r w:rsidR="00C41BF3">
        <w:rPr>
          <w:sz w:val="22"/>
        </w:rPr>
        <w:t>accommodate more inertia scenarios with small</w:t>
      </w:r>
      <w:r w:rsidR="006C1149">
        <w:rPr>
          <w:sz w:val="22"/>
        </w:rPr>
        <w:t>, uniform</w:t>
      </w:r>
      <w:r w:rsidR="00C41BF3">
        <w:rPr>
          <w:sz w:val="22"/>
        </w:rPr>
        <w:t xml:space="preserve"> </w:t>
      </w:r>
      <w:r w:rsidRPr="00030678">
        <w:rPr>
          <w:sz w:val="22"/>
        </w:rPr>
        <w:t xml:space="preserve">increments in inertia levels. This update </w:t>
      </w:r>
      <w:r w:rsidR="006A3803">
        <w:rPr>
          <w:sz w:val="22"/>
        </w:rPr>
        <w:t>will</w:t>
      </w:r>
      <w:r w:rsidR="00C41BF3">
        <w:rPr>
          <w:sz w:val="22"/>
        </w:rPr>
        <w:t xml:space="preserve"> better align </w:t>
      </w:r>
      <w:r w:rsidRPr="00030678">
        <w:rPr>
          <w:sz w:val="22"/>
        </w:rPr>
        <w:t xml:space="preserve">RRS requirements </w:t>
      </w:r>
      <w:r w:rsidR="00C41BF3">
        <w:rPr>
          <w:sz w:val="22"/>
        </w:rPr>
        <w:t>with</w:t>
      </w:r>
      <w:r w:rsidRPr="00030678">
        <w:rPr>
          <w:sz w:val="22"/>
        </w:rPr>
        <w:t xml:space="preserve"> actual operational</w:t>
      </w:r>
      <w:r w:rsidR="00C41BF3">
        <w:rPr>
          <w:sz w:val="22"/>
        </w:rPr>
        <w:t xml:space="preserve"> inertia, thus leading to improved </w:t>
      </w:r>
      <w:r w:rsidR="00E0041B">
        <w:rPr>
          <w:sz w:val="22"/>
        </w:rPr>
        <w:t xml:space="preserve">operational </w:t>
      </w:r>
      <w:r w:rsidR="00C41BF3">
        <w:rPr>
          <w:sz w:val="22"/>
        </w:rPr>
        <w:t>efficiency</w:t>
      </w:r>
      <w:r>
        <w:rPr>
          <w:sz w:val="22"/>
        </w:rPr>
        <w:t xml:space="preserve">. </w:t>
      </w:r>
    </w:p>
    <w:sectPr w:rsidR="00110CAC" w:rsidRPr="00030678" w:rsidSect="003C5767">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31CF1" w14:textId="77777777" w:rsidR="00B42575" w:rsidRDefault="00B42575">
      <w:r>
        <w:separator/>
      </w:r>
    </w:p>
  </w:endnote>
  <w:endnote w:type="continuationSeparator" w:id="0">
    <w:p w14:paraId="6F23CA6E" w14:textId="77777777" w:rsidR="00B42575" w:rsidRDefault="00B4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D092" w14:textId="0D13F5B1" w:rsidR="00983961" w:rsidRPr="00F923C7" w:rsidRDefault="00983961" w:rsidP="00302001">
    <w:pPr>
      <w:pStyle w:val="table"/>
      <w:tabs>
        <w:tab w:val="right" w:pos="8460"/>
      </w:tabs>
      <w:rPr>
        <w:color w:val="00AEC7" w:themeColor="accent1"/>
        <w:sz w:val="16"/>
        <w:szCs w:val="16"/>
      </w:rPr>
    </w:pPr>
    <w:r w:rsidRPr="00F923C7">
      <w:rPr>
        <w:rStyle w:val="PageNumber"/>
        <w:color w:val="00AEC7" w:themeColor="accent1"/>
        <w:sz w:val="16"/>
        <w:szCs w:val="16"/>
      </w:rPr>
      <w:t>©</w:t>
    </w:r>
    <w:r w:rsidR="000308C3">
      <w:rPr>
        <w:rStyle w:val="PageNumber"/>
        <w:color w:val="00AEC7" w:themeColor="accent1"/>
        <w:sz w:val="16"/>
        <w:szCs w:val="16"/>
      </w:rPr>
      <w:t xml:space="preserve"> 2017</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83961" w:rsidRPr="00646598" w14:paraId="6BE86D5D" w14:textId="77777777" w:rsidTr="00646598">
      <w:tc>
        <w:tcPr>
          <w:tcW w:w="2500" w:type="pct"/>
          <w:shd w:val="clear" w:color="auto" w:fill="auto"/>
          <w:vAlign w:val="center"/>
        </w:tcPr>
        <w:p w14:paraId="5088C354" w14:textId="77777777" w:rsidR="00983961" w:rsidRPr="00646598" w:rsidRDefault="00983961"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9BA51FF" w14:textId="77777777" w:rsidR="00983961" w:rsidRPr="00646598" w:rsidRDefault="00983961" w:rsidP="002939B3">
          <w:pPr>
            <w:spacing w:before="40" w:after="40"/>
            <w:jc w:val="right"/>
            <w:rPr>
              <w:rFonts w:cs="Arial"/>
              <w:i/>
              <w:iCs/>
              <w:color w:val="00AEC7" w:themeColor="accent1"/>
              <w:sz w:val="18"/>
            </w:rPr>
          </w:pPr>
        </w:p>
      </w:tc>
    </w:tr>
  </w:tbl>
  <w:p w14:paraId="4EB87ECC" w14:textId="77777777" w:rsidR="00983961" w:rsidRDefault="009839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3D657" w14:textId="5C110416" w:rsidR="00983961" w:rsidRPr="0080518D" w:rsidRDefault="00983961"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308C3">
      <w:rPr>
        <w:noProof/>
      </w:rPr>
      <w:t>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90363" w14:textId="77777777" w:rsidR="00B42575" w:rsidRDefault="00B42575">
      <w:r>
        <w:separator/>
      </w:r>
    </w:p>
  </w:footnote>
  <w:footnote w:type="continuationSeparator" w:id="0">
    <w:p w14:paraId="3B09A7C3" w14:textId="77777777" w:rsidR="00B42575" w:rsidRDefault="00B42575">
      <w:r>
        <w:continuationSeparator/>
      </w:r>
    </w:p>
  </w:footnote>
  <w:footnote w:id="1">
    <w:p w14:paraId="031A1FD6" w14:textId="77777777" w:rsidR="00983961" w:rsidRDefault="00983961" w:rsidP="00A85A62">
      <w:pPr>
        <w:pStyle w:val="FootnoteText"/>
      </w:pPr>
      <w:r>
        <w:rPr>
          <w:rStyle w:val="FootnoteReference"/>
        </w:rPr>
        <w:footnoteRef/>
      </w:r>
      <w:r>
        <w:t xml:space="preserve"> </w:t>
      </w:r>
      <w:r w:rsidRPr="00873EA9">
        <w:rPr>
          <w:bCs/>
          <w:sz w:val="18"/>
          <w:szCs w:val="24"/>
        </w:rPr>
        <w:t xml:space="preserve">Note that the dynamic models and the initial power flow condition for generation dispatch and load for </w:t>
      </w:r>
      <w:r>
        <w:rPr>
          <w:bCs/>
          <w:sz w:val="18"/>
        </w:rPr>
        <w:t>Case 2 thru C</w:t>
      </w:r>
      <w:r w:rsidRPr="00873EA9">
        <w:rPr>
          <w:bCs/>
          <w:sz w:val="18"/>
          <w:szCs w:val="24"/>
        </w:rPr>
        <w:t>ase 13 are taken from actual historical TSAT cases.</w:t>
      </w:r>
    </w:p>
  </w:footnote>
  <w:footnote w:id="2">
    <w:p w14:paraId="3DA25477" w14:textId="77777777" w:rsidR="00983961" w:rsidRDefault="00983961">
      <w:pPr>
        <w:pStyle w:val="FootnoteText"/>
      </w:pPr>
      <w:r>
        <w:rPr>
          <w:rStyle w:val="FootnoteReference"/>
        </w:rPr>
        <w:footnoteRef/>
      </w:r>
      <w:r>
        <w:t xml:space="preserve"> July 2017 Generator Interconnection Status Report</w:t>
      </w:r>
    </w:p>
  </w:footnote>
  <w:footnote w:id="3">
    <w:p w14:paraId="1C43FFAE" w14:textId="06D70E4A" w:rsidR="00983961" w:rsidRDefault="00983961">
      <w:pPr>
        <w:pStyle w:val="FootnoteText"/>
      </w:pPr>
      <w:r>
        <w:rPr>
          <w:rStyle w:val="FootnoteReference"/>
        </w:rPr>
        <w:footnoteRef/>
      </w:r>
      <w:r>
        <w:t xml:space="preserve"> Note that the cases listed in Table 2 may be subject to modification based on inertia conditions. In cases wherein there was a need to reduce inertia to match the target value as listed in the third column of Table 2, some of the on-line generators were turned off or treated as a constant power source with no inertial contribution similar to how wind generators are modeled.</w:t>
      </w:r>
    </w:p>
  </w:footnote>
  <w:footnote w:id="4">
    <w:p w14:paraId="7B8BE606" w14:textId="77777777" w:rsidR="00983961" w:rsidRDefault="00983961" w:rsidP="004E691E">
      <w:pPr>
        <w:pStyle w:val="FootnoteText"/>
      </w:pPr>
      <w:r>
        <w:rPr>
          <w:rStyle w:val="FootnoteReference"/>
        </w:rPr>
        <w:footnoteRef/>
      </w:r>
      <w:r>
        <w:t xml:space="preserve"> PFR (No LR) = PFR + LR * LR/ PFR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3163C" w14:textId="77777777" w:rsidR="00983961" w:rsidRPr="00F923C7" w:rsidRDefault="00983961" w:rsidP="00302001">
    <w:pPr>
      <w:pStyle w:val="Header"/>
      <w:tabs>
        <w:tab w:val="clear" w:pos="4320"/>
        <w:tab w:val="clear" w:pos="8640"/>
        <w:tab w:val="right" w:pos="9360"/>
      </w:tabs>
      <w:rPr>
        <w:rFonts w:cs="Arial"/>
        <w:sz w:val="16"/>
        <w:szCs w:val="16"/>
      </w:rPr>
    </w:pP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83961" w:rsidRPr="00646598" w14:paraId="6C1299EB" w14:textId="77777777" w:rsidTr="00646598">
      <w:tc>
        <w:tcPr>
          <w:tcW w:w="2500" w:type="pct"/>
          <w:shd w:val="clear" w:color="auto" w:fill="FFFFFF" w:themeFill="background1"/>
          <w:vAlign w:val="center"/>
        </w:tcPr>
        <w:p w14:paraId="7F8555A0" w14:textId="77777777" w:rsidR="00983961" w:rsidRPr="00646598" w:rsidRDefault="00983961" w:rsidP="002939B3">
          <w:pPr>
            <w:pStyle w:val="Header"/>
            <w:spacing w:before="40" w:after="40"/>
            <w:rPr>
              <w:rFonts w:cs="Arial"/>
              <w:iCs/>
              <w:color w:val="00AEC7" w:themeColor="accent1"/>
              <w:sz w:val="16"/>
              <w:szCs w:val="16"/>
            </w:rPr>
          </w:pPr>
          <w:r>
            <w:rPr>
              <w:rFonts w:cs="Arial"/>
              <w:iCs/>
              <w:color w:val="00AEC7" w:themeColor="accent1"/>
              <w:sz w:val="18"/>
              <w:szCs w:val="16"/>
            </w:rPr>
            <w:t>ERCOT Public</w:t>
          </w:r>
        </w:p>
      </w:tc>
      <w:tc>
        <w:tcPr>
          <w:tcW w:w="2500" w:type="pct"/>
          <w:shd w:val="clear" w:color="auto" w:fill="FFFFFF" w:themeFill="background1"/>
          <w:vAlign w:val="center"/>
        </w:tcPr>
        <w:p w14:paraId="3932C73F" w14:textId="77777777" w:rsidR="00983961" w:rsidRPr="00646598" w:rsidRDefault="00983961" w:rsidP="002939B3">
          <w:pPr>
            <w:pStyle w:val="Header"/>
            <w:spacing w:before="40" w:after="40"/>
            <w:jc w:val="right"/>
            <w:rPr>
              <w:rFonts w:cs="Arial"/>
              <w:b/>
              <w:iCs/>
              <w:color w:val="00AEC7" w:themeColor="accent1"/>
              <w:sz w:val="18"/>
            </w:rPr>
          </w:pPr>
        </w:p>
      </w:tc>
    </w:tr>
  </w:tbl>
  <w:p w14:paraId="20A7CB01" w14:textId="77777777" w:rsidR="00983961" w:rsidRDefault="009839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88342" w14:textId="77777777" w:rsidR="00983961" w:rsidRDefault="009839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070B0" w14:textId="77777777" w:rsidR="00983961" w:rsidRDefault="009839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65188"/>
    <w:multiLevelType w:val="hybridMultilevel"/>
    <w:tmpl w:val="05B2D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A4FDD"/>
    <w:multiLevelType w:val="multilevel"/>
    <w:tmpl w:val="083A4FD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9A82FDB"/>
    <w:multiLevelType w:val="hybridMultilevel"/>
    <w:tmpl w:val="58E49E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09FD5FCF"/>
    <w:multiLevelType w:val="hybridMultilevel"/>
    <w:tmpl w:val="CC4AB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1366E4F"/>
    <w:multiLevelType w:val="hybridMultilevel"/>
    <w:tmpl w:val="5706E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E35491"/>
    <w:multiLevelType w:val="hybridMultilevel"/>
    <w:tmpl w:val="1324A2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9" w15:restartNumberingAfterBreak="0">
    <w:nsid w:val="1B944469"/>
    <w:multiLevelType w:val="hybridMultilevel"/>
    <w:tmpl w:val="40682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C9B287B"/>
    <w:multiLevelType w:val="hybridMultilevel"/>
    <w:tmpl w:val="6E540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CE07774"/>
    <w:multiLevelType w:val="hybridMultilevel"/>
    <w:tmpl w:val="91E6B0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261C3EE0"/>
    <w:multiLevelType w:val="hybridMultilevel"/>
    <w:tmpl w:val="BEA41E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6DA44ED"/>
    <w:multiLevelType w:val="hybridMultilevel"/>
    <w:tmpl w:val="E9C00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7E402CA"/>
    <w:multiLevelType w:val="hybridMultilevel"/>
    <w:tmpl w:val="443AB4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2B686660"/>
    <w:multiLevelType w:val="hybridMultilevel"/>
    <w:tmpl w:val="6E540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A020E03"/>
    <w:multiLevelType w:val="hybridMultilevel"/>
    <w:tmpl w:val="8356F918"/>
    <w:lvl w:ilvl="0" w:tplc="AE520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5C28C1"/>
    <w:multiLevelType w:val="hybridMultilevel"/>
    <w:tmpl w:val="A9B055B4"/>
    <w:lvl w:ilvl="0" w:tplc="21C87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589222E"/>
    <w:multiLevelType w:val="hybridMultilevel"/>
    <w:tmpl w:val="556A35AA"/>
    <w:lvl w:ilvl="0" w:tplc="2DB00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5" w15:restartNumberingAfterBreak="0">
    <w:nsid w:val="58D7E8D5"/>
    <w:multiLevelType w:val="singleLevel"/>
    <w:tmpl w:val="58D7E8D5"/>
    <w:lvl w:ilvl="0">
      <w:start w:val="2"/>
      <w:numFmt w:val="decimal"/>
      <w:suff w:val="space"/>
      <w:lvlText w:val="%1."/>
      <w:lvlJc w:val="left"/>
    </w:lvl>
  </w:abstractNum>
  <w:abstractNum w:abstractNumId="36" w15:restartNumberingAfterBreak="0">
    <w:nsid w:val="58D7E8E6"/>
    <w:multiLevelType w:val="singleLevel"/>
    <w:tmpl w:val="58D7E8E6"/>
    <w:lvl w:ilvl="0">
      <w:start w:val="1"/>
      <w:numFmt w:val="decimal"/>
      <w:suff w:val="space"/>
      <w:lvlText w:val="%1."/>
      <w:lvlJc w:val="left"/>
    </w:lvl>
  </w:abstractNum>
  <w:abstractNum w:abstractNumId="37" w15:restartNumberingAfterBreak="0">
    <w:nsid w:val="5F8F4409"/>
    <w:multiLevelType w:val="hybridMultilevel"/>
    <w:tmpl w:val="AB76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01489"/>
    <w:multiLevelType w:val="hybridMultilevel"/>
    <w:tmpl w:val="E5FA3324"/>
    <w:lvl w:ilvl="0" w:tplc="68109490">
      <w:start w:val="1"/>
      <w:numFmt w:val="decimal"/>
      <w:lvlText w:val="%1."/>
      <w:lvlJc w:val="left"/>
      <w:pPr>
        <w:ind w:left="1260" w:hanging="360"/>
      </w:pPr>
      <w:rPr>
        <w:rFonts w:ascii="Arial" w:hAnsi="Arial"/>
        <w:color w:val="5B6770" w:themeColor="text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71755DF7"/>
    <w:multiLevelType w:val="hybridMultilevel"/>
    <w:tmpl w:val="0EA88C2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1" w15:restartNumberingAfterBreak="0">
    <w:nsid w:val="7B0127C9"/>
    <w:multiLevelType w:val="hybridMultilevel"/>
    <w:tmpl w:val="02D4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31"/>
  </w:num>
  <w:num w:numId="4">
    <w:abstractNumId w:val="33"/>
  </w:num>
  <w:num w:numId="5">
    <w:abstractNumId w:val="17"/>
  </w:num>
  <w:num w:numId="6">
    <w:abstractNumId w:val="18"/>
  </w:num>
  <w:num w:numId="7">
    <w:abstractNumId w:val="9"/>
  </w:num>
  <w:num w:numId="8">
    <w:abstractNumId w:val="7"/>
  </w:num>
  <w:num w:numId="9">
    <w:abstractNumId w:val="6"/>
  </w:num>
  <w:num w:numId="10">
    <w:abstractNumId w:val="5"/>
  </w:num>
  <w:num w:numId="11">
    <w:abstractNumId w:val="4"/>
  </w:num>
  <w:num w:numId="12">
    <w:abstractNumId w:val="29"/>
  </w:num>
  <w:num w:numId="13">
    <w:abstractNumId w:val="14"/>
  </w:num>
  <w:num w:numId="14">
    <w:abstractNumId w:val="8"/>
  </w:num>
  <w:num w:numId="15">
    <w:abstractNumId w:val="3"/>
  </w:num>
  <w:num w:numId="16">
    <w:abstractNumId w:val="2"/>
  </w:num>
  <w:num w:numId="17">
    <w:abstractNumId w:val="1"/>
  </w:num>
  <w:num w:numId="18">
    <w:abstractNumId w:val="0"/>
  </w:num>
  <w:num w:numId="19">
    <w:abstractNumId w:val="40"/>
  </w:num>
  <w:num w:numId="20">
    <w:abstractNumId w:val="30"/>
  </w:num>
  <w:num w:numId="21">
    <w:abstractNumId w:val="21"/>
  </w:num>
  <w:num w:numId="22">
    <w:abstractNumId w:val="15"/>
  </w:num>
  <w:num w:numId="23">
    <w:abstractNumId w:val="10"/>
  </w:num>
  <w:num w:numId="24">
    <w:abstractNumId w:val="41"/>
  </w:num>
  <w:num w:numId="25">
    <w:abstractNumId w:val="27"/>
  </w:num>
  <w:num w:numId="26">
    <w:abstractNumId w:val="28"/>
  </w:num>
  <w:num w:numId="27">
    <w:abstractNumId w:val="36"/>
  </w:num>
  <w:num w:numId="28">
    <w:abstractNumId w:val="35"/>
  </w:num>
  <w:num w:numId="29">
    <w:abstractNumId w:val="11"/>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4"/>
  </w:num>
  <w:num w:numId="35">
    <w:abstractNumId w:val="18"/>
  </w:num>
  <w:num w:numId="36">
    <w:abstractNumId w:val="18"/>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9"/>
  </w:num>
  <w:num w:numId="40">
    <w:abstractNumId w:val="32"/>
  </w:num>
  <w:num w:numId="41">
    <w:abstractNumId w:val="37"/>
  </w:num>
  <w:num w:numId="42">
    <w:abstractNumId w:val="16"/>
  </w:num>
  <w:num w:numId="43">
    <w:abstractNumId w:val="25"/>
  </w:num>
  <w:num w:numId="44">
    <w:abstractNumId w:val="12"/>
  </w:num>
  <w:num w:numId="45">
    <w:abstractNumId w:val="38"/>
  </w:num>
  <w:num w:numId="46">
    <w:abstractNumId w:val="24"/>
  </w:num>
  <w:num w:numId="47">
    <w:abstractNumId w:val="18"/>
  </w:num>
  <w:num w:numId="48">
    <w:abstractNumId w:val="34"/>
  </w:num>
  <w:num w:numId="49">
    <w:abstractNumId w:val="34"/>
  </w:num>
  <w:num w:numId="50">
    <w:abstractNumId w:val="20"/>
  </w:num>
  <w:num w:numId="51">
    <w:abstractNumId w:val="13"/>
  </w:num>
  <w:num w:numId="52">
    <w:abstractNumId w:val="39"/>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8F6"/>
    <w:rsid w:val="00002ABE"/>
    <w:rsid w:val="00003986"/>
    <w:rsid w:val="00005FE3"/>
    <w:rsid w:val="00016333"/>
    <w:rsid w:val="00020834"/>
    <w:rsid w:val="00021320"/>
    <w:rsid w:val="00021C9A"/>
    <w:rsid w:val="00023149"/>
    <w:rsid w:val="00023BF3"/>
    <w:rsid w:val="00026313"/>
    <w:rsid w:val="00026479"/>
    <w:rsid w:val="0003021F"/>
    <w:rsid w:val="00030678"/>
    <w:rsid w:val="000308C3"/>
    <w:rsid w:val="00031636"/>
    <w:rsid w:val="00033E63"/>
    <w:rsid w:val="000346A3"/>
    <w:rsid w:val="00036F6E"/>
    <w:rsid w:val="00037C30"/>
    <w:rsid w:val="0004057A"/>
    <w:rsid w:val="0004665D"/>
    <w:rsid w:val="00046794"/>
    <w:rsid w:val="00050021"/>
    <w:rsid w:val="00051980"/>
    <w:rsid w:val="00051C80"/>
    <w:rsid w:val="00052345"/>
    <w:rsid w:val="000532C9"/>
    <w:rsid w:val="0005455B"/>
    <w:rsid w:val="00061DAF"/>
    <w:rsid w:val="00062311"/>
    <w:rsid w:val="00063F24"/>
    <w:rsid w:val="000660FD"/>
    <w:rsid w:val="0007013F"/>
    <w:rsid w:val="0007030C"/>
    <w:rsid w:val="0007384F"/>
    <w:rsid w:val="00074EC8"/>
    <w:rsid w:val="00082816"/>
    <w:rsid w:val="0008593E"/>
    <w:rsid w:val="00086FAF"/>
    <w:rsid w:val="000971C8"/>
    <w:rsid w:val="00097ACC"/>
    <w:rsid w:val="000A09A4"/>
    <w:rsid w:val="000A3E6E"/>
    <w:rsid w:val="000A6C95"/>
    <w:rsid w:val="000A724A"/>
    <w:rsid w:val="000B0A53"/>
    <w:rsid w:val="000B15BD"/>
    <w:rsid w:val="000B52FD"/>
    <w:rsid w:val="000B6F4B"/>
    <w:rsid w:val="000C0410"/>
    <w:rsid w:val="000C1A27"/>
    <w:rsid w:val="000C6FDE"/>
    <w:rsid w:val="000C6FF3"/>
    <w:rsid w:val="000D16B3"/>
    <w:rsid w:val="000D63C1"/>
    <w:rsid w:val="000D73B4"/>
    <w:rsid w:val="000D7806"/>
    <w:rsid w:val="000E1882"/>
    <w:rsid w:val="000E3A97"/>
    <w:rsid w:val="000E3E8A"/>
    <w:rsid w:val="000F2160"/>
    <w:rsid w:val="000F3618"/>
    <w:rsid w:val="000F5056"/>
    <w:rsid w:val="000F5FB3"/>
    <w:rsid w:val="000F7238"/>
    <w:rsid w:val="000F7B5D"/>
    <w:rsid w:val="001004EA"/>
    <w:rsid w:val="001004F7"/>
    <w:rsid w:val="00100C1A"/>
    <w:rsid w:val="001022AF"/>
    <w:rsid w:val="001022DB"/>
    <w:rsid w:val="0010458C"/>
    <w:rsid w:val="00104EBB"/>
    <w:rsid w:val="00105C48"/>
    <w:rsid w:val="0011023C"/>
    <w:rsid w:val="00110CAC"/>
    <w:rsid w:val="001110D3"/>
    <w:rsid w:val="001115E2"/>
    <w:rsid w:val="00113DDA"/>
    <w:rsid w:val="00114A14"/>
    <w:rsid w:val="001172B2"/>
    <w:rsid w:val="0011740E"/>
    <w:rsid w:val="00123A43"/>
    <w:rsid w:val="001244B1"/>
    <w:rsid w:val="001349CB"/>
    <w:rsid w:val="00135134"/>
    <w:rsid w:val="0013523E"/>
    <w:rsid w:val="00136EB5"/>
    <w:rsid w:val="001373DF"/>
    <w:rsid w:val="00140646"/>
    <w:rsid w:val="00141157"/>
    <w:rsid w:val="001420B4"/>
    <w:rsid w:val="00144561"/>
    <w:rsid w:val="00145827"/>
    <w:rsid w:val="0015049D"/>
    <w:rsid w:val="00150940"/>
    <w:rsid w:val="00151B27"/>
    <w:rsid w:val="001547F4"/>
    <w:rsid w:val="00155E89"/>
    <w:rsid w:val="00165001"/>
    <w:rsid w:val="00165E45"/>
    <w:rsid w:val="0017100B"/>
    <w:rsid w:val="00172D20"/>
    <w:rsid w:val="00177778"/>
    <w:rsid w:val="00183540"/>
    <w:rsid w:val="00183D28"/>
    <w:rsid w:val="00185C59"/>
    <w:rsid w:val="00191A0B"/>
    <w:rsid w:val="00197430"/>
    <w:rsid w:val="001A131B"/>
    <w:rsid w:val="001A1B56"/>
    <w:rsid w:val="001A3AC3"/>
    <w:rsid w:val="001A4324"/>
    <w:rsid w:val="001A49F4"/>
    <w:rsid w:val="001A6DB5"/>
    <w:rsid w:val="001B3654"/>
    <w:rsid w:val="001B60F9"/>
    <w:rsid w:val="001B6121"/>
    <w:rsid w:val="001C128D"/>
    <w:rsid w:val="001C1B66"/>
    <w:rsid w:val="001C25FF"/>
    <w:rsid w:val="001C53C6"/>
    <w:rsid w:val="001C6428"/>
    <w:rsid w:val="001D3592"/>
    <w:rsid w:val="001D3CD4"/>
    <w:rsid w:val="001D4A2D"/>
    <w:rsid w:val="001D6AFE"/>
    <w:rsid w:val="001E376F"/>
    <w:rsid w:val="001E75E6"/>
    <w:rsid w:val="001F02CD"/>
    <w:rsid w:val="001F1512"/>
    <w:rsid w:val="001F1640"/>
    <w:rsid w:val="001F362E"/>
    <w:rsid w:val="001F36CA"/>
    <w:rsid w:val="001F3F1B"/>
    <w:rsid w:val="001F4237"/>
    <w:rsid w:val="001F7C8D"/>
    <w:rsid w:val="00200290"/>
    <w:rsid w:val="00202D4D"/>
    <w:rsid w:val="00203190"/>
    <w:rsid w:val="00204369"/>
    <w:rsid w:val="002060D7"/>
    <w:rsid w:val="00206A0F"/>
    <w:rsid w:val="002118C9"/>
    <w:rsid w:val="002129A3"/>
    <w:rsid w:val="0021708C"/>
    <w:rsid w:val="002227A5"/>
    <w:rsid w:val="00223F83"/>
    <w:rsid w:val="00224872"/>
    <w:rsid w:val="00230AD9"/>
    <w:rsid w:val="00230C1B"/>
    <w:rsid w:val="002326F0"/>
    <w:rsid w:val="00234B7B"/>
    <w:rsid w:val="00237F2B"/>
    <w:rsid w:val="00237FB8"/>
    <w:rsid w:val="0024094C"/>
    <w:rsid w:val="00243795"/>
    <w:rsid w:val="00253007"/>
    <w:rsid w:val="0025322A"/>
    <w:rsid w:val="002535DA"/>
    <w:rsid w:val="00254584"/>
    <w:rsid w:val="0025762A"/>
    <w:rsid w:val="002622DC"/>
    <w:rsid w:val="00263E95"/>
    <w:rsid w:val="0026531E"/>
    <w:rsid w:val="00272F5D"/>
    <w:rsid w:val="002740EA"/>
    <w:rsid w:val="00276D89"/>
    <w:rsid w:val="00276F60"/>
    <w:rsid w:val="002801D8"/>
    <w:rsid w:val="00280C0F"/>
    <w:rsid w:val="00281B16"/>
    <w:rsid w:val="0028233A"/>
    <w:rsid w:val="002825A6"/>
    <w:rsid w:val="00291ACB"/>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C61DE"/>
    <w:rsid w:val="002C7601"/>
    <w:rsid w:val="002C7B50"/>
    <w:rsid w:val="002D10AF"/>
    <w:rsid w:val="002D498C"/>
    <w:rsid w:val="002D4D91"/>
    <w:rsid w:val="002D50BE"/>
    <w:rsid w:val="002D6256"/>
    <w:rsid w:val="002E21FD"/>
    <w:rsid w:val="002E2AA1"/>
    <w:rsid w:val="002E55A1"/>
    <w:rsid w:val="002E605E"/>
    <w:rsid w:val="002F1CCD"/>
    <w:rsid w:val="002F268D"/>
    <w:rsid w:val="002F3EC7"/>
    <w:rsid w:val="002F56C2"/>
    <w:rsid w:val="002F58B7"/>
    <w:rsid w:val="002F65C6"/>
    <w:rsid w:val="002F68F1"/>
    <w:rsid w:val="002F6EC2"/>
    <w:rsid w:val="00300E27"/>
    <w:rsid w:val="00301981"/>
    <w:rsid w:val="00302001"/>
    <w:rsid w:val="0030207C"/>
    <w:rsid w:val="00305AC8"/>
    <w:rsid w:val="003108E0"/>
    <w:rsid w:val="003119F7"/>
    <w:rsid w:val="0031213C"/>
    <w:rsid w:val="003143FB"/>
    <w:rsid w:val="003145E5"/>
    <w:rsid w:val="003160CA"/>
    <w:rsid w:val="00316161"/>
    <w:rsid w:val="00322717"/>
    <w:rsid w:val="0032342A"/>
    <w:rsid w:val="00323F72"/>
    <w:rsid w:val="0032487D"/>
    <w:rsid w:val="00324B55"/>
    <w:rsid w:val="00332C24"/>
    <w:rsid w:val="00334865"/>
    <w:rsid w:val="003348A5"/>
    <w:rsid w:val="00335F35"/>
    <w:rsid w:val="00337B14"/>
    <w:rsid w:val="003434F9"/>
    <w:rsid w:val="00344F44"/>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4241"/>
    <w:rsid w:val="00385080"/>
    <w:rsid w:val="00385204"/>
    <w:rsid w:val="00386149"/>
    <w:rsid w:val="0038636F"/>
    <w:rsid w:val="00387971"/>
    <w:rsid w:val="00390091"/>
    <w:rsid w:val="00390A89"/>
    <w:rsid w:val="00393C93"/>
    <w:rsid w:val="00397354"/>
    <w:rsid w:val="00397FD4"/>
    <w:rsid w:val="003A0BEA"/>
    <w:rsid w:val="003A13BB"/>
    <w:rsid w:val="003A5DFC"/>
    <w:rsid w:val="003B0706"/>
    <w:rsid w:val="003B23AC"/>
    <w:rsid w:val="003B3438"/>
    <w:rsid w:val="003B3CD5"/>
    <w:rsid w:val="003B4577"/>
    <w:rsid w:val="003B59E6"/>
    <w:rsid w:val="003B65BB"/>
    <w:rsid w:val="003C0537"/>
    <w:rsid w:val="003C0B0E"/>
    <w:rsid w:val="003C221E"/>
    <w:rsid w:val="003C4E29"/>
    <w:rsid w:val="003C5767"/>
    <w:rsid w:val="003D4462"/>
    <w:rsid w:val="003E1D5B"/>
    <w:rsid w:val="003E67BA"/>
    <w:rsid w:val="003F19E6"/>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228"/>
    <w:rsid w:val="00426CE8"/>
    <w:rsid w:val="0043025C"/>
    <w:rsid w:val="00431327"/>
    <w:rsid w:val="00431329"/>
    <w:rsid w:val="00431912"/>
    <w:rsid w:val="00432FE8"/>
    <w:rsid w:val="004330A5"/>
    <w:rsid w:val="00434E97"/>
    <w:rsid w:val="0044031F"/>
    <w:rsid w:val="004406A8"/>
    <w:rsid w:val="00440756"/>
    <w:rsid w:val="00441AFB"/>
    <w:rsid w:val="00441D3A"/>
    <w:rsid w:val="0044594C"/>
    <w:rsid w:val="00445C23"/>
    <w:rsid w:val="004460FB"/>
    <w:rsid w:val="004472D5"/>
    <w:rsid w:val="004510CB"/>
    <w:rsid w:val="00451FAF"/>
    <w:rsid w:val="00455A55"/>
    <w:rsid w:val="004573DE"/>
    <w:rsid w:val="00457BDE"/>
    <w:rsid w:val="00457E70"/>
    <w:rsid w:val="00460F6D"/>
    <w:rsid w:val="00461372"/>
    <w:rsid w:val="00461674"/>
    <w:rsid w:val="00462073"/>
    <w:rsid w:val="00462B08"/>
    <w:rsid w:val="00462B49"/>
    <w:rsid w:val="004630C0"/>
    <w:rsid w:val="004676AC"/>
    <w:rsid w:val="00467AD6"/>
    <w:rsid w:val="00471667"/>
    <w:rsid w:val="004734CD"/>
    <w:rsid w:val="004808C9"/>
    <w:rsid w:val="00481830"/>
    <w:rsid w:val="004822CF"/>
    <w:rsid w:val="004860E1"/>
    <w:rsid w:val="00487FD4"/>
    <w:rsid w:val="00493EB8"/>
    <w:rsid w:val="00493F86"/>
    <w:rsid w:val="0049468C"/>
    <w:rsid w:val="0049510B"/>
    <w:rsid w:val="00496D90"/>
    <w:rsid w:val="00496F7B"/>
    <w:rsid w:val="00496FF6"/>
    <w:rsid w:val="00497932"/>
    <w:rsid w:val="00497D58"/>
    <w:rsid w:val="004A161D"/>
    <w:rsid w:val="004A2903"/>
    <w:rsid w:val="004A3138"/>
    <w:rsid w:val="004A5365"/>
    <w:rsid w:val="004A76C0"/>
    <w:rsid w:val="004B0F46"/>
    <w:rsid w:val="004B114F"/>
    <w:rsid w:val="004B3F56"/>
    <w:rsid w:val="004B5B63"/>
    <w:rsid w:val="004B5C9A"/>
    <w:rsid w:val="004B7256"/>
    <w:rsid w:val="004B7B20"/>
    <w:rsid w:val="004C23B0"/>
    <w:rsid w:val="004C2B1D"/>
    <w:rsid w:val="004C31F6"/>
    <w:rsid w:val="004C3A40"/>
    <w:rsid w:val="004C474C"/>
    <w:rsid w:val="004C77D1"/>
    <w:rsid w:val="004D15C0"/>
    <w:rsid w:val="004D1D61"/>
    <w:rsid w:val="004D32FD"/>
    <w:rsid w:val="004D4AD8"/>
    <w:rsid w:val="004E09FB"/>
    <w:rsid w:val="004E3C47"/>
    <w:rsid w:val="004E5B88"/>
    <w:rsid w:val="004E5C91"/>
    <w:rsid w:val="004E64CA"/>
    <w:rsid w:val="004E691E"/>
    <w:rsid w:val="004E6C56"/>
    <w:rsid w:val="004E6DF5"/>
    <w:rsid w:val="004F5CF4"/>
    <w:rsid w:val="004F607E"/>
    <w:rsid w:val="004F6F3C"/>
    <w:rsid w:val="00500B39"/>
    <w:rsid w:val="00502A7D"/>
    <w:rsid w:val="0050399E"/>
    <w:rsid w:val="00505374"/>
    <w:rsid w:val="005073B3"/>
    <w:rsid w:val="00510792"/>
    <w:rsid w:val="00510ADB"/>
    <w:rsid w:val="00513677"/>
    <w:rsid w:val="00517A0D"/>
    <w:rsid w:val="0052177F"/>
    <w:rsid w:val="00522097"/>
    <w:rsid w:val="0052225C"/>
    <w:rsid w:val="00522381"/>
    <w:rsid w:val="00525CF3"/>
    <w:rsid w:val="00527443"/>
    <w:rsid w:val="00533425"/>
    <w:rsid w:val="00534899"/>
    <w:rsid w:val="00534E05"/>
    <w:rsid w:val="00536CB6"/>
    <w:rsid w:val="005418C2"/>
    <w:rsid w:val="00542C38"/>
    <w:rsid w:val="005453D8"/>
    <w:rsid w:val="00551688"/>
    <w:rsid w:val="00551D64"/>
    <w:rsid w:val="00551ED7"/>
    <w:rsid w:val="0055304C"/>
    <w:rsid w:val="0056203C"/>
    <w:rsid w:val="005640DC"/>
    <w:rsid w:val="005649AD"/>
    <w:rsid w:val="0056504D"/>
    <w:rsid w:val="00565282"/>
    <w:rsid w:val="00566A4D"/>
    <w:rsid w:val="005759FA"/>
    <w:rsid w:val="00575B31"/>
    <w:rsid w:val="00575D08"/>
    <w:rsid w:val="0058171C"/>
    <w:rsid w:val="00582334"/>
    <w:rsid w:val="0058275C"/>
    <w:rsid w:val="005832F0"/>
    <w:rsid w:val="005839FE"/>
    <w:rsid w:val="0058411B"/>
    <w:rsid w:val="005859CE"/>
    <w:rsid w:val="00586275"/>
    <w:rsid w:val="005865A4"/>
    <w:rsid w:val="00592A21"/>
    <w:rsid w:val="00594D46"/>
    <w:rsid w:val="00595F7A"/>
    <w:rsid w:val="0059718E"/>
    <w:rsid w:val="005973B4"/>
    <w:rsid w:val="005A0CC6"/>
    <w:rsid w:val="005A0DC3"/>
    <w:rsid w:val="005A2943"/>
    <w:rsid w:val="005A2A6D"/>
    <w:rsid w:val="005A49BC"/>
    <w:rsid w:val="005A5125"/>
    <w:rsid w:val="005A67C6"/>
    <w:rsid w:val="005B04AD"/>
    <w:rsid w:val="005B1727"/>
    <w:rsid w:val="005B2D9C"/>
    <w:rsid w:val="005B7C4C"/>
    <w:rsid w:val="005C0BD0"/>
    <w:rsid w:val="005C4B5C"/>
    <w:rsid w:val="005D1800"/>
    <w:rsid w:val="005D3DAE"/>
    <w:rsid w:val="005D7B84"/>
    <w:rsid w:val="005E09FB"/>
    <w:rsid w:val="005E0CB0"/>
    <w:rsid w:val="005E14F7"/>
    <w:rsid w:val="005E24E8"/>
    <w:rsid w:val="005E27BE"/>
    <w:rsid w:val="005E3513"/>
    <w:rsid w:val="005E444F"/>
    <w:rsid w:val="005E7110"/>
    <w:rsid w:val="005F0681"/>
    <w:rsid w:val="005F1F38"/>
    <w:rsid w:val="005F2EC3"/>
    <w:rsid w:val="005F33EB"/>
    <w:rsid w:val="005F35F0"/>
    <w:rsid w:val="005F3BD3"/>
    <w:rsid w:val="005F574D"/>
    <w:rsid w:val="005F65F3"/>
    <w:rsid w:val="00601503"/>
    <w:rsid w:val="00604D00"/>
    <w:rsid w:val="00605D4E"/>
    <w:rsid w:val="00607543"/>
    <w:rsid w:val="00610954"/>
    <w:rsid w:val="00610E95"/>
    <w:rsid w:val="00612D8C"/>
    <w:rsid w:val="00612DC1"/>
    <w:rsid w:val="00614670"/>
    <w:rsid w:val="00614765"/>
    <w:rsid w:val="0061526B"/>
    <w:rsid w:val="006158FA"/>
    <w:rsid w:val="00616E68"/>
    <w:rsid w:val="006202D6"/>
    <w:rsid w:val="006236E4"/>
    <w:rsid w:val="00623AE6"/>
    <w:rsid w:val="0062587D"/>
    <w:rsid w:val="006267A6"/>
    <w:rsid w:val="006324C1"/>
    <w:rsid w:val="00633A9B"/>
    <w:rsid w:val="0063524F"/>
    <w:rsid w:val="00636763"/>
    <w:rsid w:val="00636B30"/>
    <w:rsid w:val="00642F07"/>
    <w:rsid w:val="00645D58"/>
    <w:rsid w:val="00646598"/>
    <w:rsid w:val="006472E5"/>
    <w:rsid w:val="0064774B"/>
    <w:rsid w:val="00647896"/>
    <w:rsid w:val="006479C4"/>
    <w:rsid w:val="00651224"/>
    <w:rsid w:val="00651EF5"/>
    <w:rsid w:val="00654248"/>
    <w:rsid w:val="0065488D"/>
    <w:rsid w:val="006571ED"/>
    <w:rsid w:val="00660E1B"/>
    <w:rsid w:val="0066193C"/>
    <w:rsid w:val="0066232F"/>
    <w:rsid w:val="00662882"/>
    <w:rsid w:val="00663997"/>
    <w:rsid w:val="00663B3C"/>
    <w:rsid w:val="006646EB"/>
    <w:rsid w:val="006668D3"/>
    <w:rsid w:val="00666BE1"/>
    <w:rsid w:val="006700C7"/>
    <w:rsid w:val="0067545B"/>
    <w:rsid w:val="0067568B"/>
    <w:rsid w:val="00675F88"/>
    <w:rsid w:val="00675FD0"/>
    <w:rsid w:val="00682108"/>
    <w:rsid w:val="006828CB"/>
    <w:rsid w:val="00683E0B"/>
    <w:rsid w:val="00684848"/>
    <w:rsid w:val="00685E4A"/>
    <w:rsid w:val="0069084B"/>
    <w:rsid w:val="00692214"/>
    <w:rsid w:val="00693C3F"/>
    <w:rsid w:val="00695628"/>
    <w:rsid w:val="006968BF"/>
    <w:rsid w:val="006972F6"/>
    <w:rsid w:val="006A0759"/>
    <w:rsid w:val="006A3803"/>
    <w:rsid w:val="006A40AE"/>
    <w:rsid w:val="006A48AB"/>
    <w:rsid w:val="006A6C5A"/>
    <w:rsid w:val="006B015C"/>
    <w:rsid w:val="006B7AA9"/>
    <w:rsid w:val="006C1149"/>
    <w:rsid w:val="006C2DC5"/>
    <w:rsid w:val="006C3175"/>
    <w:rsid w:val="006C3CF5"/>
    <w:rsid w:val="006C45D2"/>
    <w:rsid w:val="006C48F4"/>
    <w:rsid w:val="006C4D7A"/>
    <w:rsid w:val="006C5D3C"/>
    <w:rsid w:val="006D0DCF"/>
    <w:rsid w:val="006D2CC0"/>
    <w:rsid w:val="006E35D0"/>
    <w:rsid w:val="006E489C"/>
    <w:rsid w:val="006E7031"/>
    <w:rsid w:val="006F0A00"/>
    <w:rsid w:val="006F0EAB"/>
    <w:rsid w:val="006F260D"/>
    <w:rsid w:val="006F2AAB"/>
    <w:rsid w:val="006F2D25"/>
    <w:rsid w:val="006F35FA"/>
    <w:rsid w:val="006F53BD"/>
    <w:rsid w:val="0070321D"/>
    <w:rsid w:val="007071CC"/>
    <w:rsid w:val="007108B0"/>
    <w:rsid w:val="00717235"/>
    <w:rsid w:val="00721F4E"/>
    <w:rsid w:val="00722090"/>
    <w:rsid w:val="00723AE4"/>
    <w:rsid w:val="007243DE"/>
    <w:rsid w:val="007254C5"/>
    <w:rsid w:val="0072587A"/>
    <w:rsid w:val="00725E9E"/>
    <w:rsid w:val="007262C3"/>
    <w:rsid w:val="00727D39"/>
    <w:rsid w:val="0073049C"/>
    <w:rsid w:val="00732B7B"/>
    <w:rsid w:val="00733149"/>
    <w:rsid w:val="00734A0C"/>
    <w:rsid w:val="00735F97"/>
    <w:rsid w:val="00741342"/>
    <w:rsid w:val="00742F01"/>
    <w:rsid w:val="00744DF8"/>
    <w:rsid w:val="00746CE2"/>
    <w:rsid w:val="00751652"/>
    <w:rsid w:val="00752138"/>
    <w:rsid w:val="00753771"/>
    <w:rsid w:val="00754912"/>
    <w:rsid w:val="00755B1F"/>
    <w:rsid w:val="00755C31"/>
    <w:rsid w:val="00761E21"/>
    <w:rsid w:val="00766869"/>
    <w:rsid w:val="00766D2F"/>
    <w:rsid w:val="007701EB"/>
    <w:rsid w:val="00772672"/>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4B3C"/>
    <w:rsid w:val="007968E8"/>
    <w:rsid w:val="00797708"/>
    <w:rsid w:val="007A2E95"/>
    <w:rsid w:val="007A3AB3"/>
    <w:rsid w:val="007A443A"/>
    <w:rsid w:val="007A4E36"/>
    <w:rsid w:val="007A5D61"/>
    <w:rsid w:val="007A64E0"/>
    <w:rsid w:val="007A653F"/>
    <w:rsid w:val="007A6EDB"/>
    <w:rsid w:val="007A70EA"/>
    <w:rsid w:val="007A7496"/>
    <w:rsid w:val="007B1C2A"/>
    <w:rsid w:val="007B3974"/>
    <w:rsid w:val="007B55B1"/>
    <w:rsid w:val="007B63DE"/>
    <w:rsid w:val="007B6518"/>
    <w:rsid w:val="007B6F3A"/>
    <w:rsid w:val="007C1281"/>
    <w:rsid w:val="007C14A1"/>
    <w:rsid w:val="007C15B3"/>
    <w:rsid w:val="007C221F"/>
    <w:rsid w:val="007C6CBB"/>
    <w:rsid w:val="007D3981"/>
    <w:rsid w:val="007D73A1"/>
    <w:rsid w:val="007D7825"/>
    <w:rsid w:val="007D7C50"/>
    <w:rsid w:val="007D7CBD"/>
    <w:rsid w:val="007E11AA"/>
    <w:rsid w:val="007E26B4"/>
    <w:rsid w:val="007E334A"/>
    <w:rsid w:val="007E4EFE"/>
    <w:rsid w:val="007E604B"/>
    <w:rsid w:val="007F0FA1"/>
    <w:rsid w:val="007F4B10"/>
    <w:rsid w:val="007F4D4A"/>
    <w:rsid w:val="007F65C0"/>
    <w:rsid w:val="007F65FB"/>
    <w:rsid w:val="0080273A"/>
    <w:rsid w:val="00802847"/>
    <w:rsid w:val="00804F0C"/>
    <w:rsid w:val="0080518D"/>
    <w:rsid w:val="00806E8D"/>
    <w:rsid w:val="008112D5"/>
    <w:rsid w:val="00811871"/>
    <w:rsid w:val="008123FD"/>
    <w:rsid w:val="00817171"/>
    <w:rsid w:val="0082062E"/>
    <w:rsid w:val="00822895"/>
    <w:rsid w:val="00823868"/>
    <w:rsid w:val="00823DA8"/>
    <w:rsid w:val="00834C0F"/>
    <w:rsid w:val="008400B5"/>
    <w:rsid w:val="00840411"/>
    <w:rsid w:val="0084619D"/>
    <w:rsid w:val="0084621E"/>
    <w:rsid w:val="008471E6"/>
    <w:rsid w:val="0084767F"/>
    <w:rsid w:val="00847C44"/>
    <w:rsid w:val="008503EE"/>
    <w:rsid w:val="00851EA9"/>
    <w:rsid w:val="00852ED8"/>
    <w:rsid w:val="008539F0"/>
    <w:rsid w:val="00854DB5"/>
    <w:rsid w:val="00856AF6"/>
    <w:rsid w:val="008579E2"/>
    <w:rsid w:val="00857DA7"/>
    <w:rsid w:val="00857F0A"/>
    <w:rsid w:val="00860C54"/>
    <w:rsid w:val="00864129"/>
    <w:rsid w:val="0086438D"/>
    <w:rsid w:val="0086679D"/>
    <w:rsid w:val="00870546"/>
    <w:rsid w:val="00873EA9"/>
    <w:rsid w:val="00874CE8"/>
    <w:rsid w:val="008758B4"/>
    <w:rsid w:val="00876ECC"/>
    <w:rsid w:val="00880CF6"/>
    <w:rsid w:val="00882E64"/>
    <w:rsid w:val="008842B3"/>
    <w:rsid w:val="008915F9"/>
    <w:rsid w:val="00892FAD"/>
    <w:rsid w:val="00894517"/>
    <w:rsid w:val="00894B51"/>
    <w:rsid w:val="008964AE"/>
    <w:rsid w:val="00896F5E"/>
    <w:rsid w:val="00897A68"/>
    <w:rsid w:val="008A0DC1"/>
    <w:rsid w:val="008A110F"/>
    <w:rsid w:val="008A14BA"/>
    <w:rsid w:val="008A354A"/>
    <w:rsid w:val="008A3F9C"/>
    <w:rsid w:val="008A4CAB"/>
    <w:rsid w:val="008B2DA6"/>
    <w:rsid w:val="008B4314"/>
    <w:rsid w:val="008B52B5"/>
    <w:rsid w:val="008B6E50"/>
    <w:rsid w:val="008C17B5"/>
    <w:rsid w:val="008C36BB"/>
    <w:rsid w:val="008C413D"/>
    <w:rsid w:val="008C4E40"/>
    <w:rsid w:val="008C6198"/>
    <w:rsid w:val="008C741A"/>
    <w:rsid w:val="008D2FDD"/>
    <w:rsid w:val="008D3283"/>
    <w:rsid w:val="008D34F7"/>
    <w:rsid w:val="008D3A6B"/>
    <w:rsid w:val="008E14EC"/>
    <w:rsid w:val="008E3ABF"/>
    <w:rsid w:val="008E3AF2"/>
    <w:rsid w:val="008E5116"/>
    <w:rsid w:val="008E5A8B"/>
    <w:rsid w:val="008E5F10"/>
    <w:rsid w:val="008E6B74"/>
    <w:rsid w:val="008F0FDA"/>
    <w:rsid w:val="008F50BB"/>
    <w:rsid w:val="008F521E"/>
    <w:rsid w:val="008F5E9F"/>
    <w:rsid w:val="008F633E"/>
    <w:rsid w:val="008F6FF2"/>
    <w:rsid w:val="009006ED"/>
    <w:rsid w:val="00900D98"/>
    <w:rsid w:val="00901A03"/>
    <w:rsid w:val="00903D3A"/>
    <w:rsid w:val="009136F3"/>
    <w:rsid w:val="009151DA"/>
    <w:rsid w:val="00917787"/>
    <w:rsid w:val="00920733"/>
    <w:rsid w:val="0092145A"/>
    <w:rsid w:val="009249C6"/>
    <w:rsid w:val="00933F2C"/>
    <w:rsid w:val="009348FB"/>
    <w:rsid w:val="00940ECC"/>
    <w:rsid w:val="00942962"/>
    <w:rsid w:val="00944A93"/>
    <w:rsid w:val="00944E57"/>
    <w:rsid w:val="00945F3D"/>
    <w:rsid w:val="00945F70"/>
    <w:rsid w:val="009477A7"/>
    <w:rsid w:val="009504D1"/>
    <w:rsid w:val="009532F9"/>
    <w:rsid w:val="009547DD"/>
    <w:rsid w:val="00955EF9"/>
    <w:rsid w:val="009617E7"/>
    <w:rsid w:val="00961DBA"/>
    <w:rsid w:val="009632D7"/>
    <w:rsid w:val="00963B4A"/>
    <w:rsid w:val="009653CB"/>
    <w:rsid w:val="009656AD"/>
    <w:rsid w:val="00965E67"/>
    <w:rsid w:val="009668C0"/>
    <w:rsid w:val="00971171"/>
    <w:rsid w:val="009712A6"/>
    <w:rsid w:val="00975B4E"/>
    <w:rsid w:val="00977590"/>
    <w:rsid w:val="00980F59"/>
    <w:rsid w:val="00983961"/>
    <w:rsid w:val="0098552A"/>
    <w:rsid w:val="00992261"/>
    <w:rsid w:val="0099334B"/>
    <w:rsid w:val="009955E2"/>
    <w:rsid w:val="00995D1D"/>
    <w:rsid w:val="00996272"/>
    <w:rsid w:val="00997179"/>
    <w:rsid w:val="009A4C07"/>
    <w:rsid w:val="009B1230"/>
    <w:rsid w:val="009B77D5"/>
    <w:rsid w:val="009C1C29"/>
    <w:rsid w:val="009C497F"/>
    <w:rsid w:val="009C4A64"/>
    <w:rsid w:val="009C53A5"/>
    <w:rsid w:val="009D0A09"/>
    <w:rsid w:val="009D2CFE"/>
    <w:rsid w:val="009D4372"/>
    <w:rsid w:val="009D4F76"/>
    <w:rsid w:val="009D5D3C"/>
    <w:rsid w:val="009D6401"/>
    <w:rsid w:val="009D6A58"/>
    <w:rsid w:val="009D7A83"/>
    <w:rsid w:val="009E196C"/>
    <w:rsid w:val="009E2EF8"/>
    <w:rsid w:val="009E496E"/>
    <w:rsid w:val="009E4E0A"/>
    <w:rsid w:val="009F0179"/>
    <w:rsid w:val="009F07F6"/>
    <w:rsid w:val="009F0BF8"/>
    <w:rsid w:val="009F0FDC"/>
    <w:rsid w:val="009F2167"/>
    <w:rsid w:val="009F2B5B"/>
    <w:rsid w:val="009F3736"/>
    <w:rsid w:val="009F5A45"/>
    <w:rsid w:val="009F7610"/>
    <w:rsid w:val="00A00166"/>
    <w:rsid w:val="00A013C4"/>
    <w:rsid w:val="00A02018"/>
    <w:rsid w:val="00A02636"/>
    <w:rsid w:val="00A03630"/>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4E59"/>
    <w:rsid w:val="00A66F1C"/>
    <w:rsid w:val="00A70F8F"/>
    <w:rsid w:val="00A73649"/>
    <w:rsid w:val="00A73FA8"/>
    <w:rsid w:val="00A741CE"/>
    <w:rsid w:val="00A74652"/>
    <w:rsid w:val="00A74924"/>
    <w:rsid w:val="00A74A83"/>
    <w:rsid w:val="00A7530C"/>
    <w:rsid w:val="00A769C8"/>
    <w:rsid w:val="00A85A62"/>
    <w:rsid w:val="00A867E2"/>
    <w:rsid w:val="00A9054F"/>
    <w:rsid w:val="00A9154B"/>
    <w:rsid w:val="00A936EB"/>
    <w:rsid w:val="00A95C70"/>
    <w:rsid w:val="00AA16B7"/>
    <w:rsid w:val="00AA33FA"/>
    <w:rsid w:val="00AA75EA"/>
    <w:rsid w:val="00AB20C2"/>
    <w:rsid w:val="00AB3175"/>
    <w:rsid w:val="00AB36AA"/>
    <w:rsid w:val="00AB3E0B"/>
    <w:rsid w:val="00AB4483"/>
    <w:rsid w:val="00AB480D"/>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41E"/>
    <w:rsid w:val="00B01F0F"/>
    <w:rsid w:val="00B01F9F"/>
    <w:rsid w:val="00B07207"/>
    <w:rsid w:val="00B0784A"/>
    <w:rsid w:val="00B12C09"/>
    <w:rsid w:val="00B133D4"/>
    <w:rsid w:val="00B13A99"/>
    <w:rsid w:val="00B167FC"/>
    <w:rsid w:val="00B20F6B"/>
    <w:rsid w:val="00B21749"/>
    <w:rsid w:val="00B22D28"/>
    <w:rsid w:val="00B22EA7"/>
    <w:rsid w:val="00B25DC1"/>
    <w:rsid w:val="00B33B13"/>
    <w:rsid w:val="00B34430"/>
    <w:rsid w:val="00B3669E"/>
    <w:rsid w:val="00B40F6B"/>
    <w:rsid w:val="00B423D5"/>
    <w:rsid w:val="00B42575"/>
    <w:rsid w:val="00B43C18"/>
    <w:rsid w:val="00B44532"/>
    <w:rsid w:val="00B4595F"/>
    <w:rsid w:val="00B468B2"/>
    <w:rsid w:val="00B54B21"/>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876F9"/>
    <w:rsid w:val="00B90201"/>
    <w:rsid w:val="00B90976"/>
    <w:rsid w:val="00B90DC0"/>
    <w:rsid w:val="00B91DF4"/>
    <w:rsid w:val="00B94E30"/>
    <w:rsid w:val="00B96050"/>
    <w:rsid w:val="00B97DAF"/>
    <w:rsid w:val="00B97DF6"/>
    <w:rsid w:val="00B97E8C"/>
    <w:rsid w:val="00BA0EF3"/>
    <w:rsid w:val="00BA2129"/>
    <w:rsid w:val="00BA226D"/>
    <w:rsid w:val="00BA2F6B"/>
    <w:rsid w:val="00BA4CBA"/>
    <w:rsid w:val="00BB23AB"/>
    <w:rsid w:val="00BB2CB2"/>
    <w:rsid w:val="00BB3F50"/>
    <w:rsid w:val="00BB555A"/>
    <w:rsid w:val="00BB7C42"/>
    <w:rsid w:val="00BC09BE"/>
    <w:rsid w:val="00BC3DD6"/>
    <w:rsid w:val="00BC690F"/>
    <w:rsid w:val="00BD121D"/>
    <w:rsid w:val="00BD2232"/>
    <w:rsid w:val="00BD325B"/>
    <w:rsid w:val="00BD3486"/>
    <w:rsid w:val="00BD5032"/>
    <w:rsid w:val="00BE1E83"/>
    <w:rsid w:val="00BE4AC3"/>
    <w:rsid w:val="00BE53BC"/>
    <w:rsid w:val="00BE6A48"/>
    <w:rsid w:val="00BF3340"/>
    <w:rsid w:val="00BF3708"/>
    <w:rsid w:val="00BF4973"/>
    <w:rsid w:val="00BF5423"/>
    <w:rsid w:val="00BF7264"/>
    <w:rsid w:val="00C00E60"/>
    <w:rsid w:val="00C03D02"/>
    <w:rsid w:val="00C07769"/>
    <w:rsid w:val="00C105C8"/>
    <w:rsid w:val="00C10665"/>
    <w:rsid w:val="00C12F9F"/>
    <w:rsid w:val="00C13034"/>
    <w:rsid w:val="00C14165"/>
    <w:rsid w:val="00C14A3C"/>
    <w:rsid w:val="00C15027"/>
    <w:rsid w:val="00C2650A"/>
    <w:rsid w:val="00C347F9"/>
    <w:rsid w:val="00C36ED6"/>
    <w:rsid w:val="00C36F23"/>
    <w:rsid w:val="00C371FC"/>
    <w:rsid w:val="00C40A0E"/>
    <w:rsid w:val="00C41BF3"/>
    <w:rsid w:val="00C426A4"/>
    <w:rsid w:val="00C42E6B"/>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297B"/>
    <w:rsid w:val="00C8521E"/>
    <w:rsid w:val="00C85704"/>
    <w:rsid w:val="00C90B31"/>
    <w:rsid w:val="00C93C25"/>
    <w:rsid w:val="00C9681A"/>
    <w:rsid w:val="00C9705E"/>
    <w:rsid w:val="00CA00ED"/>
    <w:rsid w:val="00CA06EB"/>
    <w:rsid w:val="00CA23D5"/>
    <w:rsid w:val="00CA27D3"/>
    <w:rsid w:val="00CB11F6"/>
    <w:rsid w:val="00CB36FD"/>
    <w:rsid w:val="00CB3FCE"/>
    <w:rsid w:val="00CB65FF"/>
    <w:rsid w:val="00CB78B3"/>
    <w:rsid w:val="00CC27C8"/>
    <w:rsid w:val="00CC49AD"/>
    <w:rsid w:val="00CC5105"/>
    <w:rsid w:val="00CC7F18"/>
    <w:rsid w:val="00CD072E"/>
    <w:rsid w:val="00CD1AD8"/>
    <w:rsid w:val="00CD334E"/>
    <w:rsid w:val="00CD7B82"/>
    <w:rsid w:val="00CD7DF9"/>
    <w:rsid w:val="00CD7E4F"/>
    <w:rsid w:val="00CE1844"/>
    <w:rsid w:val="00CE7A0C"/>
    <w:rsid w:val="00CF0517"/>
    <w:rsid w:val="00CF116E"/>
    <w:rsid w:val="00CF4799"/>
    <w:rsid w:val="00CF4F7A"/>
    <w:rsid w:val="00CF5CF3"/>
    <w:rsid w:val="00CF7BD6"/>
    <w:rsid w:val="00D055CC"/>
    <w:rsid w:val="00D11CC9"/>
    <w:rsid w:val="00D122EC"/>
    <w:rsid w:val="00D147CF"/>
    <w:rsid w:val="00D16165"/>
    <w:rsid w:val="00D21592"/>
    <w:rsid w:val="00D2265A"/>
    <w:rsid w:val="00D30E76"/>
    <w:rsid w:val="00D31ECE"/>
    <w:rsid w:val="00D3212A"/>
    <w:rsid w:val="00D33718"/>
    <w:rsid w:val="00D35B45"/>
    <w:rsid w:val="00D3741E"/>
    <w:rsid w:val="00D40722"/>
    <w:rsid w:val="00D4400C"/>
    <w:rsid w:val="00D444CF"/>
    <w:rsid w:val="00D46EAE"/>
    <w:rsid w:val="00D474CD"/>
    <w:rsid w:val="00D52C5F"/>
    <w:rsid w:val="00D5426C"/>
    <w:rsid w:val="00D55950"/>
    <w:rsid w:val="00D61C54"/>
    <w:rsid w:val="00D636C9"/>
    <w:rsid w:val="00D64094"/>
    <w:rsid w:val="00D64F0F"/>
    <w:rsid w:val="00D65933"/>
    <w:rsid w:val="00D6610B"/>
    <w:rsid w:val="00D661DE"/>
    <w:rsid w:val="00D671D1"/>
    <w:rsid w:val="00D700FA"/>
    <w:rsid w:val="00D71A23"/>
    <w:rsid w:val="00D738F8"/>
    <w:rsid w:val="00D74274"/>
    <w:rsid w:val="00D74C4C"/>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2A2"/>
    <w:rsid w:val="00DB5D7A"/>
    <w:rsid w:val="00DB6347"/>
    <w:rsid w:val="00DC0E6B"/>
    <w:rsid w:val="00DC20D9"/>
    <w:rsid w:val="00DC3E52"/>
    <w:rsid w:val="00DC5CC7"/>
    <w:rsid w:val="00DC6D84"/>
    <w:rsid w:val="00DD1B42"/>
    <w:rsid w:val="00DD3EFB"/>
    <w:rsid w:val="00DD5B0E"/>
    <w:rsid w:val="00DD68C9"/>
    <w:rsid w:val="00DD6ED3"/>
    <w:rsid w:val="00DD7911"/>
    <w:rsid w:val="00DE0B37"/>
    <w:rsid w:val="00DE2F34"/>
    <w:rsid w:val="00DE3654"/>
    <w:rsid w:val="00DE554E"/>
    <w:rsid w:val="00DE7B06"/>
    <w:rsid w:val="00DE7BAC"/>
    <w:rsid w:val="00DF0FA9"/>
    <w:rsid w:val="00DF3055"/>
    <w:rsid w:val="00DF3423"/>
    <w:rsid w:val="00DF417A"/>
    <w:rsid w:val="00DF500E"/>
    <w:rsid w:val="00DF5BF1"/>
    <w:rsid w:val="00DF7137"/>
    <w:rsid w:val="00DF71A5"/>
    <w:rsid w:val="00E0041B"/>
    <w:rsid w:val="00E00A21"/>
    <w:rsid w:val="00E02EAF"/>
    <w:rsid w:val="00E1022D"/>
    <w:rsid w:val="00E10F05"/>
    <w:rsid w:val="00E15423"/>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492E"/>
    <w:rsid w:val="00E6715B"/>
    <w:rsid w:val="00E70674"/>
    <w:rsid w:val="00E708CF"/>
    <w:rsid w:val="00E72628"/>
    <w:rsid w:val="00E72C2D"/>
    <w:rsid w:val="00E7395A"/>
    <w:rsid w:val="00E779CA"/>
    <w:rsid w:val="00E77B72"/>
    <w:rsid w:val="00E80981"/>
    <w:rsid w:val="00E80E15"/>
    <w:rsid w:val="00E81FE1"/>
    <w:rsid w:val="00E82308"/>
    <w:rsid w:val="00E8240A"/>
    <w:rsid w:val="00E837F4"/>
    <w:rsid w:val="00E843C1"/>
    <w:rsid w:val="00E84A0C"/>
    <w:rsid w:val="00E85FA6"/>
    <w:rsid w:val="00E87B7A"/>
    <w:rsid w:val="00E90395"/>
    <w:rsid w:val="00E92FAD"/>
    <w:rsid w:val="00E93521"/>
    <w:rsid w:val="00E95A58"/>
    <w:rsid w:val="00E96CEF"/>
    <w:rsid w:val="00E975BF"/>
    <w:rsid w:val="00EA007F"/>
    <w:rsid w:val="00EA01A7"/>
    <w:rsid w:val="00EA2B1F"/>
    <w:rsid w:val="00EA5577"/>
    <w:rsid w:val="00EA7E20"/>
    <w:rsid w:val="00EB3F0A"/>
    <w:rsid w:val="00EB4675"/>
    <w:rsid w:val="00EB48D2"/>
    <w:rsid w:val="00EB4C64"/>
    <w:rsid w:val="00EB6ED5"/>
    <w:rsid w:val="00EB7483"/>
    <w:rsid w:val="00EC0D6F"/>
    <w:rsid w:val="00EC2DCF"/>
    <w:rsid w:val="00EC380E"/>
    <w:rsid w:val="00EC4DBB"/>
    <w:rsid w:val="00EC5327"/>
    <w:rsid w:val="00EC5BE3"/>
    <w:rsid w:val="00ED126F"/>
    <w:rsid w:val="00ED53C1"/>
    <w:rsid w:val="00ED77BF"/>
    <w:rsid w:val="00ED7F1C"/>
    <w:rsid w:val="00EE059E"/>
    <w:rsid w:val="00EE12C6"/>
    <w:rsid w:val="00EE2EBC"/>
    <w:rsid w:val="00EE3847"/>
    <w:rsid w:val="00EE569D"/>
    <w:rsid w:val="00EF1E92"/>
    <w:rsid w:val="00EF2D28"/>
    <w:rsid w:val="00EF33EA"/>
    <w:rsid w:val="00EF5090"/>
    <w:rsid w:val="00EF5EB9"/>
    <w:rsid w:val="00EF786E"/>
    <w:rsid w:val="00EF7C10"/>
    <w:rsid w:val="00F015B8"/>
    <w:rsid w:val="00F0215B"/>
    <w:rsid w:val="00F033D4"/>
    <w:rsid w:val="00F07EF0"/>
    <w:rsid w:val="00F10B01"/>
    <w:rsid w:val="00F11072"/>
    <w:rsid w:val="00F1405B"/>
    <w:rsid w:val="00F1484C"/>
    <w:rsid w:val="00F20592"/>
    <w:rsid w:val="00F20A02"/>
    <w:rsid w:val="00F230E2"/>
    <w:rsid w:val="00F233F5"/>
    <w:rsid w:val="00F2361B"/>
    <w:rsid w:val="00F25421"/>
    <w:rsid w:val="00F2732A"/>
    <w:rsid w:val="00F27C71"/>
    <w:rsid w:val="00F30849"/>
    <w:rsid w:val="00F31483"/>
    <w:rsid w:val="00F3168C"/>
    <w:rsid w:val="00F322F9"/>
    <w:rsid w:val="00F3232D"/>
    <w:rsid w:val="00F3350F"/>
    <w:rsid w:val="00F337F2"/>
    <w:rsid w:val="00F344A1"/>
    <w:rsid w:val="00F3460F"/>
    <w:rsid w:val="00F34DC1"/>
    <w:rsid w:val="00F42017"/>
    <w:rsid w:val="00F4555B"/>
    <w:rsid w:val="00F47DCC"/>
    <w:rsid w:val="00F5219B"/>
    <w:rsid w:val="00F535F8"/>
    <w:rsid w:val="00F53C38"/>
    <w:rsid w:val="00F62AD0"/>
    <w:rsid w:val="00F63031"/>
    <w:rsid w:val="00F6438F"/>
    <w:rsid w:val="00F65957"/>
    <w:rsid w:val="00F6636F"/>
    <w:rsid w:val="00F6687D"/>
    <w:rsid w:val="00F66E58"/>
    <w:rsid w:val="00F731EB"/>
    <w:rsid w:val="00F75D9D"/>
    <w:rsid w:val="00F76770"/>
    <w:rsid w:val="00F76D3A"/>
    <w:rsid w:val="00F80DA1"/>
    <w:rsid w:val="00F822D8"/>
    <w:rsid w:val="00F82355"/>
    <w:rsid w:val="00F8792D"/>
    <w:rsid w:val="00F9117A"/>
    <w:rsid w:val="00F9164E"/>
    <w:rsid w:val="00F923C7"/>
    <w:rsid w:val="00F92446"/>
    <w:rsid w:val="00F96EB9"/>
    <w:rsid w:val="00F971E4"/>
    <w:rsid w:val="00F97D12"/>
    <w:rsid w:val="00FA1221"/>
    <w:rsid w:val="00FA286C"/>
    <w:rsid w:val="00FA3ECE"/>
    <w:rsid w:val="00FA41F8"/>
    <w:rsid w:val="00FA4B21"/>
    <w:rsid w:val="00FA5F02"/>
    <w:rsid w:val="00FA6A0D"/>
    <w:rsid w:val="00FA7033"/>
    <w:rsid w:val="00FA7179"/>
    <w:rsid w:val="00FA7F13"/>
    <w:rsid w:val="00FB0EE9"/>
    <w:rsid w:val="00FB5467"/>
    <w:rsid w:val="00FC00A4"/>
    <w:rsid w:val="00FC3B00"/>
    <w:rsid w:val="00FC3E61"/>
    <w:rsid w:val="00FC4C76"/>
    <w:rsid w:val="00FD238E"/>
    <w:rsid w:val="00FD2407"/>
    <w:rsid w:val="00FD4A2D"/>
    <w:rsid w:val="00FE064B"/>
    <w:rsid w:val="00FE1614"/>
    <w:rsid w:val="00FE233C"/>
    <w:rsid w:val="00FE3341"/>
    <w:rsid w:val="00FE4A8B"/>
    <w:rsid w:val="00FF1D11"/>
    <w:rsid w:val="00FF3C6F"/>
    <w:rsid w:val="00FF405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7DF38"/>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spacing w:before="160" w:after="16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1260"/>
        <w:tab w:val="num" w:pos="3960"/>
      </w:tabs>
      <w:spacing w:before="160" w:after="160"/>
      <w:ind w:left="396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D2265A"/>
    <w:pPr>
      <w:tabs>
        <w:tab w:val="left" w:pos="360"/>
        <w:tab w:val="right" w:leader="dot" w:pos="8630"/>
      </w:tabs>
    </w:pPr>
  </w:style>
  <w:style w:type="paragraph" w:styleId="TOC2">
    <w:name w:val="toc 2"/>
    <w:basedOn w:val="BodyText"/>
    <w:next w:val="Normal"/>
    <w:autoRedefine/>
    <w:uiPriority w:val="39"/>
    <w:rsid w:val="00D2265A"/>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pPr>
      <w:tabs>
        <w:tab w:val="clear" w:pos="540"/>
        <w:tab w:val="num" w:pos="360"/>
      </w:tabs>
      <w:ind w:left="360" w:hanging="360"/>
    </w:pPr>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FA4B21"/>
    <w:pPr>
      <w:autoSpaceDE w:val="0"/>
      <w:autoSpaceDN w:val="0"/>
      <w:adjustRightInd w:val="0"/>
      <w:ind w:left="720"/>
      <w:contextualSpacing/>
      <w:jc w:val="both"/>
    </w:pPr>
    <w:rPr>
      <w:rFonts w:ascii="Times New Roman" w:eastAsiaTheme="minorHAnsi" w:hAnsi="Times New Roman"/>
      <w:color w:val="auto"/>
    </w:rPr>
  </w:style>
  <w:style w:type="character" w:customStyle="1" w:styleId="CommentTextChar">
    <w:name w:val="Comment Text Char"/>
    <w:basedOn w:val="DefaultParagraphFont"/>
    <w:link w:val="CommentText"/>
    <w:uiPriority w:val="99"/>
    <w:rsid w:val="00FA4B21"/>
    <w:rPr>
      <w:rFonts w:ascii="Arial" w:hAnsi="Arial"/>
      <w:color w:val="5B6770" w:themeColor="text2"/>
      <w:sz w:val="16"/>
    </w:rPr>
  </w:style>
  <w:style w:type="paragraph" w:customStyle="1" w:styleId="TableBody">
    <w:name w:val="Table Body"/>
    <w:qFormat/>
    <w:rsid w:val="00FA4B21"/>
    <w:pPr>
      <w:jc w:val="center"/>
    </w:pPr>
    <w:rPr>
      <w:rFonts w:ascii="Calibri" w:hAnsi="Calibri"/>
      <w:sz w:val="24"/>
      <w:szCs w:val="24"/>
    </w:rPr>
  </w:style>
  <w:style w:type="character" w:customStyle="1" w:styleId="maintextChar">
    <w:name w:val="maintext Char"/>
    <w:link w:val="maintext"/>
    <w:rsid w:val="00CC49AD"/>
    <w:rPr>
      <w:rFonts w:eastAsia="SimSun"/>
    </w:rPr>
  </w:style>
  <w:style w:type="character" w:customStyle="1" w:styleId="FootnoteTextChar">
    <w:name w:val="Footnote Text Char"/>
    <w:basedOn w:val="DefaultParagraphFont"/>
    <w:link w:val="FootnoteText"/>
    <w:semiHidden/>
    <w:rsid w:val="00CC49AD"/>
    <w:rPr>
      <w:rFonts w:ascii="Arial" w:hAnsi="Arial"/>
      <w:color w:val="5B6770" w:themeColor="text2"/>
      <w:sz w:val="16"/>
    </w:rPr>
  </w:style>
  <w:style w:type="paragraph" w:customStyle="1" w:styleId="maintext">
    <w:name w:val="maintext"/>
    <w:basedOn w:val="Normal"/>
    <w:link w:val="maintextChar"/>
    <w:qFormat/>
    <w:rsid w:val="00CC49AD"/>
    <w:pPr>
      <w:ind w:firstLine="202"/>
      <w:jc w:val="both"/>
    </w:pPr>
    <w:rPr>
      <w:rFonts w:ascii="Times New Roman" w:eastAsia="SimSun" w:hAnsi="Times New Roman"/>
      <w:color w:val="auto"/>
      <w:sz w:val="20"/>
      <w:szCs w:val="20"/>
    </w:rPr>
  </w:style>
  <w:style w:type="paragraph" w:customStyle="1" w:styleId="Style1">
    <w:name w:val="_Style 1"/>
    <w:basedOn w:val="Normal"/>
    <w:uiPriority w:val="34"/>
    <w:qFormat/>
    <w:rsid w:val="001A6DB5"/>
    <w:pPr>
      <w:spacing w:after="160" w:line="259" w:lineRule="auto"/>
      <w:ind w:left="720"/>
      <w:contextualSpacing/>
    </w:pPr>
    <w:rPr>
      <w:rFonts w:ascii="Calibri" w:eastAsia="Calibri" w:hAnsi="Calibri"/>
      <w:color w:val="auto"/>
      <w:sz w:val="22"/>
      <w:szCs w:val="22"/>
    </w:rPr>
  </w:style>
  <w:style w:type="paragraph" w:styleId="Revision">
    <w:name w:val="Revision"/>
    <w:hidden/>
    <w:uiPriority w:val="99"/>
    <w:semiHidden/>
    <w:rsid w:val="00445C23"/>
    <w:rPr>
      <w:rFonts w:ascii="Arial" w:hAnsi="Arial"/>
      <w:color w:val="5B6770" w:themeColor="text2"/>
      <w:sz w:val="24"/>
      <w:szCs w:val="24"/>
    </w:rPr>
  </w:style>
  <w:style w:type="character" w:styleId="PlaceholderText">
    <w:name w:val="Placeholder Text"/>
    <w:basedOn w:val="DefaultParagraphFont"/>
    <w:uiPriority w:val="99"/>
    <w:semiHidden/>
    <w:rsid w:val="00B54B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231345">
      <w:bodyDiv w:val="1"/>
      <w:marLeft w:val="0"/>
      <w:marRight w:val="0"/>
      <w:marTop w:val="0"/>
      <w:marBottom w:val="0"/>
      <w:divBdr>
        <w:top w:val="none" w:sz="0" w:space="0" w:color="auto"/>
        <w:left w:val="none" w:sz="0" w:space="0" w:color="auto"/>
        <w:bottom w:val="none" w:sz="0" w:space="0" w:color="auto"/>
        <w:right w:val="none" w:sz="0" w:space="0" w:color="auto"/>
      </w:divBdr>
    </w:div>
    <w:div w:id="101996554">
      <w:bodyDiv w:val="1"/>
      <w:marLeft w:val="0"/>
      <w:marRight w:val="0"/>
      <w:marTop w:val="0"/>
      <w:marBottom w:val="0"/>
      <w:divBdr>
        <w:top w:val="none" w:sz="0" w:space="0" w:color="auto"/>
        <w:left w:val="none" w:sz="0" w:space="0" w:color="auto"/>
        <w:bottom w:val="none" w:sz="0" w:space="0" w:color="auto"/>
        <w:right w:val="none" w:sz="0" w:space="0" w:color="auto"/>
      </w:divBdr>
    </w:div>
    <w:div w:id="112988785">
      <w:bodyDiv w:val="1"/>
      <w:marLeft w:val="0"/>
      <w:marRight w:val="0"/>
      <w:marTop w:val="0"/>
      <w:marBottom w:val="0"/>
      <w:divBdr>
        <w:top w:val="none" w:sz="0" w:space="0" w:color="auto"/>
        <w:left w:val="none" w:sz="0" w:space="0" w:color="auto"/>
        <w:bottom w:val="none" w:sz="0" w:space="0" w:color="auto"/>
        <w:right w:val="none" w:sz="0" w:space="0" w:color="auto"/>
      </w:divBdr>
    </w:div>
    <w:div w:id="395247955">
      <w:bodyDiv w:val="1"/>
      <w:marLeft w:val="0"/>
      <w:marRight w:val="0"/>
      <w:marTop w:val="0"/>
      <w:marBottom w:val="0"/>
      <w:divBdr>
        <w:top w:val="none" w:sz="0" w:space="0" w:color="auto"/>
        <w:left w:val="none" w:sz="0" w:space="0" w:color="auto"/>
        <w:bottom w:val="none" w:sz="0" w:space="0" w:color="auto"/>
        <w:right w:val="none" w:sz="0" w:space="0" w:color="auto"/>
      </w:divBdr>
    </w:div>
    <w:div w:id="433478862">
      <w:bodyDiv w:val="1"/>
      <w:marLeft w:val="0"/>
      <w:marRight w:val="0"/>
      <w:marTop w:val="0"/>
      <w:marBottom w:val="0"/>
      <w:divBdr>
        <w:top w:val="none" w:sz="0" w:space="0" w:color="auto"/>
        <w:left w:val="none" w:sz="0" w:space="0" w:color="auto"/>
        <w:bottom w:val="none" w:sz="0" w:space="0" w:color="auto"/>
        <w:right w:val="none" w:sz="0" w:space="0" w:color="auto"/>
      </w:divBdr>
    </w:div>
    <w:div w:id="801383315">
      <w:bodyDiv w:val="1"/>
      <w:marLeft w:val="0"/>
      <w:marRight w:val="0"/>
      <w:marTop w:val="0"/>
      <w:marBottom w:val="0"/>
      <w:divBdr>
        <w:top w:val="none" w:sz="0" w:space="0" w:color="auto"/>
        <w:left w:val="none" w:sz="0" w:space="0" w:color="auto"/>
        <w:bottom w:val="none" w:sz="0" w:space="0" w:color="auto"/>
        <w:right w:val="none" w:sz="0" w:space="0" w:color="auto"/>
      </w:divBdr>
    </w:div>
    <w:div w:id="814756022">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78220334">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46058130">
      <w:bodyDiv w:val="1"/>
      <w:marLeft w:val="0"/>
      <w:marRight w:val="0"/>
      <w:marTop w:val="0"/>
      <w:marBottom w:val="0"/>
      <w:divBdr>
        <w:top w:val="none" w:sz="0" w:space="0" w:color="auto"/>
        <w:left w:val="none" w:sz="0" w:space="0" w:color="auto"/>
        <w:bottom w:val="none" w:sz="0" w:space="0" w:color="auto"/>
        <w:right w:val="none" w:sz="0" w:space="0" w:color="auto"/>
      </w:divBdr>
    </w:div>
    <w:div w:id="1646592296">
      <w:bodyDiv w:val="1"/>
      <w:marLeft w:val="0"/>
      <w:marRight w:val="0"/>
      <w:marTop w:val="0"/>
      <w:marBottom w:val="0"/>
      <w:divBdr>
        <w:top w:val="none" w:sz="0" w:space="0" w:color="auto"/>
        <w:left w:val="none" w:sz="0" w:space="0" w:color="auto"/>
        <w:bottom w:val="none" w:sz="0" w:space="0" w:color="auto"/>
        <w:right w:val="none" w:sz="0" w:space="0" w:color="auto"/>
      </w:divBdr>
    </w:div>
    <w:div w:id="168802038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36746586">
      <w:bodyDiv w:val="1"/>
      <w:marLeft w:val="0"/>
      <w:marRight w:val="0"/>
      <w:marTop w:val="0"/>
      <w:marBottom w:val="0"/>
      <w:divBdr>
        <w:top w:val="none" w:sz="0" w:space="0" w:color="auto"/>
        <w:left w:val="none" w:sz="0" w:space="0" w:color="auto"/>
        <w:bottom w:val="none" w:sz="0" w:space="0" w:color="auto"/>
        <w:right w:val="none" w:sz="0" w:space="0" w:color="auto"/>
      </w:divBdr>
      <w:divsChild>
        <w:div w:id="1813282337">
          <w:marLeft w:val="1008"/>
          <w:marRight w:val="0"/>
          <w:marTop w:val="77"/>
          <w:marBottom w:val="0"/>
          <w:divBdr>
            <w:top w:val="none" w:sz="0" w:space="0" w:color="auto"/>
            <w:left w:val="none" w:sz="0" w:space="0" w:color="auto"/>
            <w:bottom w:val="none" w:sz="0" w:space="0" w:color="auto"/>
            <w:right w:val="none" w:sz="0" w:space="0" w:color="auto"/>
          </w:divBdr>
        </w:div>
      </w:divsChild>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704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_x0020_Description xmlns="d0a93543-017a-4c8d-b1ec-ee1e5e9fb6c9">
      <Value>System Operations</Value>
    </Document_x0020_Description>
    <ID_x0020_Index xmlns="d0a93543-017a-4c8d-b1ec-ee1e5e9fb6c9">0</ID_x0020_Index>
    <Date xmlns="d0a93543-017a-4c8d-b1ec-ee1e5e9fb6c9">2017-01-01T06:00:00+00:00</Date>
    <Doc_x0020_Type xmlns="d0a93543-017a-4c8d-b1ec-ee1e5e9fb6c9">Procedure</Doc_x0020_Type>
    <Governs xmlns="d0a93543-017a-4c8d-b1ec-ee1e5e9fb6c9">
      <Value>ERCOT Employees</Value>
      <Value>Operations Personnel</Value>
    </Governs>
    <Revision_x0020_Type xmlns="d0a93543-017a-4c8d-b1ec-ee1e5e9fb6c9">Revised - No E-Wire Post</Revision_x0020_Type>
    <BPR_x0020_Reference xmlns="995216cc-9b7f-4053-9bf4-338a2ab5826c" xsi:nil="true"/>
    <Document_x0020_Owner xmlns="d0a93543-017a-4c8d-b1ec-ee1e5e9fb6c9">
      <UserInfo>
        <DisplayName>Sharma, Sandip</DisplayName>
        <AccountId>759</AccountId>
        <AccountType/>
      </UserInfo>
    </Document_x0020_Owner>
    <Document_x0020_Status xmlns="d0a93543-017a-4c8d-b1ec-ee1e5e9fb6c9">Active</Document_x0020_Status>
    <Corporate_x0020_Policy xmlns="d0a93543-017a-4c8d-b1ec-ee1e5e9fb6c9">8-System Operations</Corporate_x0020_Polic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F2C43243C784CA3C94DEBDE694653" ma:contentTypeVersion="32" ma:contentTypeDescription="Create a new document." ma:contentTypeScope="" ma:versionID="bf7e2552286344c0af907b499bbbc35a">
  <xsd:schema xmlns:xsd="http://www.w3.org/2001/XMLSchema" xmlns:xs="http://www.w3.org/2001/XMLSchema" xmlns:p="http://schemas.microsoft.com/office/2006/metadata/properties" xmlns:ns2="c34af464-7aa1-4edd-9be4-83dffc1cb926" xmlns:ns3="d0a93543-017a-4c8d-b1ec-ee1e5e9fb6c9" xmlns:ns4="995216cc-9b7f-4053-9bf4-338a2ab5826c" targetNamespace="http://schemas.microsoft.com/office/2006/metadata/properties" ma:root="true" ma:fieldsID="ee4d195086da013cd7bb5c4624bd23fc" ns2:_="" ns3:_="" ns4:_="">
    <xsd:import namespace="c34af464-7aa1-4edd-9be4-83dffc1cb926"/>
    <xsd:import namespace="d0a93543-017a-4c8d-b1ec-ee1e5e9fb6c9"/>
    <xsd:import namespace="995216cc-9b7f-4053-9bf4-338a2ab5826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default="0"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Expired"/>
        </xsd:restriction>
      </xsd:simpleType>
    </xsd:element>
    <xsd:element name="Document_x0020_Description" ma:index="12" nillable="true" ma:displayName="Subject" ma:default="System Operations" ma:internalName="Document_x0020_Description"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13" ma:displayName="Corporate Policy" ma:default="8-System Operations" ma:format="Dropdown" ma:internalName="Corporate_x0020_Policy">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Commercial Operations"/>
        </xsd:restriction>
      </xsd:simpleType>
    </xsd:element>
    <xsd:element name="Governs" ma:index="14" nillable="true" ma:displayName="Governs" ma:default="ERCOT Contract Workers" ma:internalName="Governs"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default="Minor Chang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Expire Document"/>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995216cc-9b7f-4053-9bf4-338a2ab5826c" elementFormDefault="qualified">
    <xsd:import namespace="http://schemas.microsoft.com/office/2006/documentManagement/types"/>
    <xsd:import namespace="http://schemas.microsoft.com/office/infopath/2007/PartnerControls"/>
    <xsd:element name="BPR_x0020_Reference" ma:index="22" nillable="true" ma:displayName="AlertEnt Control #" ma:internalName="BPR_x0020_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 ds:uri="d0a93543-017a-4c8d-b1ec-ee1e5e9fb6c9"/>
    <ds:schemaRef ds:uri="995216cc-9b7f-4053-9bf4-338a2ab5826c"/>
  </ds:schemaRefs>
</ds:datastoreItem>
</file>

<file path=customXml/itemProps2.xml><?xml version="1.0" encoding="utf-8"?>
<ds:datastoreItem xmlns:ds="http://schemas.openxmlformats.org/officeDocument/2006/customXml" ds:itemID="{8542D0BC-A736-4148-8D6B-9D5B04CC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995216cc-9b7f-4053-9bf4-338a2ab58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7AE73866-7ECA-49F7-8C80-CAADA027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13</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16013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Mago, Nitika</cp:lastModifiedBy>
  <cp:revision>2</cp:revision>
  <cp:lastPrinted>2016-01-26T23:30:00Z</cp:lastPrinted>
  <dcterms:created xsi:type="dcterms:W3CDTF">2017-10-26T18:41:00Z</dcterms:created>
  <dcterms:modified xsi:type="dcterms:W3CDTF">2017-10-26T18:41:00Z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0x0101007B8F2C43243C784CA3C94DEBDE694653</vt:lpwstr>
  </property>
  <property fmtid="{D5CDD505-2E9C-101B-9397-08002B2CF9AE}" pid="6" name="LastSaved">
    <vt:filetime>2013-01-28T00:00:00Z</vt:filetime>
  </property>
  <property fmtid="{D5CDD505-2E9C-101B-9397-08002B2CF9AE}" pid="7" name="Created">
    <vt:filetime>2012-11-29T00:00:00Z</vt:filetime>
  </property>
</Properties>
</file>