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73D" w:rsidRDefault="00C2573D" w:rsidP="007A4A29">
      <w:pPr>
        <w:ind w:firstLine="720"/>
        <w:rPr>
          <w:color w:val="1F497D"/>
        </w:rPr>
      </w:pPr>
    </w:p>
    <w:p w:rsidR="002C681C" w:rsidRPr="00954D80" w:rsidRDefault="002C681C" w:rsidP="002C681C">
      <w:pPr>
        <w:rPr>
          <w:rFonts w:asciiTheme="minorHAnsi" w:hAnsiTheme="minorHAnsi" w:cs="Arial"/>
          <w:b/>
        </w:rPr>
      </w:pPr>
      <w:r w:rsidRPr="00954D80">
        <w:rPr>
          <w:rFonts w:asciiTheme="minorHAnsi" w:hAnsiTheme="minorHAnsi" w:cs="Arial"/>
          <w:b/>
        </w:rPr>
        <w:t>9.0</w:t>
      </w:r>
      <w:r w:rsidRPr="00954D80">
        <w:rPr>
          <w:rFonts w:asciiTheme="minorHAnsi" w:hAnsiTheme="minorHAnsi" w:cs="Arial"/>
          <w:b/>
        </w:rPr>
        <w:tab/>
        <w:t>Emergency Response Service</w:t>
      </w:r>
      <w:r w:rsidR="00EE1EC4" w:rsidRPr="00954D80">
        <w:rPr>
          <w:rFonts w:asciiTheme="minorHAnsi" w:hAnsiTheme="minorHAnsi" w:cs="Arial"/>
          <w:b/>
        </w:rPr>
        <w:t xml:space="preserve"> (ERS)</w:t>
      </w:r>
      <w:r w:rsidR="007245FF" w:rsidRPr="00954D80">
        <w:rPr>
          <w:rFonts w:asciiTheme="minorHAnsi" w:hAnsiTheme="minorHAnsi" w:cs="Arial"/>
          <w:b/>
        </w:rPr>
        <w:t xml:space="preserve"> [NP 6.6. 11]</w:t>
      </w:r>
    </w:p>
    <w:p w:rsidR="002C681C" w:rsidRPr="00954D80" w:rsidRDefault="00D35849" w:rsidP="002C681C">
      <w:pPr>
        <w:rPr>
          <w:rFonts w:asciiTheme="minorHAnsi" w:hAnsiTheme="minorHAnsi" w:cs="Arial"/>
          <w:sz w:val="18"/>
          <w:szCs w:val="18"/>
        </w:rPr>
      </w:pPr>
      <w:r>
        <w:rPr>
          <w:rFonts w:asciiTheme="minorHAnsi" w:hAnsiTheme="minorHAnsi" w:cs="Arial"/>
          <w:sz w:val="18"/>
          <w:szCs w:val="18"/>
        </w:rPr>
        <w:t>ERS is an</w:t>
      </w:r>
      <w:r w:rsidR="002C681C" w:rsidRPr="00954D80">
        <w:rPr>
          <w:rFonts w:asciiTheme="minorHAnsi" w:hAnsiTheme="minorHAnsi" w:cs="Arial"/>
          <w:sz w:val="18"/>
          <w:szCs w:val="18"/>
        </w:rPr>
        <w:t xml:space="preserve"> emergency service designed to decrease the likelihood of the need for firm Load shedding. ERCOT procures ERS</w:t>
      </w:r>
      <w:r>
        <w:rPr>
          <w:rFonts w:asciiTheme="minorHAnsi" w:hAnsiTheme="minorHAnsi" w:cs="Arial"/>
          <w:sz w:val="18"/>
          <w:szCs w:val="18"/>
        </w:rPr>
        <w:t xml:space="preserve"> capacity</w:t>
      </w:r>
      <w:r w:rsidR="002C681C" w:rsidRPr="00954D80">
        <w:rPr>
          <w:rFonts w:asciiTheme="minorHAnsi" w:hAnsiTheme="minorHAnsi" w:cs="Arial"/>
          <w:sz w:val="18"/>
          <w:szCs w:val="18"/>
        </w:rPr>
        <w:t xml:space="preserve"> three times annually for four-month Standard Contract Terms (SCT). October to January; February to May; and June to September.  In each SCT, ERCOT procures ERS according to two different response times—thirty minutes ("ERS-30") and ten minutes ("ERS-10")</w:t>
      </w:r>
      <w:r w:rsidR="00954D80">
        <w:rPr>
          <w:rFonts w:asciiTheme="minorHAnsi" w:hAnsiTheme="minorHAnsi" w:cs="Arial"/>
          <w:sz w:val="18"/>
          <w:szCs w:val="18"/>
        </w:rPr>
        <w:t xml:space="preserve">. In addition, there are </w:t>
      </w:r>
      <w:r w:rsidR="00954D80" w:rsidRPr="00954D80">
        <w:rPr>
          <w:rFonts w:asciiTheme="minorHAnsi" w:hAnsiTheme="minorHAnsi" w:cs="Arial"/>
          <w:sz w:val="18"/>
          <w:szCs w:val="18"/>
        </w:rPr>
        <w:t>4 ERS service types:  (</w:t>
      </w:r>
      <w:r w:rsidR="00954D80" w:rsidRPr="00954D80">
        <w:rPr>
          <w:rFonts w:asciiTheme="minorHAnsi" w:hAnsiTheme="minorHAnsi" w:cs="Arial"/>
          <w:iCs/>
          <w:sz w:val="18"/>
          <w:szCs w:val="18"/>
        </w:rPr>
        <w:t>Weather-Sensitive ERS-10, Non-Weather-Sensitive ERS-10, Weather-Sensitive ERS-30, or Non-Weather-Sensitive ERS-30</w:t>
      </w:r>
      <w:r w:rsidR="00954D80">
        <w:rPr>
          <w:rFonts w:asciiTheme="minorHAnsi" w:hAnsiTheme="minorHAnsi" w:cs="Arial"/>
          <w:sz w:val="18"/>
          <w:szCs w:val="18"/>
        </w:rPr>
        <w:t xml:space="preserve">.) </w:t>
      </w:r>
      <w:r w:rsidR="002C681C" w:rsidRPr="00954D80">
        <w:rPr>
          <w:rFonts w:asciiTheme="minorHAnsi" w:hAnsiTheme="minorHAnsi" w:cs="Arial"/>
          <w:sz w:val="18"/>
          <w:szCs w:val="18"/>
        </w:rPr>
        <w:t xml:space="preserve"> </w:t>
      </w:r>
      <w:r w:rsidR="002D4E0F">
        <w:rPr>
          <w:rFonts w:asciiTheme="minorHAnsi" w:hAnsiTheme="minorHAnsi" w:cs="Arial"/>
          <w:sz w:val="18"/>
          <w:szCs w:val="18"/>
        </w:rPr>
        <w:t>O</w:t>
      </w:r>
      <w:r w:rsidR="002C681C" w:rsidRPr="00954D80">
        <w:rPr>
          <w:rFonts w:asciiTheme="minorHAnsi" w:hAnsiTheme="minorHAnsi" w:cs="Arial"/>
          <w:sz w:val="18"/>
          <w:szCs w:val="18"/>
        </w:rPr>
        <w:t>nly Final and True-up settlement</w:t>
      </w:r>
      <w:r w:rsidR="002D4E0F">
        <w:rPr>
          <w:rFonts w:asciiTheme="minorHAnsi" w:hAnsiTheme="minorHAnsi" w:cs="Arial"/>
          <w:sz w:val="18"/>
          <w:szCs w:val="18"/>
        </w:rPr>
        <w:t>s for these charge types.</w:t>
      </w:r>
      <w:r w:rsidR="002C681C" w:rsidRPr="00954D80">
        <w:rPr>
          <w:rFonts w:asciiTheme="minorHAnsi" w:hAnsiTheme="minorHAnsi" w:cs="Arial"/>
          <w:sz w:val="18"/>
          <w:szCs w:val="18"/>
        </w:rPr>
        <w:t xml:space="preserve"> </w:t>
      </w:r>
      <w:r w:rsidR="00954D80">
        <w:rPr>
          <w:rFonts w:asciiTheme="minorHAnsi" w:hAnsiTheme="minorHAnsi" w:cs="Arial"/>
          <w:sz w:val="18"/>
          <w:szCs w:val="18"/>
        </w:rPr>
        <w:t xml:space="preserve"> The ch</w:t>
      </w:r>
      <w:r>
        <w:rPr>
          <w:rFonts w:asciiTheme="minorHAnsi" w:hAnsiTheme="minorHAnsi" w:cs="Arial"/>
          <w:sz w:val="18"/>
          <w:szCs w:val="18"/>
        </w:rPr>
        <w:t xml:space="preserve">arge is uplifted on a LRS basis </w:t>
      </w:r>
      <w:r w:rsidRPr="00D35849">
        <w:rPr>
          <w:sz w:val="18"/>
          <w:szCs w:val="18"/>
        </w:rPr>
        <w:t>for an ERS service type and ERS Contract Period based on the LRS of each QSE during each ERS Time Period in an ERS Contract Period</w:t>
      </w:r>
      <w:r w:rsidR="00A54BCB">
        <w:rPr>
          <w:sz w:val="18"/>
          <w:szCs w:val="18"/>
        </w:rPr>
        <w:t>.</w:t>
      </w:r>
      <w:r w:rsidR="00D14A46" w:rsidRPr="00D35849">
        <w:rPr>
          <w:rFonts w:cs="Arial"/>
          <w:sz w:val="18"/>
          <w:szCs w:val="18"/>
        </w:rPr>
        <w:t xml:space="preserve"> Pay</w:t>
      </w:r>
      <w:r w:rsidR="00A54BCB">
        <w:rPr>
          <w:rFonts w:cs="Arial"/>
          <w:sz w:val="18"/>
          <w:szCs w:val="18"/>
        </w:rPr>
        <w:t>ments and c</w:t>
      </w:r>
      <w:r w:rsidR="00D14A46" w:rsidRPr="00D35849">
        <w:rPr>
          <w:rFonts w:cs="Arial"/>
          <w:sz w:val="18"/>
          <w:szCs w:val="18"/>
        </w:rPr>
        <w:t xml:space="preserve">harges for a SCT appear on a Settlement Statement for a single Operating Day. </w:t>
      </w:r>
      <w:r w:rsidR="00954D80">
        <w:rPr>
          <w:rFonts w:asciiTheme="minorHAnsi" w:hAnsiTheme="minorHAnsi" w:cs="Arial"/>
          <w:sz w:val="18"/>
          <w:szCs w:val="18"/>
        </w:rPr>
        <w:t xml:space="preserve"> </w:t>
      </w:r>
      <w:r w:rsidR="00EE1EC4" w:rsidRPr="00954D80">
        <w:rPr>
          <w:rFonts w:asciiTheme="minorHAnsi" w:hAnsiTheme="minorHAnsi" w:cs="Arial"/>
          <w:sz w:val="18"/>
          <w:szCs w:val="18"/>
        </w:rPr>
        <w:t>A Market Notice pr</w:t>
      </w:r>
      <w:r w:rsidR="00481582">
        <w:rPr>
          <w:rFonts w:asciiTheme="minorHAnsi" w:hAnsiTheme="minorHAnsi" w:cs="Arial"/>
          <w:sz w:val="18"/>
          <w:szCs w:val="18"/>
        </w:rPr>
        <w:t>ecedes s</w:t>
      </w:r>
      <w:r w:rsidR="00EE1EC4" w:rsidRPr="00954D80">
        <w:rPr>
          <w:rFonts w:asciiTheme="minorHAnsi" w:hAnsiTheme="minorHAnsi" w:cs="Arial"/>
          <w:sz w:val="18"/>
          <w:szCs w:val="18"/>
        </w:rPr>
        <w:t>ettlement of ERS</w:t>
      </w:r>
      <w:r w:rsidR="00954D80">
        <w:rPr>
          <w:rFonts w:asciiTheme="minorHAnsi" w:hAnsiTheme="minorHAnsi" w:cs="Arial"/>
          <w:sz w:val="18"/>
          <w:szCs w:val="18"/>
        </w:rPr>
        <w:t xml:space="preserve">. </w:t>
      </w:r>
    </w:p>
    <w:p w:rsidR="002C681C" w:rsidRDefault="002C681C" w:rsidP="00CB5BE0">
      <w:pPr>
        <w:ind w:firstLine="720"/>
        <w:rPr>
          <w:rFonts w:ascii="Arial" w:hAnsi="Arial" w:cs="Arial"/>
          <w:b/>
        </w:rPr>
      </w:pPr>
    </w:p>
    <w:p w:rsidR="002C681C" w:rsidRPr="00954D80" w:rsidRDefault="007245FF" w:rsidP="002C681C">
      <w:pPr>
        <w:rPr>
          <w:rFonts w:asciiTheme="minorHAnsi" w:hAnsiTheme="minorHAnsi" w:cs="Arial"/>
          <w:b/>
        </w:rPr>
      </w:pPr>
      <w:r w:rsidRPr="00954D80">
        <w:rPr>
          <w:rFonts w:asciiTheme="minorHAnsi" w:hAnsiTheme="minorHAnsi" w:cs="Arial"/>
          <w:b/>
        </w:rPr>
        <w:t>9.1</w:t>
      </w:r>
      <w:r w:rsidRPr="00954D80">
        <w:rPr>
          <w:rFonts w:asciiTheme="minorHAnsi" w:hAnsiTheme="minorHAnsi" w:cs="Arial"/>
          <w:b/>
        </w:rPr>
        <w:tab/>
      </w:r>
      <w:r w:rsidR="002C681C" w:rsidRPr="00954D80">
        <w:rPr>
          <w:rFonts w:asciiTheme="minorHAnsi" w:hAnsiTheme="minorHAnsi" w:cs="Arial"/>
          <w:b/>
        </w:rPr>
        <w:t>Emergency Response Service</w:t>
      </w:r>
      <w:r w:rsidRPr="00954D80">
        <w:rPr>
          <w:rFonts w:asciiTheme="minorHAnsi" w:hAnsiTheme="minorHAnsi" w:cs="Arial"/>
          <w:b/>
        </w:rPr>
        <w:t xml:space="preserve"> Capacity Payment [NP 6.6. 11.1]</w:t>
      </w:r>
    </w:p>
    <w:p w:rsidR="002C681C" w:rsidRPr="00954D80" w:rsidRDefault="002C681C" w:rsidP="002C681C">
      <w:pPr>
        <w:pStyle w:val="BodyText"/>
        <w:rPr>
          <w:rFonts w:asciiTheme="minorHAnsi" w:hAnsiTheme="minorHAnsi"/>
          <w:b/>
          <w:u w:val="single"/>
        </w:rPr>
      </w:pPr>
      <w:r w:rsidRPr="00954D80">
        <w:rPr>
          <w:rFonts w:asciiTheme="minorHAnsi" w:hAnsiTheme="minorHAnsi"/>
          <w:b/>
          <w:u w:val="single"/>
        </w:rPr>
        <w:t>Description</w:t>
      </w:r>
    </w:p>
    <w:p w:rsidR="002C681C" w:rsidRPr="00954D80" w:rsidRDefault="007245FF" w:rsidP="002C681C">
      <w:pPr>
        <w:pStyle w:val="BodyText"/>
        <w:rPr>
          <w:rFonts w:asciiTheme="minorHAnsi" w:hAnsiTheme="minorHAnsi" w:cs="Arial"/>
          <w:sz w:val="18"/>
          <w:szCs w:val="18"/>
        </w:rPr>
      </w:pPr>
      <w:r w:rsidRPr="00954D80">
        <w:rPr>
          <w:rFonts w:asciiTheme="minorHAnsi" w:hAnsiTheme="minorHAnsi" w:cs="Arial"/>
          <w:sz w:val="18"/>
          <w:szCs w:val="18"/>
        </w:rPr>
        <w:t>Each Contract Period</w:t>
      </w:r>
      <w:r w:rsidR="00954D80">
        <w:rPr>
          <w:rFonts w:asciiTheme="minorHAnsi" w:hAnsiTheme="minorHAnsi" w:cs="Arial"/>
          <w:sz w:val="18"/>
          <w:szCs w:val="18"/>
        </w:rPr>
        <w:t>,</w:t>
      </w:r>
      <w:r w:rsidRPr="00954D80">
        <w:rPr>
          <w:rFonts w:asciiTheme="minorHAnsi" w:hAnsiTheme="minorHAnsi" w:cs="Arial"/>
          <w:sz w:val="18"/>
          <w:szCs w:val="18"/>
        </w:rPr>
        <w:t xml:space="preserve"> ERCOT pays the QSE representing ERS Resources, using a two-pass process for each </w:t>
      </w:r>
      <w:r w:rsidR="00C73043">
        <w:rPr>
          <w:rFonts w:asciiTheme="minorHAnsi" w:hAnsiTheme="minorHAnsi" w:cs="Arial"/>
          <w:sz w:val="18"/>
          <w:szCs w:val="18"/>
        </w:rPr>
        <w:t xml:space="preserve">of the 4 ERS service types. </w:t>
      </w:r>
      <w:r w:rsidR="00EE5BF0">
        <w:rPr>
          <w:rFonts w:asciiTheme="minorHAnsi" w:hAnsiTheme="minorHAnsi" w:cs="Arial"/>
          <w:sz w:val="18"/>
          <w:szCs w:val="18"/>
        </w:rPr>
        <w:t xml:space="preserve">Payment is a single value for the Contract Period. </w:t>
      </w:r>
    </w:p>
    <w:p w:rsidR="002C681C" w:rsidRPr="00954D80" w:rsidRDefault="002C681C" w:rsidP="002C681C">
      <w:pPr>
        <w:pStyle w:val="BodyText"/>
        <w:rPr>
          <w:rFonts w:asciiTheme="minorHAnsi" w:hAnsiTheme="minorHAnsi"/>
          <w:b/>
          <w:u w:val="single"/>
        </w:rPr>
      </w:pPr>
    </w:p>
    <w:p w:rsidR="00F20DD0" w:rsidRDefault="002C681C" w:rsidP="00F20DD0">
      <w:pPr>
        <w:pStyle w:val="BodyText"/>
        <w:rPr>
          <w:rFonts w:asciiTheme="minorHAnsi" w:hAnsiTheme="minorHAnsi"/>
          <w:b/>
          <w:u w:val="single"/>
        </w:rPr>
      </w:pPr>
      <w:r w:rsidRPr="00954D80">
        <w:rPr>
          <w:rFonts w:asciiTheme="minorHAnsi" w:hAnsiTheme="minorHAnsi"/>
          <w:b/>
          <w:u w:val="single"/>
        </w:rPr>
        <w:t>Calculations</w:t>
      </w:r>
    </w:p>
    <w:p w:rsidR="00F20DD0" w:rsidRPr="00F20DD0" w:rsidRDefault="00F20DD0" w:rsidP="00F20DD0">
      <w:pPr>
        <w:pStyle w:val="BodyText"/>
        <w:rPr>
          <w:rFonts w:asciiTheme="minorHAnsi" w:hAnsiTheme="minorHAnsi"/>
          <w:b/>
          <w:u w:val="single"/>
        </w:rPr>
      </w:pPr>
      <w:r>
        <w:rPr>
          <w:noProof/>
        </w:rPr>
        <mc:AlternateContent>
          <mc:Choice Requires="wps">
            <w:drawing>
              <wp:anchor distT="0" distB="0" distL="114300" distR="114300" simplePos="0" relativeHeight="251677696" behindDoc="0" locked="0" layoutInCell="1" allowOverlap="1" wp14:anchorId="0D28DDC8" wp14:editId="73D101CB">
                <wp:simplePos x="0" y="0"/>
                <wp:positionH relativeFrom="column">
                  <wp:posOffset>3333750</wp:posOffset>
                </wp:positionH>
                <wp:positionV relativeFrom="paragraph">
                  <wp:posOffset>106680</wp:posOffset>
                </wp:positionV>
                <wp:extent cx="1400175" cy="676275"/>
                <wp:effectExtent l="57150" t="57150" r="123825" b="123825"/>
                <wp:wrapNone/>
                <wp:docPr id="11" name="Rectangle 11"/>
                <wp:cNvGraphicFramePr/>
                <a:graphic xmlns:a="http://schemas.openxmlformats.org/drawingml/2006/main">
                  <a:graphicData uri="http://schemas.microsoft.com/office/word/2010/wordprocessingShape">
                    <wps:wsp>
                      <wps:cNvSpPr/>
                      <wps:spPr>
                        <a:xfrm>
                          <a:off x="0" y="0"/>
                          <a:ext cx="1400175" cy="676275"/>
                        </a:xfrm>
                        <a:prstGeom prst="rect">
                          <a:avLst/>
                        </a:prstGeom>
                        <a:gradFill flip="none" rotWithShape="1">
                          <a:gsLst>
                            <a:gs pos="0">
                              <a:srgbClr val="00FF00">
                                <a:tint val="66000"/>
                                <a:satMod val="160000"/>
                              </a:srgbClr>
                            </a:gs>
                            <a:gs pos="50000">
                              <a:srgbClr val="00FF00">
                                <a:tint val="44500"/>
                                <a:satMod val="160000"/>
                              </a:srgbClr>
                            </a:gs>
                            <a:gs pos="100000">
                              <a:srgbClr val="00FF00">
                                <a:tint val="23500"/>
                                <a:satMod val="160000"/>
                              </a:srgbClr>
                            </a:gs>
                          </a:gsLst>
                          <a:lin ang="13500000" scaled="1"/>
                          <a:tileRect/>
                        </a:gradFill>
                        <a:ln w="285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F20DD0" w:rsidRPr="00E52F02" w:rsidRDefault="00F20DD0" w:rsidP="00F20DD0">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F20DD0" w:rsidRDefault="00F20DD0" w:rsidP="00F20DD0">
                            <w:pPr>
                              <w:jc w:val="center"/>
                              <w:rPr>
                                <w:rFonts w:ascii="Arial" w:hAnsi="Arial" w:cs="Arial"/>
                                <w:b/>
                                <w:color w:val="000000" w:themeColor="text1"/>
                                <w:sz w:val="14"/>
                                <w:szCs w:val="14"/>
                              </w:rPr>
                            </w:pPr>
                          </w:p>
                          <w:p w:rsidR="00F20DD0" w:rsidRDefault="00F20DD0" w:rsidP="00F20DD0">
                            <w:pPr>
                              <w:jc w:val="center"/>
                              <w:rPr>
                                <w:rFonts w:ascii="Arial" w:hAnsi="Arial" w:cs="Arial"/>
                                <w:b/>
                                <w:color w:val="000000" w:themeColor="text1"/>
                                <w:sz w:val="14"/>
                                <w:szCs w:val="14"/>
                              </w:rPr>
                            </w:pPr>
                            <w:r>
                              <w:rPr>
                                <w:rFonts w:ascii="Arial" w:hAnsi="Arial" w:cs="Arial"/>
                                <w:b/>
                                <w:color w:val="000000" w:themeColor="text1"/>
                                <w:sz w:val="14"/>
                                <w:szCs w:val="14"/>
                              </w:rPr>
                              <w:t>Self-Procured Amount</w:t>
                            </w:r>
                          </w:p>
                          <w:p w:rsidR="00F20DD0" w:rsidRPr="00F20DD0" w:rsidRDefault="00F20DD0" w:rsidP="00F20DD0">
                            <w:pPr>
                              <w:jc w:val="center"/>
                              <w:rPr>
                                <w:rFonts w:ascii="Arial" w:hAnsi="Arial" w:cs="Arial"/>
                                <w:b/>
                                <w:i/>
                                <w:color w:val="000000" w:themeColor="text1"/>
                                <w:vertAlign w:val="subscript"/>
                              </w:rPr>
                            </w:pPr>
                            <w:r>
                              <w:rPr>
                                <w:rFonts w:ascii="Arial" w:hAnsi="Arial" w:cs="Arial"/>
                                <w:b/>
                                <w:color w:val="000000" w:themeColor="text1"/>
                                <w:sz w:val="14"/>
                                <w:szCs w:val="14"/>
                              </w:rPr>
                              <w:t xml:space="preserve">SPAMT </w:t>
                            </w:r>
                            <w:r w:rsidRPr="00481582">
                              <w:rPr>
                                <w:rFonts w:ascii="Arial" w:hAnsi="Arial" w:cs="Arial"/>
                                <w:b/>
                                <w:i/>
                                <w:color w:val="000000" w:themeColor="text1"/>
                                <w:vertAlign w:val="subscript"/>
                              </w:rPr>
                              <w:t>qc(tp)d</w:t>
                            </w:r>
                          </w:p>
                          <w:p w:rsidR="00F20DD0" w:rsidRPr="00C2573D" w:rsidRDefault="00F20DD0" w:rsidP="00F20DD0">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262.5pt;margin-top:8.4pt;width:110.25pt;height:5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" fillcolor="#80ff80" strokecolor="black [3213]" strokeweight="2.25pt">
                <v:fill color2="#daffda" rotate="t" angle="225" colors="0 #80ff80;.5 #b3ffb3;1 #daffda" focus="100%" type="gradient"/>
                <v:shadow on="t" color="black" opacity="26214f" origin="-.5,-.5" offset=".74836mm,.74836mm"/>
                <v:textbox>
                  <w:txbxContent>
                    <w:p w:rsidR="00F20DD0" w:rsidRPr="00E52F02" w:rsidRDefault="00F20DD0" w:rsidP="00F20DD0">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F20DD0" w:rsidRDefault="00F20DD0" w:rsidP="00F20DD0">
                      <w:pPr>
                        <w:jc w:val="center"/>
                        <w:rPr>
                          <w:rFonts w:ascii="Arial" w:hAnsi="Arial" w:cs="Arial"/>
                          <w:b/>
                          <w:color w:val="000000" w:themeColor="text1"/>
                          <w:sz w:val="14"/>
                          <w:szCs w:val="14"/>
                        </w:rPr>
                      </w:pPr>
                    </w:p>
                    <w:p w:rsidR="00F20DD0" w:rsidRDefault="00F20DD0" w:rsidP="00F20DD0">
                      <w:pPr>
                        <w:jc w:val="center"/>
                        <w:rPr>
                          <w:rFonts w:ascii="Arial" w:hAnsi="Arial" w:cs="Arial"/>
                          <w:b/>
                          <w:color w:val="000000" w:themeColor="text1"/>
                          <w:sz w:val="14"/>
                          <w:szCs w:val="14"/>
                        </w:rPr>
                      </w:pPr>
                      <w:r>
                        <w:rPr>
                          <w:rFonts w:ascii="Arial" w:hAnsi="Arial" w:cs="Arial"/>
                          <w:b/>
                          <w:color w:val="000000" w:themeColor="text1"/>
                          <w:sz w:val="14"/>
                          <w:szCs w:val="14"/>
                        </w:rPr>
                        <w:t>Self-Procured Amount</w:t>
                      </w:r>
                    </w:p>
                    <w:p w:rsidR="00F20DD0" w:rsidRPr="00F20DD0" w:rsidRDefault="00F20DD0" w:rsidP="00F20DD0">
                      <w:pPr>
                        <w:jc w:val="center"/>
                        <w:rPr>
                          <w:rFonts w:ascii="Arial" w:hAnsi="Arial" w:cs="Arial"/>
                          <w:b/>
                          <w:i/>
                          <w:color w:val="000000" w:themeColor="text1"/>
                          <w:vertAlign w:val="subscript"/>
                        </w:rPr>
                      </w:pPr>
                      <w:r>
                        <w:rPr>
                          <w:rFonts w:ascii="Arial" w:hAnsi="Arial" w:cs="Arial"/>
                          <w:b/>
                          <w:color w:val="000000" w:themeColor="text1"/>
                          <w:sz w:val="14"/>
                          <w:szCs w:val="14"/>
                        </w:rPr>
                        <w:t xml:space="preserve">SPAMT </w:t>
                      </w:r>
                      <w:r w:rsidRPr="00481582">
                        <w:rPr>
                          <w:rFonts w:ascii="Arial" w:hAnsi="Arial" w:cs="Arial"/>
                          <w:b/>
                          <w:i/>
                          <w:color w:val="000000" w:themeColor="text1"/>
                          <w:vertAlign w:val="subscript"/>
                        </w:rPr>
                        <w:t>qc(tp)d</w:t>
                      </w:r>
                    </w:p>
                    <w:p w:rsidR="00F20DD0" w:rsidRPr="00C2573D" w:rsidRDefault="00F20DD0" w:rsidP="00F20DD0">
                      <w:pPr>
                        <w:jc w:val="center"/>
                        <w:rPr>
                          <w:rFonts w:ascii="Arial" w:hAnsi="Arial" w:cs="Arial"/>
                          <w:color w:val="000000" w:themeColor="text1"/>
                        </w:rPr>
                      </w:pPr>
                    </w:p>
                  </w:txbxContent>
                </v:textbox>
              </v:rect>
            </w:pict>
          </mc:Fallback>
        </mc:AlternateContent>
      </w:r>
      <w:r>
        <w:rPr>
          <w:noProof/>
        </w:rPr>
        <mc:AlternateContent>
          <mc:Choice Requires="wps">
            <w:drawing>
              <wp:anchor distT="0" distB="0" distL="114300" distR="114300" simplePos="0" relativeHeight="251673600" behindDoc="0" locked="0" layoutInCell="1" allowOverlap="1" wp14:anchorId="608BEFE6" wp14:editId="737F2A03">
                <wp:simplePos x="0" y="0"/>
                <wp:positionH relativeFrom="column">
                  <wp:posOffset>1645400</wp:posOffset>
                </wp:positionH>
                <wp:positionV relativeFrom="paragraph">
                  <wp:posOffset>126596</wp:posOffset>
                </wp:positionV>
                <wp:extent cx="1152525" cy="676275"/>
                <wp:effectExtent l="19050" t="19050" r="28575" b="28575"/>
                <wp:wrapNone/>
                <wp:docPr id="9" name="Rectangle 9"/>
                <wp:cNvGraphicFramePr/>
                <a:graphic xmlns:a="http://schemas.openxmlformats.org/drawingml/2006/main">
                  <a:graphicData uri="http://schemas.microsoft.com/office/word/2010/wordprocessingShape">
                    <wps:wsp>
                      <wps:cNvSpPr/>
                      <wps:spPr>
                        <a:xfrm>
                          <a:off x="0" y="0"/>
                          <a:ext cx="1152525" cy="676275"/>
                        </a:xfrm>
                        <a:prstGeom prst="rect">
                          <a:avLst/>
                        </a:prstGeom>
                        <a:gradFill flip="none" rotWithShape="1">
                          <a:gsLst>
                            <a:gs pos="0">
                              <a:srgbClr val="00FF00">
                                <a:tint val="66000"/>
                                <a:satMod val="160000"/>
                              </a:srgbClr>
                            </a:gs>
                            <a:gs pos="50000">
                              <a:srgbClr val="00FF00">
                                <a:tint val="44500"/>
                                <a:satMod val="160000"/>
                              </a:srgbClr>
                            </a:gs>
                            <a:gs pos="100000">
                              <a:srgbClr val="00FF00">
                                <a:tint val="23500"/>
                                <a:satMod val="160000"/>
                              </a:srgbClr>
                            </a:gs>
                          </a:gsLst>
                          <a:lin ang="13500000" scaled="1"/>
                          <a:tileRect/>
                        </a:gra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3043" w:rsidRPr="007E1669" w:rsidRDefault="00C73043" w:rsidP="00C73043">
                            <w:pPr>
                              <w:jc w:val="center"/>
                              <w:rPr>
                                <w:rFonts w:ascii="Arial" w:hAnsi="Arial" w:cs="Arial"/>
                                <w:b/>
                                <w:color w:val="000000" w:themeColor="text1"/>
                                <w:sz w:val="18"/>
                                <w:szCs w:val="18"/>
                              </w:rPr>
                            </w:pPr>
                            <w:r w:rsidRPr="007E1669">
                              <w:rPr>
                                <w:rFonts w:ascii="Arial" w:hAnsi="Arial" w:cs="Arial"/>
                                <w:b/>
                                <w:color w:val="000000" w:themeColor="text1"/>
                                <w:sz w:val="18"/>
                                <w:szCs w:val="18"/>
                              </w:rPr>
                              <w:t>$</w:t>
                            </w:r>
                          </w:p>
                          <w:p w:rsidR="00F20DD0" w:rsidRPr="002D5D25" w:rsidRDefault="00F20DD0" w:rsidP="00C73043">
                            <w:pPr>
                              <w:jc w:val="center"/>
                              <w:rPr>
                                <w:rFonts w:ascii="Arial" w:hAnsi="Arial" w:cs="Arial"/>
                                <w:b/>
                                <w:color w:val="000000" w:themeColor="text1"/>
                                <w:sz w:val="14"/>
                                <w:szCs w:val="14"/>
                                <w14:textOutline w14:w="38100" w14:cap="rnd" w14:cmpd="sng" w14:algn="ctr">
                                  <w14:solidFill>
                                    <w14:srgbClr w14:val="000000"/>
                                  </w14:solidFill>
                                  <w14:prstDash w14:val="solid"/>
                                  <w14:bevel/>
                                </w14:textOutline>
                              </w:rPr>
                            </w:pPr>
                          </w:p>
                          <w:p w:rsidR="00F20DD0" w:rsidRPr="007E1669" w:rsidRDefault="00F20DD0" w:rsidP="00C73043">
                            <w:pPr>
                              <w:jc w:val="center"/>
                              <w:rPr>
                                <w:rFonts w:ascii="Arial" w:hAnsi="Arial" w:cs="Arial"/>
                                <w:b/>
                                <w:color w:val="000000" w:themeColor="text1"/>
                                <w:sz w:val="14"/>
                                <w:szCs w:val="14"/>
                              </w:rPr>
                            </w:pPr>
                            <w:r w:rsidRPr="007E1669">
                              <w:rPr>
                                <w:rFonts w:ascii="Arial" w:hAnsi="Arial" w:cs="Arial"/>
                                <w:b/>
                                <w:color w:val="000000" w:themeColor="text1"/>
                                <w:sz w:val="14"/>
                                <w:szCs w:val="14"/>
                              </w:rPr>
                              <w:t>Competitive Amount</w:t>
                            </w:r>
                          </w:p>
                          <w:p w:rsidR="00C73043" w:rsidRPr="007E1669" w:rsidRDefault="00F20DD0" w:rsidP="00F20DD0">
                            <w:pPr>
                              <w:jc w:val="center"/>
                              <w:rPr>
                                <w:rFonts w:ascii="Arial" w:hAnsi="Arial" w:cs="Arial"/>
                                <w:b/>
                                <w:i/>
                                <w:color w:val="000000" w:themeColor="text1"/>
                                <w:vertAlign w:val="subscript"/>
                              </w:rPr>
                            </w:pPr>
                            <w:r w:rsidRPr="007E1669">
                              <w:rPr>
                                <w:rFonts w:ascii="Arial" w:hAnsi="Arial" w:cs="Arial"/>
                                <w:b/>
                                <w:color w:val="000000" w:themeColor="text1"/>
                                <w:sz w:val="14"/>
                                <w:szCs w:val="14"/>
                              </w:rPr>
                              <w:t xml:space="preserve">COMPAMT </w:t>
                            </w:r>
                            <w:proofErr w:type="gramStart"/>
                            <w:r w:rsidRPr="007E1669">
                              <w:rPr>
                                <w:rFonts w:ascii="Arial" w:hAnsi="Arial" w:cs="Arial"/>
                                <w:b/>
                                <w:i/>
                                <w:color w:val="000000" w:themeColor="text1"/>
                                <w:vertAlign w:val="subscript"/>
                              </w:rPr>
                              <w:t>qc(</w:t>
                            </w:r>
                            <w:proofErr w:type="gramEnd"/>
                            <w:r w:rsidRPr="007E1669">
                              <w:rPr>
                                <w:rFonts w:ascii="Arial" w:hAnsi="Arial" w:cs="Arial"/>
                                <w:b/>
                                <w:i/>
                                <w:color w:val="000000" w:themeColor="text1"/>
                                <w:vertAlign w:val="subscript"/>
                              </w:rPr>
                              <w:t>tp)d</w:t>
                            </w:r>
                          </w:p>
                          <w:p w:rsidR="00C73043" w:rsidRPr="00C2573D" w:rsidRDefault="00C73043" w:rsidP="00C73043">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7" style="position:absolute;margin-left:129.55pt;margin-top:9.95pt;width:90.75pt;height:53.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" fillcolor="#80ff80" strokecolor="black [3213]" strokeweight="2.25pt">
                <v:fill color2="#daffda" rotate="t" angle="225" colors="0 #80ff80;.5 #b3ffb3;1 #daffda" focus="100%" type="gradient"/>
                <v:textbox>
                  <w:txbxContent>
                    <w:p w:rsidR="00C73043" w:rsidRPr="007E1669" w:rsidRDefault="00C73043" w:rsidP="00C73043">
                      <w:pPr>
                        <w:jc w:val="center"/>
                        <w:rPr>
                          <w:rFonts w:ascii="Arial" w:hAnsi="Arial" w:cs="Arial"/>
                          <w:b/>
                          <w:color w:val="000000" w:themeColor="text1"/>
                          <w:sz w:val="18"/>
                          <w:szCs w:val="18"/>
                        </w:rPr>
                      </w:pPr>
                      <w:r w:rsidRPr="007E1669">
                        <w:rPr>
                          <w:rFonts w:ascii="Arial" w:hAnsi="Arial" w:cs="Arial"/>
                          <w:b/>
                          <w:color w:val="000000" w:themeColor="text1"/>
                          <w:sz w:val="18"/>
                          <w:szCs w:val="18"/>
                        </w:rPr>
                        <w:t>$</w:t>
                      </w:r>
                    </w:p>
                    <w:p w:rsidR="00F20DD0" w:rsidRPr="002D5D25" w:rsidRDefault="00F20DD0" w:rsidP="00C73043">
                      <w:pPr>
                        <w:jc w:val="center"/>
                        <w:rPr>
                          <w:rFonts w:ascii="Arial" w:hAnsi="Arial" w:cs="Arial"/>
                          <w:b/>
                          <w:color w:val="000000" w:themeColor="text1"/>
                          <w:sz w:val="14"/>
                          <w:szCs w:val="14"/>
                          <w14:textOutline w14:w="38100" w14:cap="rnd" w14:cmpd="sng" w14:algn="ctr">
                            <w14:solidFill>
                              <w14:srgbClr w14:val="000000"/>
                            </w14:solidFill>
                            <w14:prstDash w14:val="solid"/>
                            <w14:bevel/>
                          </w14:textOutline>
                        </w:rPr>
                      </w:pPr>
                    </w:p>
                    <w:p w:rsidR="00F20DD0" w:rsidRPr="007E1669" w:rsidRDefault="00F20DD0" w:rsidP="00C73043">
                      <w:pPr>
                        <w:jc w:val="center"/>
                        <w:rPr>
                          <w:rFonts w:ascii="Arial" w:hAnsi="Arial" w:cs="Arial"/>
                          <w:b/>
                          <w:color w:val="000000" w:themeColor="text1"/>
                          <w:sz w:val="14"/>
                          <w:szCs w:val="14"/>
                        </w:rPr>
                      </w:pPr>
                      <w:r w:rsidRPr="007E1669">
                        <w:rPr>
                          <w:rFonts w:ascii="Arial" w:hAnsi="Arial" w:cs="Arial"/>
                          <w:b/>
                          <w:color w:val="000000" w:themeColor="text1"/>
                          <w:sz w:val="14"/>
                          <w:szCs w:val="14"/>
                        </w:rPr>
                        <w:t>Competitive Amount</w:t>
                      </w:r>
                    </w:p>
                    <w:p w:rsidR="00C73043" w:rsidRPr="007E1669" w:rsidRDefault="00F20DD0" w:rsidP="00F20DD0">
                      <w:pPr>
                        <w:jc w:val="center"/>
                        <w:rPr>
                          <w:rFonts w:ascii="Arial" w:hAnsi="Arial" w:cs="Arial"/>
                          <w:b/>
                          <w:i/>
                          <w:color w:val="000000" w:themeColor="text1"/>
                          <w:vertAlign w:val="subscript"/>
                        </w:rPr>
                      </w:pPr>
                      <w:r w:rsidRPr="007E1669">
                        <w:rPr>
                          <w:rFonts w:ascii="Arial" w:hAnsi="Arial" w:cs="Arial"/>
                          <w:b/>
                          <w:color w:val="000000" w:themeColor="text1"/>
                          <w:sz w:val="14"/>
                          <w:szCs w:val="14"/>
                        </w:rPr>
                        <w:t xml:space="preserve">COMPAMT </w:t>
                      </w:r>
                      <w:proofErr w:type="gramStart"/>
                      <w:r w:rsidRPr="007E1669">
                        <w:rPr>
                          <w:rFonts w:ascii="Arial" w:hAnsi="Arial" w:cs="Arial"/>
                          <w:b/>
                          <w:i/>
                          <w:color w:val="000000" w:themeColor="text1"/>
                          <w:vertAlign w:val="subscript"/>
                        </w:rPr>
                        <w:t>qc(</w:t>
                      </w:r>
                      <w:proofErr w:type="gramEnd"/>
                      <w:r w:rsidRPr="007E1669">
                        <w:rPr>
                          <w:rFonts w:ascii="Arial" w:hAnsi="Arial" w:cs="Arial"/>
                          <w:b/>
                          <w:i/>
                          <w:color w:val="000000" w:themeColor="text1"/>
                          <w:vertAlign w:val="subscript"/>
                        </w:rPr>
                        <w:t>tp)d</w:t>
                      </w:r>
                    </w:p>
                    <w:p w:rsidR="00C73043" w:rsidRPr="00C2573D" w:rsidRDefault="00C73043" w:rsidP="00C73043">
                      <w:pPr>
                        <w:jc w:val="center"/>
                        <w:rPr>
                          <w:rFonts w:ascii="Arial" w:hAnsi="Arial" w:cs="Arial"/>
                          <w:color w:val="000000" w:themeColor="text1"/>
                        </w:rPr>
                      </w:pPr>
                    </w:p>
                  </w:txbxContent>
                </v:textbox>
              </v:rect>
            </w:pict>
          </mc:Fallback>
        </mc:AlternateContent>
      </w:r>
      <w:r>
        <w:rPr>
          <w:noProof/>
        </w:rPr>
        <mc:AlternateContent>
          <mc:Choice Requires="wps">
            <w:drawing>
              <wp:anchor distT="0" distB="0" distL="114300" distR="114300" simplePos="0" relativeHeight="251675648" behindDoc="0" locked="0" layoutInCell="1" allowOverlap="1" wp14:anchorId="0D28DDC8" wp14:editId="73D101CB">
                <wp:simplePos x="0" y="0"/>
                <wp:positionH relativeFrom="column">
                  <wp:posOffset>74584</wp:posOffset>
                </wp:positionH>
                <wp:positionV relativeFrom="paragraph">
                  <wp:posOffset>130406</wp:posOffset>
                </wp:positionV>
                <wp:extent cx="1152525" cy="676275"/>
                <wp:effectExtent l="57150" t="57150" r="123825" b="123825"/>
                <wp:wrapNone/>
                <wp:docPr id="10" name="Rectangle 10"/>
                <wp:cNvGraphicFramePr/>
                <a:graphic xmlns:a="http://schemas.openxmlformats.org/drawingml/2006/main">
                  <a:graphicData uri="http://schemas.microsoft.com/office/word/2010/wordprocessingShape">
                    <wps:wsp>
                      <wps:cNvSpPr/>
                      <wps:spPr>
                        <a:xfrm>
                          <a:off x="0" y="0"/>
                          <a:ext cx="1152525" cy="676275"/>
                        </a:xfrm>
                        <a:prstGeom prst="rect">
                          <a:avLst/>
                        </a:prstGeom>
                        <a:gradFill flip="none" rotWithShape="1">
                          <a:gsLst>
                            <a:gs pos="0">
                              <a:srgbClr val="00FF00">
                                <a:tint val="66000"/>
                                <a:satMod val="160000"/>
                              </a:srgbClr>
                            </a:gs>
                            <a:gs pos="50000">
                              <a:srgbClr val="00FF00">
                                <a:tint val="44500"/>
                                <a:satMod val="160000"/>
                              </a:srgbClr>
                            </a:gs>
                            <a:gs pos="100000">
                              <a:srgbClr val="00FF00">
                                <a:tint val="23500"/>
                                <a:satMod val="160000"/>
                              </a:srgbClr>
                            </a:gs>
                          </a:gsLst>
                          <a:lin ang="13500000" scaled="1"/>
                          <a:tileRect/>
                        </a:gradFill>
                        <a:ln w="285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F20DD0" w:rsidRPr="007E1669" w:rsidRDefault="00F20DD0" w:rsidP="00F20DD0">
                            <w:pPr>
                              <w:jc w:val="center"/>
                              <w:rPr>
                                <w:rFonts w:ascii="Arial" w:hAnsi="Arial" w:cs="Arial"/>
                                <w:b/>
                                <w:color w:val="000000" w:themeColor="text1"/>
                                <w:sz w:val="18"/>
                                <w:szCs w:val="18"/>
                              </w:rPr>
                            </w:pPr>
                            <w:r w:rsidRPr="007E1669">
                              <w:rPr>
                                <w:rFonts w:ascii="Arial" w:hAnsi="Arial" w:cs="Arial"/>
                                <w:b/>
                                <w:color w:val="000000" w:themeColor="text1"/>
                                <w:sz w:val="18"/>
                                <w:szCs w:val="18"/>
                              </w:rPr>
                              <w:t>$</w:t>
                            </w:r>
                          </w:p>
                          <w:p w:rsidR="00F20DD0" w:rsidRPr="007E1669" w:rsidRDefault="00F20DD0" w:rsidP="00F20DD0">
                            <w:pPr>
                              <w:jc w:val="center"/>
                              <w:rPr>
                                <w:rFonts w:ascii="Arial" w:hAnsi="Arial" w:cs="Arial"/>
                                <w:b/>
                                <w:color w:val="000000" w:themeColor="text1"/>
                                <w:sz w:val="14"/>
                                <w:szCs w:val="14"/>
                              </w:rPr>
                            </w:pPr>
                            <w:r w:rsidRPr="007E1669">
                              <w:rPr>
                                <w:rFonts w:ascii="Arial" w:hAnsi="Arial" w:cs="Arial"/>
                                <w:b/>
                                <w:color w:val="000000" w:themeColor="text1"/>
                                <w:sz w:val="14"/>
                                <w:szCs w:val="14"/>
                              </w:rPr>
                              <w:t>Emergency Response Capacity Payment</w:t>
                            </w:r>
                          </w:p>
                          <w:p w:rsidR="00F20DD0" w:rsidRPr="007E1669" w:rsidRDefault="00F20DD0" w:rsidP="00F20DD0">
                            <w:pPr>
                              <w:jc w:val="center"/>
                              <w:rPr>
                                <w:rFonts w:ascii="Arial" w:hAnsi="Arial" w:cs="Arial"/>
                                <w:b/>
                                <w:i/>
                                <w:color w:val="000000" w:themeColor="text1"/>
                                <w:vertAlign w:val="subscript"/>
                              </w:rPr>
                            </w:pPr>
                            <w:r w:rsidRPr="007E1669">
                              <w:rPr>
                                <w:rFonts w:ascii="Arial" w:hAnsi="Arial" w:cs="Arial"/>
                                <w:b/>
                                <w:color w:val="000000" w:themeColor="text1"/>
                                <w:sz w:val="14"/>
                                <w:szCs w:val="14"/>
                              </w:rPr>
                              <w:t xml:space="preserve">ERSPAMT </w:t>
                            </w:r>
                            <w:proofErr w:type="gramStart"/>
                            <w:r w:rsidRPr="007E1669">
                              <w:rPr>
                                <w:rFonts w:ascii="Arial" w:hAnsi="Arial" w:cs="Arial"/>
                                <w:b/>
                                <w:i/>
                                <w:color w:val="000000" w:themeColor="text1"/>
                                <w:sz w:val="20"/>
                                <w:szCs w:val="20"/>
                                <w:vertAlign w:val="subscript"/>
                              </w:rPr>
                              <w:t>qc(</w:t>
                            </w:r>
                            <w:proofErr w:type="gramEnd"/>
                            <w:r w:rsidRPr="007E1669">
                              <w:rPr>
                                <w:rFonts w:ascii="Arial" w:hAnsi="Arial" w:cs="Arial"/>
                                <w:b/>
                                <w:i/>
                                <w:color w:val="000000" w:themeColor="text1"/>
                                <w:sz w:val="20"/>
                                <w:szCs w:val="20"/>
                                <w:vertAlign w:val="subscript"/>
                              </w:rPr>
                              <w:t>tp)d</w:t>
                            </w:r>
                          </w:p>
                          <w:p w:rsidR="00F20DD0" w:rsidRPr="00C2573D" w:rsidRDefault="00F20DD0" w:rsidP="00F20DD0">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8" style="position:absolute;margin-left:5.85pt;margin-top:10.25pt;width:90.75pt;height:53.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" fillcolor="#80ff80" strokecolor="black [3213]" strokeweight="2.25pt">
                <v:fill color2="#daffda" rotate="t" angle="225" colors="0 #80ff80;.5 #b3ffb3;1 #daffda" focus="100%" type="gradient"/>
                <v:shadow on="t" color="black" opacity="26214f" origin="-.5,-.5" offset=".74836mm,.74836mm"/>
                <v:textbox>
                  <w:txbxContent>
                    <w:p w:rsidR="00F20DD0" w:rsidRPr="007E1669" w:rsidRDefault="00F20DD0" w:rsidP="00F20DD0">
                      <w:pPr>
                        <w:jc w:val="center"/>
                        <w:rPr>
                          <w:rFonts w:ascii="Arial" w:hAnsi="Arial" w:cs="Arial"/>
                          <w:b/>
                          <w:color w:val="000000" w:themeColor="text1"/>
                          <w:sz w:val="18"/>
                          <w:szCs w:val="18"/>
                        </w:rPr>
                      </w:pPr>
                      <w:r w:rsidRPr="007E1669">
                        <w:rPr>
                          <w:rFonts w:ascii="Arial" w:hAnsi="Arial" w:cs="Arial"/>
                          <w:b/>
                          <w:color w:val="000000" w:themeColor="text1"/>
                          <w:sz w:val="18"/>
                          <w:szCs w:val="18"/>
                        </w:rPr>
                        <w:t>$</w:t>
                      </w:r>
                    </w:p>
                    <w:p w:rsidR="00F20DD0" w:rsidRPr="007E1669" w:rsidRDefault="00F20DD0" w:rsidP="00F20DD0">
                      <w:pPr>
                        <w:jc w:val="center"/>
                        <w:rPr>
                          <w:rFonts w:ascii="Arial" w:hAnsi="Arial" w:cs="Arial"/>
                          <w:b/>
                          <w:color w:val="000000" w:themeColor="text1"/>
                          <w:sz w:val="14"/>
                          <w:szCs w:val="14"/>
                        </w:rPr>
                      </w:pPr>
                      <w:r w:rsidRPr="007E1669">
                        <w:rPr>
                          <w:rFonts w:ascii="Arial" w:hAnsi="Arial" w:cs="Arial"/>
                          <w:b/>
                          <w:color w:val="000000" w:themeColor="text1"/>
                          <w:sz w:val="14"/>
                          <w:szCs w:val="14"/>
                        </w:rPr>
                        <w:t>Emergency Response Capacity Payment</w:t>
                      </w:r>
                    </w:p>
                    <w:p w:rsidR="00F20DD0" w:rsidRPr="007E1669" w:rsidRDefault="00F20DD0" w:rsidP="00F20DD0">
                      <w:pPr>
                        <w:jc w:val="center"/>
                        <w:rPr>
                          <w:rFonts w:ascii="Arial" w:hAnsi="Arial" w:cs="Arial"/>
                          <w:b/>
                          <w:i/>
                          <w:color w:val="000000" w:themeColor="text1"/>
                          <w:vertAlign w:val="subscript"/>
                        </w:rPr>
                      </w:pPr>
                      <w:r w:rsidRPr="007E1669">
                        <w:rPr>
                          <w:rFonts w:ascii="Arial" w:hAnsi="Arial" w:cs="Arial"/>
                          <w:b/>
                          <w:color w:val="000000" w:themeColor="text1"/>
                          <w:sz w:val="14"/>
                          <w:szCs w:val="14"/>
                        </w:rPr>
                        <w:t xml:space="preserve">ERSPAMT </w:t>
                      </w:r>
                      <w:proofErr w:type="gramStart"/>
                      <w:r w:rsidRPr="007E1669">
                        <w:rPr>
                          <w:rFonts w:ascii="Arial" w:hAnsi="Arial" w:cs="Arial"/>
                          <w:b/>
                          <w:i/>
                          <w:color w:val="000000" w:themeColor="text1"/>
                          <w:sz w:val="20"/>
                          <w:szCs w:val="20"/>
                          <w:vertAlign w:val="subscript"/>
                        </w:rPr>
                        <w:t>qc(</w:t>
                      </w:r>
                      <w:proofErr w:type="gramEnd"/>
                      <w:r w:rsidRPr="007E1669">
                        <w:rPr>
                          <w:rFonts w:ascii="Arial" w:hAnsi="Arial" w:cs="Arial"/>
                          <w:b/>
                          <w:i/>
                          <w:color w:val="000000" w:themeColor="text1"/>
                          <w:sz w:val="20"/>
                          <w:szCs w:val="20"/>
                          <w:vertAlign w:val="subscript"/>
                        </w:rPr>
                        <w:t>tp)d</w:t>
                      </w:r>
                    </w:p>
                    <w:p w:rsidR="00F20DD0" w:rsidRPr="00C2573D" w:rsidRDefault="00F20DD0" w:rsidP="00F20DD0">
                      <w:pPr>
                        <w:jc w:val="center"/>
                        <w:rPr>
                          <w:rFonts w:ascii="Arial" w:hAnsi="Arial" w:cs="Arial"/>
                          <w:color w:val="000000" w:themeColor="text1"/>
                        </w:rPr>
                      </w:pPr>
                    </w:p>
                  </w:txbxContent>
                </v:textbox>
              </v:rect>
            </w:pict>
          </mc:Fallback>
        </mc:AlternateContent>
      </w:r>
    </w:p>
    <w:p w:rsidR="00C73043" w:rsidRDefault="00F20DD0" w:rsidP="00F20DD0">
      <w:pPr>
        <w:tabs>
          <w:tab w:val="left" w:pos="4778"/>
        </w:tabs>
        <w:ind w:left="1440" w:firstLine="720"/>
        <w:rPr>
          <w:rFonts w:asciiTheme="minorHAnsi" w:hAnsiTheme="minorHAnsi" w:cs="Arial"/>
          <w:b/>
        </w:rPr>
      </w:pPr>
      <w:r w:rsidRPr="00F20DD0">
        <w:rPr>
          <w:rFonts w:asciiTheme="minorHAnsi" w:hAnsiTheme="minorHAnsi" w:cs="Arial"/>
          <w:b/>
          <w:sz w:val="48"/>
          <w:szCs w:val="48"/>
        </w:rPr>
        <w:t>=</w:t>
      </w:r>
      <w:r>
        <w:rPr>
          <w:rFonts w:asciiTheme="minorHAnsi" w:hAnsiTheme="minorHAnsi" w:cs="Arial"/>
          <w:b/>
        </w:rPr>
        <w:tab/>
      </w:r>
      <w:r w:rsidRPr="00F20DD0">
        <w:rPr>
          <w:rFonts w:asciiTheme="minorHAnsi" w:hAnsiTheme="minorHAnsi" w:cs="Arial"/>
          <w:b/>
          <w:sz w:val="48"/>
          <w:szCs w:val="48"/>
        </w:rPr>
        <w:t>+</w:t>
      </w:r>
    </w:p>
    <w:p w:rsidR="00C73043" w:rsidRPr="00F20DD0" w:rsidRDefault="00F20DD0" w:rsidP="00F20DD0">
      <w:pPr>
        <w:tabs>
          <w:tab w:val="left" w:pos="2108"/>
        </w:tabs>
        <w:rPr>
          <w:rFonts w:asciiTheme="minorHAnsi" w:hAnsiTheme="minorHAnsi" w:cs="Arial"/>
          <w:b/>
          <w:sz w:val="48"/>
          <w:szCs w:val="48"/>
        </w:rPr>
      </w:pPr>
      <w:r>
        <w:rPr>
          <w:rFonts w:asciiTheme="minorHAnsi" w:hAnsiTheme="minorHAnsi" w:cs="Arial"/>
          <w:b/>
        </w:rPr>
        <w:tab/>
      </w:r>
      <w:r>
        <w:rPr>
          <w:rFonts w:asciiTheme="minorHAnsi" w:hAnsiTheme="minorHAnsi" w:cs="Arial"/>
          <w:b/>
          <w:sz w:val="48"/>
          <w:szCs w:val="48"/>
        </w:rPr>
        <w:t xml:space="preserve"> </w:t>
      </w:r>
    </w:p>
    <w:p w:rsidR="00C73043" w:rsidRDefault="00EE5BF0" w:rsidP="00954D80">
      <w:pPr>
        <w:rPr>
          <w:rFonts w:asciiTheme="minorHAnsi" w:hAnsiTheme="minorHAnsi" w:cs="Arial"/>
          <w:b/>
        </w:rPr>
      </w:pPr>
      <w:r>
        <w:rPr>
          <w:noProof/>
        </w:rPr>
        <mc:AlternateContent>
          <mc:Choice Requires="wps">
            <w:drawing>
              <wp:anchor distT="0" distB="0" distL="114300" distR="114300" simplePos="0" relativeHeight="251679744" behindDoc="0" locked="0" layoutInCell="1" allowOverlap="1" wp14:anchorId="1A8A1052" wp14:editId="3DA0CBC4">
                <wp:simplePos x="0" y="0"/>
                <wp:positionH relativeFrom="margin">
                  <wp:align>left</wp:align>
                </wp:positionH>
                <wp:positionV relativeFrom="paragraph">
                  <wp:posOffset>169776</wp:posOffset>
                </wp:positionV>
                <wp:extent cx="1263535" cy="756458"/>
                <wp:effectExtent l="57150" t="57150" r="108585" b="120015"/>
                <wp:wrapNone/>
                <wp:docPr id="12" name="Rectangle 12"/>
                <wp:cNvGraphicFramePr/>
                <a:graphic xmlns:a="http://schemas.openxmlformats.org/drawingml/2006/main">
                  <a:graphicData uri="http://schemas.microsoft.com/office/word/2010/wordprocessingShape">
                    <wps:wsp>
                      <wps:cNvSpPr/>
                      <wps:spPr>
                        <a:xfrm>
                          <a:off x="0" y="0"/>
                          <a:ext cx="1263535" cy="756458"/>
                        </a:xfrm>
                        <a:prstGeom prst="rect">
                          <a:avLst/>
                        </a:prstGeom>
                        <a:gradFill flip="none" rotWithShape="1">
                          <a:gsLst>
                            <a:gs pos="0">
                              <a:srgbClr val="00FF00">
                                <a:tint val="66000"/>
                                <a:satMod val="160000"/>
                              </a:srgbClr>
                            </a:gs>
                            <a:gs pos="50000">
                              <a:srgbClr val="00FF00">
                                <a:tint val="44500"/>
                                <a:satMod val="160000"/>
                              </a:srgbClr>
                            </a:gs>
                            <a:gs pos="100000">
                              <a:srgbClr val="00FF00">
                                <a:tint val="23500"/>
                                <a:satMod val="160000"/>
                              </a:srgbClr>
                            </a:gs>
                          </a:gsLst>
                          <a:lin ang="13500000" scaled="1"/>
                          <a:tileRect/>
                        </a:gradFill>
                        <a:ln w="285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E5BF0" w:rsidRPr="00E52F02" w:rsidRDefault="00EE5BF0" w:rsidP="00EE5BF0">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EE5BF0" w:rsidRDefault="00536248" w:rsidP="00EE5BF0">
                            <w:pPr>
                              <w:jc w:val="center"/>
                              <w:rPr>
                                <w:rFonts w:ascii="Arial" w:hAnsi="Arial" w:cs="Arial"/>
                                <w:b/>
                                <w:color w:val="000000" w:themeColor="text1"/>
                                <w:sz w:val="14"/>
                                <w:szCs w:val="14"/>
                              </w:rPr>
                            </w:pPr>
                            <w:r>
                              <w:rPr>
                                <w:rFonts w:ascii="Arial" w:hAnsi="Arial" w:cs="Arial"/>
                                <w:b/>
                                <w:color w:val="000000" w:themeColor="text1"/>
                                <w:sz w:val="14"/>
                                <w:szCs w:val="14"/>
                              </w:rPr>
                              <w:t>ERS Payment QSE Total per QSE</w:t>
                            </w:r>
                          </w:p>
                          <w:p w:rsidR="00536248" w:rsidRDefault="00536248" w:rsidP="00EE5BF0">
                            <w:pPr>
                              <w:jc w:val="center"/>
                              <w:rPr>
                                <w:rFonts w:ascii="Arial" w:hAnsi="Arial" w:cs="Arial"/>
                                <w:b/>
                                <w:color w:val="000000" w:themeColor="text1"/>
                                <w:sz w:val="14"/>
                                <w:szCs w:val="14"/>
                              </w:rPr>
                            </w:pPr>
                          </w:p>
                          <w:p w:rsidR="00EE5BF0" w:rsidRPr="00EE5BF0" w:rsidRDefault="00EE5BF0" w:rsidP="00EE5BF0">
                            <w:pPr>
                              <w:jc w:val="center"/>
                              <w:rPr>
                                <w:rFonts w:ascii="Arial" w:hAnsi="Arial" w:cs="Arial"/>
                                <w:b/>
                                <w:color w:val="000000" w:themeColor="text1"/>
                                <w:sz w:val="14"/>
                                <w:szCs w:val="14"/>
                              </w:rPr>
                            </w:pPr>
                            <w:r>
                              <w:rPr>
                                <w:rFonts w:ascii="Arial" w:hAnsi="Arial" w:cs="Arial"/>
                                <w:b/>
                                <w:color w:val="000000" w:themeColor="text1"/>
                                <w:sz w:val="14"/>
                                <w:szCs w:val="14"/>
                              </w:rPr>
                              <w:t>ERSPAMTQSETOT</w:t>
                            </w:r>
                            <w:r w:rsidRPr="00EE5BF0">
                              <w:rPr>
                                <w:rFonts w:ascii="Arial" w:hAnsi="Arial" w:cs="Arial"/>
                                <w:b/>
                                <w:i/>
                                <w:color w:val="000000" w:themeColor="text1"/>
                                <w:vertAlign w:val="subscript"/>
                              </w:rPr>
                              <w:t>qcd</w:t>
                            </w:r>
                          </w:p>
                          <w:p w:rsidR="00EE5BF0" w:rsidRPr="00C2573D" w:rsidRDefault="00EE5BF0" w:rsidP="00EE5BF0">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margin-left:0;margin-top:13.35pt;width:99.5pt;height:59.55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" fillcolor="#80ff80" strokecolor="black [3213]" strokeweight="2.25pt">
                <v:fill color2="#daffda" rotate="t" angle="225" colors="0 #80ff80;.5 #b3ffb3;1 #daffda" focus="100%" type="gradient"/>
                <v:shadow on="t" color="black" opacity="26214f" origin="-.5,-.5" offset=".74836mm,.74836mm"/>
                <v:textbox>
                  <w:txbxContent>
                    <w:p w:rsidR="00EE5BF0" w:rsidRPr="00E52F02" w:rsidRDefault="00EE5BF0" w:rsidP="00EE5BF0">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EE5BF0" w:rsidRDefault="00536248" w:rsidP="00EE5BF0">
                      <w:pPr>
                        <w:jc w:val="center"/>
                        <w:rPr>
                          <w:rFonts w:ascii="Arial" w:hAnsi="Arial" w:cs="Arial"/>
                          <w:b/>
                          <w:color w:val="000000" w:themeColor="text1"/>
                          <w:sz w:val="14"/>
                          <w:szCs w:val="14"/>
                        </w:rPr>
                      </w:pPr>
                      <w:r>
                        <w:rPr>
                          <w:rFonts w:ascii="Arial" w:hAnsi="Arial" w:cs="Arial"/>
                          <w:b/>
                          <w:color w:val="000000" w:themeColor="text1"/>
                          <w:sz w:val="14"/>
                          <w:szCs w:val="14"/>
                        </w:rPr>
                        <w:t>ERS Payment QSE Total per QSE</w:t>
                      </w:r>
                    </w:p>
                    <w:p w:rsidR="00536248" w:rsidRDefault="00536248" w:rsidP="00EE5BF0">
                      <w:pPr>
                        <w:jc w:val="center"/>
                        <w:rPr>
                          <w:rFonts w:ascii="Arial" w:hAnsi="Arial" w:cs="Arial"/>
                          <w:b/>
                          <w:color w:val="000000" w:themeColor="text1"/>
                          <w:sz w:val="14"/>
                          <w:szCs w:val="14"/>
                        </w:rPr>
                      </w:pPr>
                    </w:p>
                    <w:p w:rsidR="00EE5BF0" w:rsidRPr="00EE5BF0" w:rsidRDefault="00EE5BF0" w:rsidP="00EE5BF0">
                      <w:pPr>
                        <w:jc w:val="center"/>
                        <w:rPr>
                          <w:rFonts w:ascii="Arial" w:hAnsi="Arial" w:cs="Arial"/>
                          <w:b/>
                          <w:color w:val="000000" w:themeColor="text1"/>
                          <w:sz w:val="14"/>
                          <w:szCs w:val="14"/>
                        </w:rPr>
                      </w:pPr>
                      <w:r>
                        <w:rPr>
                          <w:rFonts w:ascii="Arial" w:hAnsi="Arial" w:cs="Arial"/>
                          <w:b/>
                          <w:color w:val="000000" w:themeColor="text1"/>
                          <w:sz w:val="14"/>
                          <w:szCs w:val="14"/>
                        </w:rPr>
                        <w:t>ERSPAMTQSETOT</w:t>
                      </w:r>
                      <w:r w:rsidRPr="00EE5BF0">
                        <w:rPr>
                          <w:rFonts w:ascii="Arial" w:hAnsi="Arial" w:cs="Arial"/>
                          <w:b/>
                          <w:i/>
                          <w:color w:val="000000" w:themeColor="text1"/>
                          <w:vertAlign w:val="subscript"/>
                        </w:rPr>
                        <w:t>qcd</w:t>
                      </w:r>
                    </w:p>
                    <w:p w:rsidR="00EE5BF0" w:rsidRPr="00C2573D" w:rsidRDefault="00EE5BF0" w:rsidP="00EE5BF0">
                      <w:pPr>
                        <w:jc w:val="center"/>
                        <w:rPr>
                          <w:rFonts w:ascii="Arial" w:hAnsi="Arial" w:cs="Arial"/>
                          <w:color w:val="000000" w:themeColor="text1"/>
                        </w:rPr>
                      </w:pPr>
                    </w:p>
                  </w:txbxContent>
                </v:textbox>
                <w10:wrap anchorx="margin"/>
              </v:rect>
            </w:pict>
          </mc:Fallback>
        </mc:AlternateContent>
      </w:r>
    </w:p>
    <w:p w:rsidR="00536248" w:rsidRDefault="00536248" w:rsidP="00EE5BF0">
      <w:pPr>
        <w:tabs>
          <w:tab w:val="left" w:pos="2265"/>
        </w:tabs>
        <w:rPr>
          <w:rFonts w:asciiTheme="minorHAnsi" w:hAnsiTheme="minorHAnsi" w:cs="Arial"/>
          <w:b/>
          <w:sz w:val="48"/>
          <w:szCs w:val="48"/>
        </w:rPr>
      </w:pPr>
      <w:r>
        <w:rPr>
          <w:noProof/>
        </w:rPr>
        <mc:AlternateContent>
          <mc:Choice Requires="wps">
            <w:drawing>
              <wp:anchor distT="0" distB="0" distL="114300" distR="114300" simplePos="0" relativeHeight="251681792" behindDoc="0" locked="0" layoutInCell="1" allowOverlap="1" wp14:anchorId="365BD479" wp14:editId="7BF2F4EE">
                <wp:simplePos x="0" y="0"/>
                <wp:positionH relativeFrom="column">
                  <wp:posOffset>2094807</wp:posOffset>
                </wp:positionH>
                <wp:positionV relativeFrom="paragraph">
                  <wp:posOffset>8313</wp:posOffset>
                </wp:positionV>
                <wp:extent cx="1152525" cy="676275"/>
                <wp:effectExtent l="57150" t="57150" r="123825" b="123825"/>
                <wp:wrapNone/>
                <wp:docPr id="13" name="Rectangle 13"/>
                <wp:cNvGraphicFramePr/>
                <a:graphic xmlns:a="http://schemas.openxmlformats.org/drawingml/2006/main">
                  <a:graphicData uri="http://schemas.microsoft.com/office/word/2010/wordprocessingShape">
                    <wps:wsp>
                      <wps:cNvSpPr/>
                      <wps:spPr>
                        <a:xfrm>
                          <a:off x="0" y="0"/>
                          <a:ext cx="1152525" cy="676275"/>
                        </a:xfrm>
                        <a:prstGeom prst="rect">
                          <a:avLst/>
                        </a:prstGeom>
                        <a:gradFill flip="none" rotWithShape="1">
                          <a:gsLst>
                            <a:gs pos="0">
                              <a:srgbClr val="00FF00">
                                <a:tint val="66000"/>
                                <a:satMod val="160000"/>
                              </a:srgbClr>
                            </a:gs>
                            <a:gs pos="50000">
                              <a:srgbClr val="00FF00">
                                <a:tint val="44500"/>
                                <a:satMod val="160000"/>
                              </a:srgbClr>
                            </a:gs>
                            <a:gs pos="100000">
                              <a:srgbClr val="00FF00">
                                <a:tint val="23500"/>
                                <a:satMod val="160000"/>
                              </a:srgbClr>
                            </a:gs>
                          </a:gsLst>
                          <a:lin ang="13500000" scaled="1"/>
                          <a:tileRect/>
                        </a:gradFill>
                        <a:ln w="285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536248" w:rsidRPr="00E52F02" w:rsidRDefault="00536248" w:rsidP="00536248">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536248" w:rsidRPr="00F20DD0" w:rsidRDefault="00536248" w:rsidP="00536248">
                            <w:pPr>
                              <w:jc w:val="center"/>
                              <w:rPr>
                                <w:rFonts w:ascii="Arial" w:hAnsi="Arial" w:cs="Arial"/>
                                <w:b/>
                                <w:color w:val="000000" w:themeColor="text1"/>
                                <w:sz w:val="14"/>
                                <w:szCs w:val="14"/>
                              </w:rPr>
                            </w:pPr>
                            <w:r w:rsidRPr="00F20DD0">
                              <w:rPr>
                                <w:rFonts w:ascii="Arial" w:hAnsi="Arial" w:cs="Arial"/>
                                <w:b/>
                                <w:color w:val="000000" w:themeColor="text1"/>
                                <w:sz w:val="14"/>
                                <w:szCs w:val="14"/>
                              </w:rPr>
                              <w:t>Emergency Response Capacity Payment</w:t>
                            </w:r>
                          </w:p>
                          <w:p w:rsidR="00536248" w:rsidRPr="00481582" w:rsidRDefault="00536248" w:rsidP="00536248">
                            <w:pPr>
                              <w:jc w:val="center"/>
                              <w:rPr>
                                <w:rFonts w:ascii="Arial" w:hAnsi="Arial" w:cs="Arial"/>
                                <w:b/>
                                <w:i/>
                                <w:color w:val="000000" w:themeColor="text1"/>
                                <w:sz w:val="20"/>
                                <w:szCs w:val="20"/>
                                <w:vertAlign w:val="subscript"/>
                              </w:rPr>
                            </w:pPr>
                            <w:r w:rsidRPr="00F20DD0">
                              <w:rPr>
                                <w:rFonts w:ascii="Arial" w:hAnsi="Arial" w:cs="Arial"/>
                                <w:b/>
                                <w:color w:val="000000" w:themeColor="text1"/>
                                <w:sz w:val="14"/>
                                <w:szCs w:val="14"/>
                              </w:rPr>
                              <w:t>ERSPAMT</w:t>
                            </w:r>
                            <w:r>
                              <w:rPr>
                                <w:rFonts w:ascii="Arial" w:hAnsi="Arial" w:cs="Arial"/>
                                <w:b/>
                                <w:color w:val="000000" w:themeColor="text1"/>
                                <w:sz w:val="14"/>
                                <w:szCs w:val="14"/>
                              </w:rPr>
                              <w:t xml:space="preserve"> </w:t>
                            </w:r>
                            <w:r w:rsidRPr="00481582">
                              <w:rPr>
                                <w:rFonts w:ascii="Arial" w:hAnsi="Arial" w:cs="Arial"/>
                                <w:b/>
                                <w:i/>
                                <w:color w:val="000000" w:themeColor="text1"/>
                                <w:sz w:val="20"/>
                                <w:szCs w:val="20"/>
                                <w:vertAlign w:val="subscript"/>
                              </w:rPr>
                              <w:t>qc(tp)d</w:t>
                            </w:r>
                          </w:p>
                          <w:p w:rsidR="00536248" w:rsidRPr="00481582" w:rsidRDefault="00536248" w:rsidP="00536248">
                            <w:pPr>
                              <w:jc w:val="center"/>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30" style="position:absolute;margin-left:164.95pt;margin-top:.65pt;width:90.75pt;height:53.2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" fillcolor="#80ff80" strokecolor="black [3213]" strokeweight="2.25pt">
                <v:fill color2="#daffda" rotate="t" angle="225" colors="0 #80ff80;.5 #b3ffb3;1 #daffda" focus="100%" type="gradient"/>
                <v:shadow on="t" color="black" opacity="26214f" origin="-.5,-.5" offset=".74836mm,.74836mm"/>
                <v:textbox>
                  <w:txbxContent>
                    <w:p w:rsidR="00536248" w:rsidRPr="00E52F02" w:rsidRDefault="00536248" w:rsidP="00536248">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536248" w:rsidRPr="00F20DD0" w:rsidRDefault="00536248" w:rsidP="00536248">
                      <w:pPr>
                        <w:jc w:val="center"/>
                        <w:rPr>
                          <w:rFonts w:ascii="Arial" w:hAnsi="Arial" w:cs="Arial"/>
                          <w:b/>
                          <w:color w:val="000000" w:themeColor="text1"/>
                          <w:sz w:val="14"/>
                          <w:szCs w:val="14"/>
                        </w:rPr>
                      </w:pPr>
                      <w:r w:rsidRPr="00F20DD0">
                        <w:rPr>
                          <w:rFonts w:ascii="Arial" w:hAnsi="Arial" w:cs="Arial"/>
                          <w:b/>
                          <w:color w:val="000000" w:themeColor="text1"/>
                          <w:sz w:val="14"/>
                          <w:szCs w:val="14"/>
                        </w:rPr>
                        <w:t>Emergency Response Capacity Payment</w:t>
                      </w:r>
                    </w:p>
                    <w:p w:rsidR="00536248" w:rsidRPr="00481582" w:rsidRDefault="00536248" w:rsidP="00536248">
                      <w:pPr>
                        <w:jc w:val="center"/>
                        <w:rPr>
                          <w:rFonts w:ascii="Arial" w:hAnsi="Arial" w:cs="Arial"/>
                          <w:b/>
                          <w:i/>
                          <w:color w:val="000000" w:themeColor="text1"/>
                          <w:sz w:val="20"/>
                          <w:szCs w:val="20"/>
                          <w:vertAlign w:val="subscript"/>
                        </w:rPr>
                      </w:pPr>
                      <w:r w:rsidRPr="00F20DD0">
                        <w:rPr>
                          <w:rFonts w:ascii="Arial" w:hAnsi="Arial" w:cs="Arial"/>
                          <w:b/>
                          <w:color w:val="000000" w:themeColor="text1"/>
                          <w:sz w:val="14"/>
                          <w:szCs w:val="14"/>
                        </w:rPr>
                        <w:t>ERSPAMT</w:t>
                      </w:r>
                      <w:r>
                        <w:rPr>
                          <w:rFonts w:ascii="Arial" w:hAnsi="Arial" w:cs="Arial"/>
                          <w:b/>
                          <w:color w:val="000000" w:themeColor="text1"/>
                          <w:sz w:val="14"/>
                          <w:szCs w:val="14"/>
                        </w:rPr>
                        <w:t xml:space="preserve"> </w:t>
                      </w:r>
                      <w:r w:rsidRPr="00481582">
                        <w:rPr>
                          <w:rFonts w:ascii="Arial" w:hAnsi="Arial" w:cs="Arial"/>
                          <w:b/>
                          <w:i/>
                          <w:color w:val="000000" w:themeColor="text1"/>
                          <w:sz w:val="20"/>
                          <w:szCs w:val="20"/>
                          <w:vertAlign w:val="subscript"/>
                        </w:rPr>
                        <w:t>qc(tp)d</w:t>
                      </w:r>
                    </w:p>
                    <w:p w:rsidR="00536248" w:rsidRPr="00481582" w:rsidRDefault="00536248" w:rsidP="00536248">
                      <w:pPr>
                        <w:jc w:val="center"/>
                        <w:rPr>
                          <w:rFonts w:ascii="Arial" w:hAnsi="Arial" w:cs="Arial"/>
                          <w:color w:val="000000" w:themeColor="text1"/>
                          <w:sz w:val="20"/>
                          <w:szCs w:val="20"/>
                        </w:rPr>
                      </w:pPr>
                    </w:p>
                  </w:txbxContent>
                </v:textbox>
              </v:rect>
            </w:pict>
          </mc:Fallback>
        </mc:AlternateContent>
      </w:r>
      <w:r>
        <w:rPr>
          <w:rFonts w:asciiTheme="minorHAnsi" w:hAnsiTheme="minorHAnsi" w:cs="Arial"/>
          <w:b/>
        </w:rPr>
        <w:tab/>
      </w:r>
      <w:r w:rsidR="00EE5BF0">
        <w:rPr>
          <w:rFonts w:asciiTheme="minorHAnsi" w:hAnsiTheme="minorHAnsi" w:cs="Arial"/>
          <w:b/>
          <w:sz w:val="48"/>
          <w:szCs w:val="48"/>
        </w:rPr>
        <w:t xml:space="preserve">= </w:t>
      </w:r>
      <w:r w:rsidRPr="00171229">
        <w:rPr>
          <w:position w:val="-30"/>
        </w:rPr>
        <w:object w:dxaOrig="465"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63pt" o:ole="">
            <v:imagedata r:id="rId5" o:title=""/>
          </v:shape>
          <o:OLEObject Type="Embed" ProgID="Equation.3" ShapeID="_x0000_i1025" DrawAspect="Content" ObjectID="_1564910611" r:id="rId6"/>
        </w:object>
      </w:r>
    </w:p>
    <w:p w:rsidR="00EE5BF0" w:rsidRPr="00536248" w:rsidRDefault="00EE5BF0" w:rsidP="00EE5BF0">
      <w:pPr>
        <w:tabs>
          <w:tab w:val="left" w:pos="2265"/>
        </w:tabs>
        <w:rPr>
          <w:rFonts w:asciiTheme="minorHAnsi" w:eastAsiaTheme="minorEastAsia" w:hAnsiTheme="minorHAnsi" w:cs="Arial"/>
          <w:b/>
          <w:i/>
        </w:rPr>
      </w:pPr>
      <w:r>
        <w:rPr>
          <w:rFonts w:asciiTheme="minorHAnsi" w:eastAsiaTheme="minorEastAsia" w:hAnsiTheme="minorHAnsi" w:cs="Arial"/>
          <w:b/>
        </w:rPr>
        <w:tab/>
        <w:t xml:space="preserve">         </w:t>
      </w:r>
    </w:p>
    <w:p w:rsidR="00536248" w:rsidRDefault="00536248" w:rsidP="00536248">
      <w:pPr>
        <w:rPr>
          <w:rFonts w:asciiTheme="minorHAnsi" w:hAnsiTheme="minorHAnsi" w:cs="Arial"/>
          <w:b/>
        </w:rPr>
      </w:pPr>
      <w:r>
        <w:rPr>
          <w:noProof/>
        </w:rPr>
        <mc:AlternateContent>
          <mc:Choice Requires="wps">
            <w:drawing>
              <wp:anchor distT="0" distB="0" distL="114300" distR="114300" simplePos="0" relativeHeight="251683840" behindDoc="0" locked="0" layoutInCell="1" allowOverlap="1" wp14:anchorId="7FD5E5E5" wp14:editId="4BE176A1">
                <wp:simplePos x="0" y="0"/>
                <wp:positionH relativeFrom="margin">
                  <wp:align>left</wp:align>
                </wp:positionH>
                <wp:positionV relativeFrom="paragraph">
                  <wp:posOffset>169776</wp:posOffset>
                </wp:positionV>
                <wp:extent cx="1263535" cy="831272"/>
                <wp:effectExtent l="57150" t="57150" r="108585" b="121285"/>
                <wp:wrapNone/>
                <wp:docPr id="14" name="Rectangle 14"/>
                <wp:cNvGraphicFramePr/>
                <a:graphic xmlns:a="http://schemas.openxmlformats.org/drawingml/2006/main">
                  <a:graphicData uri="http://schemas.microsoft.com/office/word/2010/wordprocessingShape">
                    <wps:wsp>
                      <wps:cNvSpPr/>
                      <wps:spPr>
                        <a:xfrm>
                          <a:off x="0" y="0"/>
                          <a:ext cx="1263535" cy="831272"/>
                        </a:xfrm>
                        <a:prstGeom prst="rect">
                          <a:avLst/>
                        </a:prstGeom>
                        <a:gradFill flip="none" rotWithShape="1">
                          <a:gsLst>
                            <a:gs pos="0">
                              <a:srgbClr val="00FF00">
                                <a:tint val="66000"/>
                                <a:satMod val="160000"/>
                              </a:srgbClr>
                            </a:gs>
                            <a:gs pos="50000">
                              <a:srgbClr val="00FF00">
                                <a:tint val="44500"/>
                                <a:satMod val="160000"/>
                              </a:srgbClr>
                            </a:gs>
                            <a:gs pos="100000">
                              <a:srgbClr val="00FF00">
                                <a:tint val="23500"/>
                                <a:satMod val="160000"/>
                              </a:srgbClr>
                            </a:gs>
                          </a:gsLst>
                          <a:lin ang="13500000" scaled="1"/>
                          <a:tileRect/>
                        </a:gradFill>
                        <a:ln w="285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536248" w:rsidRPr="00E52F02" w:rsidRDefault="00536248" w:rsidP="00536248">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F04DEC" w:rsidRDefault="00536248" w:rsidP="00536248">
                            <w:pPr>
                              <w:jc w:val="center"/>
                              <w:rPr>
                                <w:rFonts w:ascii="Arial" w:hAnsi="Arial" w:cs="Arial"/>
                                <w:b/>
                                <w:color w:val="000000" w:themeColor="text1"/>
                                <w:sz w:val="14"/>
                                <w:szCs w:val="14"/>
                              </w:rPr>
                            </w:pPr>
                            <w:r>
                              <w:rPr>
                                <w:rFonts w:ascii="Arial" w:hAnsi="Arial" w:cs="Arial"/>
                                <w:b/>
                                <w:color w:val="000000" w:themeColor="text1"/>
                                <w:sz w:val="14"/>
                                <w:szCs w:val="14"/>
                              </w:rPr>
                              <w:t>ERS Payment Amount Total per</w:t>
                            </w:r>
                            <w:r w:rsidR="00F04DEC">
                              <w:rPr>
                                <w:rFonts w:ascii="Arial" w:hAnsi="Arial" w:cs="Arial"/>
                                <w:b/>
                                <w:color w:val="000000" w:themeColor="text1"/>
                                <w:sz w:val="14"/>
                                <w:szCs w:val="14"/>
                              </w:rPr>
                              <w:t xml:space="preserve"> ERS Contract Period per Time Period per Service Type</w:t>
                            </w:r>
                          </w:p>
                          <w:p w:rsidR="00536248" w:rsidRPr="00EE5BF0" w:rsidRDefault="00536248" w:rsidP="00536248">
                            <w:pPr>
                              <w:jc w:val="center"/>
                              <w:rPr>
                                <w:rFonts w:ascii="Arial" w:hAnsi="Arial" w:cs="Arial"/>
                                <w:b/>
                                <w:color w:val="000000" w:themeColor="text1"/>
                                <w:sz w:val="14"/>
                                <w:szCs w:val="14"/>
                              </w:rPr>
                            </w:pPr>
                            <w:r>
                              <w:rPr>
                                <w:rFonts w:ascii="Arial" w:hAnsi="Arial" w:cs="Arial"/>
                                <w:b/>
                                <w:color w:val="000000" w:themeColor="text1"/>
                                <w:sz w:val="14"/>
                                <w:szCs w:val="14"/>
                              </w:rPr>
                              <w:t>ERSPAMTTTOT</w:t>
                            </w:r>
                            <w:r w:rsidRPr="00EE5BF0">
                              <w:rPr>
                                <w:rFonts w:ascii="Arial" w:hAnsi="Arial" w:cs="Arial"/>
                                <w:b/>
                                <w:i/>
                                <w:color w:val="000000" w:themeColor="text1"/>
                                <w:vertAlign w:val="subscript"/>
                              </w:rPr>
                              <w:t>c</w:t>
                            </w:r>
                            <w:r>
                              <w:rPr>
                                <w:rFonts w:ascii="Arial" w:hAnsi="Arial" w:cs="Arial"/>
                                <w:b/>
                                <w:i/>
                                <w:color w:val="000000" w:themeColor="text1"/>
                                <w:vertAlign w:val="subscript"/>
                              </w:rPr>
                              <w:t>(tp)</w:t>
                            </w:r>
                            <w:r w:rsidRPr="00EE5BF0">
                              <w:rPr>
                                <w:rFonts w:ascii="Arial" w:hAnsi="Arial" w:cs="Arial"/>
                                <w:b/>
                                <w:i/>
                                <w:color w:val="000000" w:themeColor="text1"/>
                                <w:vertAlign w:val="subscript"/>
                              </w:rPr>
                              <w:t>d</w:t>
                            </w:r>
                          </w:p>
                          <w:p w:rsidR="00536248" w:rsidRPr="00C2573D" w:rsidRDefault="00536248" w:rsidP="00536248">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31" style="position:absolute;margin-left:0;margin-top:13.35pt;width:99.5pt;height:65.45pt;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" fillcolor="#80ff80" strokecolor="black [3213]" strokeweight="2.25pt">
                <v:fill color2="#daffda" rotate="t" angle="225" colors="0 #80ff80;.5 #b3ffb3;1 #daffda" focus="100%" type="gradient"/>
                <v:shadow on="t" color="black" opacity="26214f" origin="-.5,-.5" offset=".74836mm,.74836mm"/>
                <v:textbox>
                  <w:txbxContent>
                    <w:p w:rsidR="00536248" w:rsidRPr="00E52F02" w:rsidRDefault="00536248" w:rsidP="00536248">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F04DEC" w:rsidRDefault="00536248" w:rsidP="00536248">
                      <w:pPr>
                        <w:jc w:val="center"/>
                        <w:rPr>
                          <w:rFonts w:ascii="Arial" w:hAnsi="Arial" w:cs="Arial"/>
                          <w:b/>
                          <w:color w:val="000000" w:themeColor="text1"/>
                          <w:sz w:val="14"/>
                          <w:szCs w:val="14"/>
                        </w:rPr>
                      </w:pPr>
                      <w:r>
                        <w:rPr>
                          <w:rFonts w:ascii="Arial" w:hAnsi="Arial" w:cs="Arial"/>
                          <w:b/>
                          <w:color w:val="000000" w:themeColor="text1"/>
                          <w:sz w:val="14"/>
                          <w:szCs w:val="14"/>
                        </w:rPr>
                        <w:t>ERS Payment Amount Total per</w:t>
                      </w:r>
                      <w:r w:rsidR="00F04DEC">
                        <w:rPr>
                          <w:rFonts w:ascii="Arial" w:hAnsi="Arial" w:cs="Arial"/>
                          <w:b/>
                          <w:color w:val="000000" w:themeColor="text1"/>
                          <w:sz w:val="14"/>
                          <w:szCs w:val="14"/>
                        </w:rPr>
                        <w:t xml:space="preserve"> ERS Contract Period per Time Period per Service Type</w:t>
                      </w:r>
                    </w:p>
                    <w:p w:rsidR="00536248" w:rsidRPr="00EE5BF0" w:rsidRDefault="00536248" w:rsidP="00536248">
                      <w:pPr>
                        <w:jc w:val="center"/>
                        <w:rPr>
                          <w:rFonts w:ascii="Arial" w:hAnsi="Arial" w:cs="Arial"/>
                          <w:b/>
                          <w:color w:val="000000" w:themeColor="text1"/>
                          <w:sz w:val="14"/>
                          <w:szCs w:val="14"/>
                        </w:rPr>
                      </w:pPr>
                      <w:r>
                        <w:rPr>
                          <w:rFonts w:ascii="Arial" w:hAnsi="Arial" w:cs="Arial"/>
                          <w:b/>
                          <w:color w:val="000000" w:themeColor="text1"/>
                          <w:sz w:val="14"/>
                          <w:szCs w:val="14"/>
                        </w:rPr>
                        <w:t>ERSPAMTTTOT</w:t>
                      </w:r>
                      <w:r w:rsidRPr="00EE5BF0">
                        <w:rPr>
                          <w:rFonts w:ascii="Arial" w:hAnsi="Arial" w:cs="Arial"/>
                          <w:b/>
                          <w:i/>
                          <w:color w:val="000000" w:themeColor="text1"/>
                          <w:vertAlign w:val="subscript"/>
                        </w:rPr>
                        <w:t>c</w:t>
                      </w:r>
                      <w:r>
                        <w:rPr>
                          <w:rFonts w:ascii="Arial" w:hAnsi="Arial" w:cs="Arial"/>
                          <w:b/>
                          <w:i/>
                          <w:color w:val="000000" w:themeColor="text1"/>
                          <w:vertAlign w:val="subscript"/>
                        </w:rPr>
                        <w:t>(tp)</w:t>
                      </w:r>
                      <w:r w:rsidRPr="00EE5BF0">
                        <w:rPr>
                          <w:rFonts w:ascii="Arial" w:hAnsi="Arial" w:cs="Arial"/>
                          <w:b/>
                          <w:i/>
                          <w:color w:val="000000" w:themeColor="text1"/>
                          <w:vertAlign w:val="subscript"/>
                        </w:rPr>
                        <w:t>d</w:t>
                      </w:r>
                    </w:p>
                    <w:p w:rsidR="00536248" w:rsidRPr="00C2573D" w:rsidRDefault="00536248" w:rsidP="00536248">
                      <w:pPr>
                        <w:jc w:val="center"/>
                        <w:rPr>
                          <w:rFonts w:ascii="Arial" w:hAnsi="Arial" w:cs="Arial"/>
                          <w:color w:val="000000" w:themeColor="text1"/>
                        </w:rPr>
                      </w:pPr>
                    </w:p>
                  </w:txbxContent>
                </v:textbox>
                <w10:wrap anchorx="margin"/>
              </v:rect>
            </w:pict>
          </mc:Fallback>
        </mc:AlternateContent>
      </w:r>
    </w:p>
    <w:p w:rsidR="00536248" w:rsidRDefault="00536248" w:rsidP="00536248">
      <w:pPr>
        <w:tabs>
          <w:tab w:val="left" w:pos="2265"/>
        </w:tabs>
        <w:rPr>
          <w:rFonts w:asciiTheme="minorHAnsi" w:hAnsiTheme="minorHAnsi" w:cs="Arial"/>
          <w:b/>
          <w:sz w:val="48"/>
          <w:szCs w:val="48"/>
        </w:rPr>
      </w:pPr>
      <w:r>
        <w:rPr>
          <w:noProof/>
        </w:rPr>
        <mc:AlternateContent>
          <mc:Choice Requires="wps">
            <w:drawing>
              <wp:anchor distT="0" distB="0" distL="114300" distR="114300" simplePos="0" relativeHeight="251684864" behindDoc="0" locked="0" layoutInCell="1" allowOverlap="1" wp14:anchorId="2390E2D2" wp14:editId="085A4E16">
                <wp:simplePos x="0" y="0"/>
                <wp:positionH relativeFrom="column">
                  <wp:posOffset>2094807</wp:posOffset>
                </wp:positionH>
                <wp:positionV relativeFrom="paragraph">
                  <wp:posOffset>6927</wp:posOffset>
                </wp:positionV>
                <wp:extent cx="1152525" cy="822903"/>
                <wp:effectExtent l="57150" t="57150" r="123825" b="111125"/>
                <wp:wrapNone/>
                <wp:docPr id="15" name="Rectangle 15"/>
                <wp:cNvGraphicFramePr/>
                <a:graphic xmlns:a="http://schemas.openxmlformats.org/drawingml/2006/main">
                  <a:graphicData uri="http://schemas.microsoft.com/office/word/2010/wordprocessingShape">
                    <wps:wsp>
                      <wps:cNvSpPr/>
                      <wps:spPr>
                        <a:xfrm>
                          <a:off x="0" y="0"/>
                          <a:ext cx="1152525" cy="822903"/>
                        </a:xfrm>
                        <a:prstGeom prst="rect">
                          <a:avLst/>
                        </a:prstGeom>
                        <a:gradFill flip="none" rotWithShape="1">
                          <a:gsLst>
                            <a:gs pos="0">
                              <a:srgbClr val="00FF00">
                                <a:tint val="66000"/>
                                <a:satMod val="160000"/>
                              </a:srgbClr>
                            </a:gs>
                            <a:gs pos="50000">
                              <a:srgbClr val="00FF00">
                                <a:tint val="44500"/>
                                <a:satMod val="160000"/>
                              </a:srgbClr>
                            </a:gs>
                            <a:gs pos="100000">
                              <a:srgbClr val="00FF00">
                                <a:tint val="23500"/>
                                <a:satMod val="160000"/>
                              </a:srgbClr>
                            </a:gs>
                          </a:gsLst>
                          <a:lin ang="13500000" scaled="1"/>
                          <a:tileRect/>
                        </a:gradFill>
                        <a:ln w="285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536248" w:rsidRPr="00E52F02" w:rsidRDefault="00536248" w:rsidP="00536248">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1F1DE1" w:rsidRDefault="001F1DE1" w:rsidP="00536248">
                            <w:pPr>
                              <w:jc w:val="center"/>
                              <w:rPr>
                                <w:rFonts w:ascii="Arial" w:hAnsi="Arial" w:cs="Arial"/>
                                <w:b/>
                                <w:color w:val="000000" w:themeColor="text1"/>
                                <w:sz w:val="14"/>
                                <w:szCs w:val="14"/>
                              </w:rPr>
                            </w:pPr>
                          </w:p>
                          <w:p w:rsidR="00536248" w:rsidRPr="00F20DD0" w:rsidRDefault="00536248" w:rsidP="00536248">
                            <w:pPr>
                              <w:jc w:val="center"/>
                              <w:rPr>
                                <w:rFonts w:ascii="Arial" w:hAnsi="Arial" w:cs="Arial"/>
                                <w:b/>
                                <w:color w:val="000000" w:themeColor="text1"/>
                                <w:sz w:val="14"/>
                                <w:szCs w:val="14"/>
                              </w:rPr>
                            </w:pPr>
                            <w:r w:rsidRPr="00F20DD0">
                              <w:rPr>
                                <w:rFonts w:ascii="Arial" w:hAnsi="Arial" w:cs="Arial"/>
                                <w:b/>
                                <w:color w:val="000000" w:themeColor="text1"/>
                                <w:sz w:val="14"/>
                                <w:szCs w:val="14"/>
                              </w:rPr>
                              <w:t>Emergency Response Capacity Payment</w:t>
                            </w:r>
                          </w:p>
                          <w:p w:rsidR="001F1DE1" w:rsidRDefault="001F1DE1" w:rsidP="00536248">
                            <w:pPr>
                              <w:jc w:val="center"/>
                              <w:rPr>
                                <w:rFonts w:ascii="Arial" w:hAnsi="Arial" w:cs="Arial"/>
                                <w:b/>
                                <w:color w:val="000000" w:themeColor="text1"/>
                                <w:sz w:val="16"/>
                                <w:szCs w:val="16"/>
                              </w:rPr>
                            </w:pPr>
                          </w:p>
                          <w:p w:rsidR="00536248" w:rsidRPr="001F1DE1" w:rsidRDefault="00536248" w:rsidP="00536248">
                            <w:pPr>
                              <w:jc w:val="center"/>
                              <w:rPr>
                                <w:rFonts w:ascii="Arial" w:hAnsi="Arial" w:cs="Arial"/>
                                <w:b/>
                                <w:i/>
                                <w:color w:val="000000" w:themeColor="text1"/>
                                <w:sz w:val="16"/>
                                <w:szCs w:val="16"/>
                                <w:vertAlign w:val="subscript"/>
                              </w:rPr>
                            </w:pPr>
                            <w:r w:rsidRPr="001F1DE1">
                              <w:rPr>
                                <w:rFonts w:ascii="Arial" w:hAnsi="Arial" w:cs="Arial"/>
                                <w:b/>
                                <w:color w:val="000000" w:themeColor="text1"/>
                                <w:sz w:val="16"/>
                                <w:szCs w:val="16"/>
                              </w:rPr>
                              <w:t xml:space="preserve">ERSPAMT </w:t>
                            </w:r>
                            <w:r w:rsidRPr="00481582">
                              <w:rPr>
                                <w:rFonts w:ascii="Arial" w:hAnsi="Arial" w:cs="Arial"/>
                                <w:b/>
                                <w:i/>
                                <w:color w:val="000000" w:themeColor="text1"/>
                                <w:vertAlign w:val="subscript"/>
                              </w:rPr>
                              <w:t>qc(tp)d</w:t>
                            </w:r>
                          </w:p>
                          <w:p w:rsidR="00536248" w:rsidRPr="00C2573D" w:rsidRDefault="00536248" w:rsidP="00536248">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5" o:spid="_x0000_s1032" style="position:absolute;margin-left:164.95pt;margin-top:.55pt;width:90.75pt;height:64.8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" fillcolor="#80ff80" strokecolor="black [3213]" strokeweight="2.25pt">
                <v:fill color2="#daffda" rotate="t" angle="225" colors="0 #80ff80;.5 #b3ffb3;1 #daffda" focus="100%" type="gradient"/>
                <v:shadow on="t" color="black" opacity="26214f" origin="-.5,-.5" offset=".74836mm,.74836mm"/>
                <v:textbox>
                  <w:txbxContent>
                    <w:p w:rsidR="00536248" w:rsidRPr="00E52F02" w:rsidRDefault="00536248" w:rsidP="00536248">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1F1DE1" w:rsidRDefault="001F1DE1" w:rsidP="00536248">
                      <w:pPr>
                        <w:jc w:val="center"/>
                        <w:rPr>
                          <w:rFonts w:ascii="Arial" w:hAnsi="Arial" w:cs="Arial"/>
                          <w:b/>
                          <w:color w:val="000000" w:themeColor="text1"/>
                          <w:sz w:val="14"/>
                          <w:szCs w:val="14"/>
                        </w:rPr>
                      </w:pPr>
                    </w:p>
                    <w:p w:rsidR="00536248" w:rsidRPr="00F20DD0" w:rsidRDefault="00536248" w:rsidP="00536248">
                      <w:pPr>
                        <w:jc w:val="center"/>
                        <w:rPr>
                          <w:rFonts w:ascii="Arial" w:hAnsi="Arial" w:cs="Arial"/>
                          <w:b/>
                          <w:color w:val="000000" w:themeColor="text1"/>
                          <w:sz w:val="14"/>
                          <w:szCs w:val="14"/>
                        </w:rPr>
                      </w:pPr>
                      <w:r w:rsidRPr="00F20DD0">
                        <w:rPr>
                          <w:rFonts w:ascii="Arial" w:hAnsi="Arial" w:cs="Arial"/>
                          <w:b/>
                          <w:color w:val="000000" w:themeColor="text1"/>
                          <w:sz w:val="14"/>
                          <w:szCs w:val="14"/>
                        </w:rPr>
                        <w:t>Emergency Response Capacity Payment</w:t>
                      </w:r>
                    </w:p>
                    <w:p w:rsidR="001F1DE1" w:rsidRDefault="001F1DE1" w:rsidP="00536248">
                      <w:pPr>
                        <w:jc w:val="center"/>
                        <w:rPr>
                          <w:rFonts w:ascii="Arial" w:hAnsi="Arial" w:cs="Arial"/>
                          <w:b/>
                          <w:color w:val="000000" w:themeColor="text1"/>
                          <w:sz w:val="16"/>
                          <w:szCs w:val="16"/>
                        </w:rPr>
                      </w:pPr>
                    </w:p>
                    <w:p w:rsidR="00536248" w:rsidRPr="001F1DE1" w:rsidRDefault="00536248" w:rsidP="00536248">
                      <w:pPr>
                        <w:jc w:val="center"/>
                        <w:rPr>
                          <w:rFonts w:ascii="Arial" w:hAnsi="Arial" w:cs="Arial"/>
                          <w:b/>
                          <w:i/>
                          <w:color w:val="000000" w:themeColor="text1"/>
                          <w:sz w:val="16"/>
                          <w:szCs w:val="16"/>
                          <w:vertAlign w:val="subscript"/>
                        </w:rPr>
                      </w:pPr>
                      <w:r w:rsidRPr="001F1DE1">
                        <w:rPr>
                          <w:rFonts w:ascii="Arial" w:hAnsi="Arial" w:cs="Arial"/>
                          <w:b/>
                          <w:color w:val="000000" w:themeColor="text1"/>
                          <w:sz w:val="16"/>
                          <w:szCs w:val="16"/>
                        </w:rPr>
                        <w:t xml:space="preserve">ERSPAMT </w:t>
                      </w:r>
                      <w:r w:rsidRPr="00481582">
                        <w:rPr>
                          <w:rFonts w:ascii="Arial" w:hAnsi="Arial" w:cs="Arial"/>
                          <w:b/>
                          <w:i/>
                          <w:color w:val="000000" w:themeColor="text1"/>
                          <w:vertAlign w:val="subscript"/>
                        </w:rPr>
                        <w:t>qc(tp)d</w:t>
                      </w:r>
                    </w:p>
                    <w:p w:rsidR="00536248" w:rsidRPr="00C2573D" w:rsidRDefault="00536248" w:rsidP="00536248">
                      <w:pPr>
                        <w:jc w:val="center"/>
                        <w:rPr>
                          <w:rFonts w:ascii="Arial" w:hAnsi="Arial" w:cs="Arial"/>
                          <w:color w:val="000000" w:themeColor="text1"/>
                        </w:rPr>
                      </w:pPr>
                    </w:p>
                  </w:txbxContent>
                </v:textbox>
              </v:rect>
            </w:pict>
          </mc:Fallback>
        </mc:AlternateContent>
      </w:r>
      <w:r>
        <w:rPr>
          <w:rFonts w:asciiTheme="minorHAnsi" w:hAnsiTheme="minorHAnsi" w:cs="Arial"/>
          <w:b/>
        </w:rPr>
        <w:tab/>
      </w:r>
      <w:r>
        <w:rPr>
          <w:rFonts w:asciiTheme="minorHAnsi" w:hAnsiTheme="minorHAnsi" w:cs="Arial"/>
          <w:b/>
          <w:sz w:val="48"/>
          <w:szCs w:val="48"/>
        </w:rPr>
        <w:t xml:space="preserve">= </w:t>
      </w:r>
      <w:r w:rsidRPr="00171229">
        <w:rPr>
          <w:position w:val="-30"/>
        </w:rPr>
        <w:object w:dxaOrig="465" w:dyaOrig="720">
          <v:shape id="_x0000_i1026" type="#_x0000_t75" style="width:34.5pt;height:57.75pt" o:ole="">
            <v:imagedata r:id="rId7" o:title=""/>
          </v:shape>
          <o:OLEObject Type="Embed" ProgID="Equation.3" ShapeID="_x0000_i1026" DrawAspect="Content" ObjectID="_1564910612" r:id="rId8"/>
        </w:object>
      </w:r>
    </w:p>
    <w:p w:rsidR="00EE5BF0" w:rsidRDefault="00EE5BF0" w:rsidP="00954D80">
      <w:pPr>
        <w:rPr>
          <w:rFonts w:asciiTheme="minorHAnsi" w:hAnsiTheme="minorHAnsi" w:cs="Arial"/>
          <w:b/>
        </w:rPr>
      </w:pPr>
    </w:p>
    <w:p w:rsidR="00EE5BF0" w:rsidRDefault="00EE5BF0" w:rsidP="00954D80">
      <w:pPr>
        <w:rPr>
          <w:rFonts w:asciiTheme="minorHAnsi" w:hAnsiTheme="minorHAnsi" w:cs="Arial"/>
          <w:b/>
        </w:rPr>
      </w:pPr>
    </w:p>
    <w:p w:rsidR="00EE5BF0" w:rsidRDefault="00EE5BF0" w:rsidP="00954D80">
      <w:pPr>
        <w:rPr>
          <w:rFonts w:asciiTheme="minorHAnsi" w:hAnsiTheme="minorHAnsi" w:cs="Arial"/>
          <w:b/>
        </w:rPr>
      </w:pPr>
    </w:p>
    <w:p w:rsidR="00EE5BF0" w:rsidRDefault="00EE5BF0" w:rsidP="00954D80">
      <w:pPr>
        <w:rPr>
          <w:rFonts w:asciiTheme="minorHAnsi" w:hAnsiTheme="minorHAnsi" w:cs="Arial"/>
          <w:b/>
        </w:rPr>
      </w:pPr>
    </w:p>
    <w:p w:rsidR="00EE5BF0" w:rsidRDefault="00EE5BF0" w:rsidP="00954D80">
      <w:pPr>
        <w:rPr>
          <w:rFonts w:asciiTheme="minorHAnsi" w:hAnsiTheme="minorHAnsi" w:cs="Arial"/>
          <w:b/>
        </w:rPr>
      </w:pPr>
    </w:p>
    <w:p w:rsidR="00EE5BF0" w:rsidRDefault="00EE5BF0" w:rsidP="00954D80">
      <w:pPr>
        <w:rPr>
          <w:rFonts w:asciiTheme="minorHAnsi" w:hAnsiTheme="minorHAnsi" w:cs="Arial"/>
          <w:b/>
        </w:rPr>
      </w:pPr>
    </w:p>
    <w:p w:rsidR="00F04DEC" w:rsidRDefault="00F04DEC" w:rsidP="00B4298E">
      <w:pPr>
        <w:rPr>
          <w:sz w:val="18"/>
          <w:szCs w:val="18"/>
        </w:rPr>
      </w:pPr>
    </w:p>
    <w:p w:rsidR="00F04DEC" w:rsidRDefault="00F04DEC" w:rsidP="00B4298E">
      <w:pPr>
        <w:rPr>
          <w:sz w:val="18"/>
          <w:szCs w:val="18"/>
        </w:rPr>
      </w:pPr>
    </w:p>
    <w:p w:rsidR="00F04DEC" w:rsidRDefault="00F04DEC" w:rsidP="00B4298E">
      <w:pPr>
        <w:rPr>
          <w:sz w:val="18"/>
          <w:szCs w:val="18"/>
        </w:rPr>
      </w:pPr>
    </w:p>
    <w:p w:rsidR="00F04DEC" w:rsidRDefault="00F04DEC" w:rsidP="00B4298E">
      <w:pPr>
        <w:rPr>
          <w:sz w:val="18"/>
          <w:szCs w:val="18"/>
        </w:rPr>
      </w:pPr>
    </w:p>
    <w:p w:rsidR="00F04DEC" w:rsidRDefault="00F04DEC" w:rsidP="00B4298E">
      <w:pPr>
        <w:rPr>
          <w:sz w:val="18"/>
          <w:szCs w:val="18"/>
        </w:rPr>
      </w:pPr>
    </w:p>
    <w:p w:rsidR="00F04DEC" w:rsidRDefault="00F04DEC" w:rsidP="00B4298E">
      <w:pPr>
        <w:rPr>
          <w:sz w:val="18"/>
          <w:szCs w:val="18"/>
        </w:rPr>
      </w:pPr>
    </w:p>
    <w:p w:rsidR="00F04DEC" w:rsidRDefault="00F04DEC" w:rsidP="00B4298E">
      <w:pPr>
        <w:rPr>
          <w:sz w:val="18"/>
          <w:szCs w:val="18"/>
        </w:rPr>
      </w:pPr>
    </w:p>
    <w:p w:rsidR="00F04DEC" w:rsidRDefault="00F04DEC" w:rsidP="00B4298E">
      <w:pPr>
        <w:rPr>
          <w:sz w:val="18"/>
          <w:szCs w:val="18"/>
        </w:rPr>
      </w:pPr>
    </w:p>
    <w:p w:rsidR="00F04DEC" w:rsidRDefault="00F04DEC" w:rsidP="00B4298E">
      <w:pPr>
        <w:rPr>
          <w:sz w:val="18"/>
          <w:szCs w:val="18"/>
        </w:rPr>
      </w:pPr>
    </w:p>
    <w:p w:rsidR="00F04DEC" w:rsidRDefault="00F04DEC" w:rsidP="00B4298E">
      <w:pPr>
        <w:rPr>
          <w:sz w:val="18"/>
          <w:szCs w:val="18"/>
        </w:rPr>
      </w:pPr>
    </w:p>
    <w:p w:rsidR="00B4298E" w:rsidRPr="00B913FA" w:rsidRDefault="00B4298E" w:rsidP="00B4298E">
      <w:pPr>
        <w:rPr>
          <w:vertAlign w:val="subscript"/>
        </w:rPr>
      </w:pPr>
      <w:r w:rsidRPr="00B4298E">
        <w:rPr>
          <w:sz w:val="18"/>
          <w:szCs w:val="18"/>
        </w:rPr>
        <w:t>The above variables are defined as follows</w:t>
      </w:r>
      <w:r>
        <w:t>:</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18"/>
        <w:gridCol w:w="646"/>
        <w:gridCol w:w="3231"/>
        <w:gridCol w:w="1253"/>
        <w:gridCol w:w="1304"/>
        <w:gridCol w:w="952"/>
      </w:tblGrid>
      <w:tr w:rsidR="00B4298E" w:rsidTr="00425DA9">
        <w:tc>
          <w:tcPr>
            <w:tcW w:w="1114" w:type="pct"/>
          </w:tcPr>
          <w:p w:rsidR="00B4298E" w:rsidRDefault="00B4298E" w:rsidP="00EE3716">
            <w:pPr>
              <w:pStyle w:val="TableHead"/>
            </w:pPr>
            <w:r>
              <w:t>Variable</w:t>
            </w:r>
          </w:p>
        </w:tc>
        <w:tc>
          <w:tcPr>
            <w:tcW w:w="340" w:type="pct"/>
          </w:tcPr>
          <w:p w:rsidR="00B4298E" w:rsidRDefault="00B4298E" w:rsidP="00EE3716">
            <w:pPr>
              <w:pStyle w:val="TableHead"/>
            </w:pPr>
            <w:r>
              <w:t>Unit</w:t>
            </w:r>
          </w:p>
        </w:tc>
        <w:tc>
          <w:tcPr>
            <w:tcW w:w="1700" w:type="pct"/>
          </w:tcPr>
          <w:p w:rsidR="00B4298E" w:rsidRDefault="00B4298E" w:rsidP="00EE3716">
            <w:pPr>
              <w:pStyle w:val="TableHead"/>
            </w:pPr>
            <w:r>
              <w:t>Description</w:t>
            </w:r>
          </w:p>
        </w:tc>
        <w:tc>
          <w:tcPr>
            <w:tcW w:w="659" w:type="pct"/>
          </w:tcPr>
          <w:p w:rsidR="00B4298E" w:rsidRDefault="00B4298E" w:rsidP="00EE3716">
            <w:pPr>
              <w:pStyle w:val="TableHead"/>
            </w:pPr>
            <w:r>
              <w:t>Interval Frequency</w:t>
            </w:r>
          </w:p>
        </w:tc>
        <w:tc>
          <w:tcPr>
            <w:tcW w:w="686" w:type="pct"/>
          </w:tcPr>
          <w:p w:rsidR="00B4298E" w:rsidRDefault="00B4298E" w:rsidP="00EE3716">
            <w:pPr>
              <w:pStyle w:val="TableHead"/>
            </w:pPr>
            <w:r>
              <w:t>Extract Source</w:t>
            </w:r>
          </w:p>
        </w:tc>
        <w:tc>
          <w:tcPr>
            <w:tcW w:w="501" w:type="pct"/>
          </w:tcPr>
          <w:p w:rsidR="00B4298E" w:rsidRDefault="00B4298E" w:rsidP="00EE3716">
            <w:pPr>
              <w:pStyle w:val="TableHead"/>
            </w:pPr>
            <w:r>
              <w:t>Shadow</w:t>
            </w:r>
          </w:p>
        </w:tc>
      </w:tr>
      <w:tr w:rsidR="00B4298E" w:rsidTr="00425DA9">
        <w:trPr>
          <w:cantSplit/>
        </w:trPr>
        <w:tc>
          <w:tcPr>
            <w:tcW w:w="1114" w:type="pct"/>
          </w:tcPr>
          <w:p w:rsidR="00B4298E" w:rsidRDefault="00B4298E" w:rsidP="00EE3716">
            <w:pPr>
              <w:pStyle w:val="TableBody"/>
            </w:pPr>
            <w:r>
              <w:t xml:space="preserve">ERSPAMT </w:t>
            </w:r>
            <w:r w:rsidRPr="00E15B17">
              <w:rPr>
                <w:i/>
                <w:vertAlign w:val="subscript"/>
              </w:rPr>
              <w:t>qc(tp)d</w:t>
            </w:r>
          </w:p>
        </w:tc>
        <w:tc>
          <w:tcPr>
            <w:tcW w:w="340" w:type="pct"/>
          </w:tcPr>
          <w:p w:rsidR="00B4298E" w:rsidRDefault="00B4298E" w:rsidP="00EE3716">
            <w:pPr>
              <w:pStyle w:val="TableBody"/>
            </w:pPr>
            <w:r>
              <w:t>$</w:t>
            </w:r>
          </w:p>
        </w:tc>
        <w:tc>
          <w:tcPr>
            <w:tcW w:w="1700" w:type="pct"/>
          </w:tcPr>
          <w:p w:rsidR="00B4298E" w:rsidRDefault="00B4298E" w:rsidP="00EE3716">
            <w:pPr>
              <w:pStyle w:val="TableBody"/>
            </w:pPr>
            <w:r>
              <w:rPr>
                <w:i/>
              </w:rPr>
              <w:t>ERS</w:t>
            </w:r>
            <w:r w:rsidRPr="00DE1436">
              <w:rPr>
                <w:i/>
              </w:rPr>
              <w:t xml:space="preserve"> Payment Amount per QSE per </w:t>
            </w:r>
            <w:r>
              <w:rPr>
                <w:i/>
              </w:rPr>
              <w:t xml:space="preserve">ERS </w:t>
            </w:r>
            <w:r w:rsidRPr="00DE1436">
              <w:rPr>
                <w:i/>
              </w:rPr>
              <w:t xml:space="preserve">Contract Period per </w:t>
            </w:r>
            <w:r>
              <w:rPr>
                <w:i/>
              </w:rPr>
              <w:t>ERS</w:t>
            </w:r>
            <w:r w:rsidRPr="00DE1436">
              <w:rPr>
                <w:i/>
              </w:rPr>
              <w:t xml:space="preserve"> Time Period</w:t>
            </w:r>
            <w:r>
              <w:rPr>
                <w:i/>
              </w:rPr>
              <w:t xml:space="preserve"> per ERS Service Type</w:t>
            </w:r>
            <w:r>
              <w:t xml:space="preserve">—ERS total payment to QSE </w:t>
            </w:r>
            <w:r>
              <w:rPr>
                <w:i/>
              </w:rPr>
              <w:t xml:space="preserve">q </w:t>
            </w:r>
            <w:r>
              <w:t xml:space="preserve">for ERS Contract Period </w:t>
            </w:r>
            <w:r>
              <w:rPr>
                <w:i/>
              </w:rPr>
              <w:t>c,</w:t>
            </w:r>
            <w:r w:rsidRPr="00BF3E0E">
              <w:t xml:space="preserve"> </w:t>
            </w:r>
            <w:r>
              <w:t xml:space="preserve">and ERS Time Period </w:t>
            </w:r>
            <w:r>
              <w:rPr>
                <w:i/>
              </w:rPr>
              <w:t xml:space="preserve">tp </w:t>
            </w:r>
            <w:r>
              <w:t xml:space="preserve">and ERS service type </w:t>
            </w:r>
            <w:r>
              <w:rPr>
                <w:i/>
              </w:rPr>
              <w:t>d</w:t>
            </w:r>
            <w:r>
              <w:t>.</w:t>
            </w:r>
          </w:p>
        </w:tc>
        <w:tc>
          <w:tcPr>
            <w:tcW w:w="659" w:type="pct"/>
          </w:tcPr>
          <w:p w:rsidR="00B4298E" w:rsidRPr="0090111C" w:rsidRDefault="0090111C" w:rsidP="00EE3716">
            <w:pPr>
              <w:pStyle w:val="TableBody"/>
            </w:pPr>
            <w:r w:rsidRPr="0090111C">
              <w:t>Contract Period</w:t>
            </w:r>
          </w:p>
        </w:tc>
        <w:tc>
          <w:tcPr>
            <w:tcW w:w="686" w:type="pct"/>
          </w:tcPr>
          <w:p w:rsidR="00B4298E" w:rsidRDefault="00B4298E" w:rsidP="00EE3716">
            <w:pPr>
              <w:pStyle w:val="TableBody"/>
              <w:rPr>
                <w:i/>
              </w:rPr>
            </w:pPr>
          </w:p>
        </w:tc>
        <w:tc>
          <w:tcPr>
            <w:tcW w:w="501" w:type="pct"/>
          </w:tcPr>
          <w:p w:rsidR="00B4298E" w:rsidRPr="003E6656" w:rsidRDefault="003E6656" w:rsidP="00EE3716">
            <w:pPr>
              <w:pStyle w:val="TableBody"/>
            </w:pPr>
            <w:r>
              <w:t>Yes</w:t>
            </w:r>
          </w:p>
        </w:tc>
      </w:tr>
      <w:tr w:rsidR="00B4298E" w:rsidTr="00425DA9">
        <w:trPr>
          <w:cantSplit/>
          <w:trHeight w:val="70"/>
        </w:trPr>
        <w:tc>
          <w:tcPr>
            <w:tcW w:w="1114" w:type="pct"/>
          </w:tcPr>
          <w:p w:rsidR="00B4298E" w:rsidRDefault="00B4298E" w:rsidP="00EE3716">
            <w:pPr>
              <w:pStyle w:val="TableBody"/>
            </w:pPr>
            <w:r w:rsidRPr="009F3A66">
              <w:t>COMPAMT</w:t>
            </w:r>
            <w:r>
              <w:t xml:space="preserve"> </w:t>
            </w:r>
            <w:r w:rsidRPr="00E15B17">
              <w:rPr>
                <w:i/>
                <w:vertAlign w:val="subscript"/>
              </w:rPr>
              <w:t>qc(tp)d</w:t>
            </w:r>
          </w:p>
        </w:tc>
        <w:tc>
          <w:tcPr>
            <w:tcW w:w="340" w:type="pct"/>
          </w:tcPr>
          <w:p w:rsidR="00B4298E" w:rsidRDefault="00B4298E" w:rsidP="00EE3716">
            <w:pPr>
              <w:pStyle w:val="TableBody"/>
            </w:pPr>
            <w:r>
              <w:t>$</w:t>
            </w:r>
          </w:p>
        </w:tc>
        <w:tc>
          <w:tcPr>
            <w:tcW w:w="1700" w:type="pct"/>
          </w:tcPr>
          <w:p w:rsidR="00B4298E" w:rsidRDefault="00B4298E" w:rsidP="00EE3716">
            <w:pPr>
              <w:pStyle w:val="TableBody"/>
            </w:pPr>
            <w:r w:rsidRPr="00DE1436">
              <w:rPr>
                <w:i/>
              </w:rPr>
              <w:t xml:space="preserve">Competitive Amount per QSE per </w:t>
            </w:r>
            <w:r>
              <w:rPr>
                <w:i/>
              </w:rPr>
              <w:t xml:space="preserve">ERS </w:t>
            </w:r>
            <w:r w:rsidRPr="00DE1436">
              <w:rPr>
                <w:i/>
              </w:rPr>
              <w:t xml:space="preserve">Contract Period per </w:t>
            </w:r>
            <w:r>
              <w:rPr>
                <w:i/>
              </w:rPr>
              <w:t xml:space="preserve">ERS </w:t>
            </w:r>
            <w:r w:rsidRPr="00DE1436">
              <w:rPr>
                <w:i/>
              </w:rPr>
              <w:t>Time Period</w:t>
            </w:r>
            <w:r>
              <w:rPr>
                <w:i/>
              </w:rPr>
              <w:t xml:space="preserve"> per ERS Service Type</w:t>
            </w:r>
            <w:r>
              <w:t xml:space="preserve">—ERS total payment to QSE </w:t>
            </w:r>
            <w:r>
              <w:rPr>
                <w:i/>
              </w:rPr>
              <w:t xml:space="preserve">q </w:t>
            </w:r>
            <w:r>
              <w:t xml:space="preserve">for all competitively procured ERS Resources delivered for ERS Contract Period </w:t>
            </w:r>
            <w:r>
              <w:rPr>
                <w:i/>
              </w:rPr>
              <w:t>c</w:t>
            </w:r>
            <w:r>
              <w:t xml:space="preserve">, and ERS Time Period </w:t>
            </w:r>
            <w:r>
              <w:rPr>
                <w:i/>
              </w:rPr>
              <w:t>tp</w:t>
            </w:r>
            <w:r>
              <w:t xml:space="preserve"> and ERS service type </w:t>
            </w:r>
            <w:r>
              <w:rPr>
                <w:i/>
              </w:rPr>
              <w:t>d</w:t>
            </w:r>
            <w:r>
              <w:t>.</w:t>
            </w:r>
          </w:p>
        </w:tc>
        <w:tc>
          <w:tcPr>
            <w:tcW w:w="659" w:type="pct"/>
          </w:tcPr>
          <w:p w:rsidR="00B4298E" w:rsidRPr="00DE1436" w:rsidRDefault="00B4298E" w:rsidP="00EE3716">
            <w:pPr>
              <w:pStyle w:val="TableBody"/>
              <w:rPr>
                <w:i/>
              </w:rPr>
            </w:pPr>
          </w:p>
        </w:tc>
        <w:tc>
          <w:tcPr>
            <w:tcW w:w="686" w:type="pct"/>
          </w:tcPr>
          <w:p w:rsidR="00B4298E" w:rsidRPr="00DE1436" w:rsidRDefault="00B4298E" w:rsidP="00EE3716">
            <w:pPr>
              <w:pStyle w:val="TableBody"/>
              <w:rPr>
                <w:i/>
              </w:rPr>
            </w:pPr>
          </w:p>
        </w:tc>
        <w:tc>
          <w:tcPr>
            <w:tcW w:w="501" w:type="pct"/>
          </w:tcPr>
          <w:p w:rsidR="00B4298E" w:rsidRPr="003E6656" w:rsidRDefault="00B4298E" w:rsidP="00EE3716">
            <w:pPr>
              <w:pStyle w:val="TableBody"/>
            </w:pPr>
          </w:p>
        </w:tc>
      </w:tr>
      <w:tr w:rsidR="00B4298E" w:rsidTr="00425DA9">
        <w:trPr>
          <w:cantSplit/>
        </w:trPr>
        <w:tc>
          <w:tcPr>
            <w:tcW w:w="1114" w:type="pct"/>
          </w:tcPr>
          <w:p w:rsidR="00B4298E" w:rsidRDefault="00B4298E" w:rsidP="00EE3716">
            <w:pPr>
              <w:pStyle w:val="TableBody"/>
            </w:pPr>
            <w:r>
              <w:rPr>
                <w:lang w:val="pt-BR"/>
              </w:rPr>
              <w:t xml:space="preserve">SPAMT </w:t>
            </w:r>
            <w:r w:rsidRPr="00E15B17">
              <w:rPr>
                <w:i/>
                <w:vertAlign w:val="subscript"/>
              </w:rPr>
              <w:t>qc(tp)d</w:t>
            </w:r>
          </w:p>
        </w:tc>
        <w:tc>
          <w:tcPr>
            <w:tcW w:w="340" w:type="pct"/>
          </w:tcPr>
          <w:p w:rsidR="00B4298E" w:rsidRPr="005C5991" w:rsidRDefault="00B4298E" w:rsidP="00EE3716">
            <w:pPr>
              <w:pStyle w:val="VariableDefinition"/>
              <w:tabs>
                <w:tab w:val="clear" w:pos="2160"/>
              </w:tabs>
              <w:spacing w:after="60"/>
              <w:ind w:left="0" w:firstLine="0"/>
              <w:rPr>
                <w:sz w:val="20"/>
              </w:rPr>
            </w:pPr>
            <w:r>
              <w:rPr>
                <w:sz w:val="20"/>
              </w:rPr>
              <w:t>$</w:t>
            </w:r>
          </w:p>
        </w:tc>
        <w:tc>
          <w:tcPr>
            <w:tcW w:w="1700" w:type="pct"/>
          </w:tcPr>
          <w:p w:rsidR="00B4298E" w:rsidRPr="005C5991" w:rsidRDefault="00B4298E" w:rsidP="00EE3716">
            <w:pPr>
              <w:pStyle w:val="VariableDefinition"/>
              <w:tabs>
                <w:tab w:val="clear" w:pos="2160"/>
              </w:tabs>
              <w:spacing w:after="60"/>
              <w:ind w:left="0" w:firstLine="0"/>
              <w:rPr>
                <w:sz w:val="20"/>
              </w:rPr>
            </w:pPr>
            <w:r w:rsidRPr="00DE1436">
              <w:rPr>
                <w:i/>
                <w:sz w:val="20"/>
              </w:rPr>
              <w:t>Self-Procured Amount</w:t>
            </w:r>
            <w:r>
              <w:rPr>
                <w:sz w:val="20"/>
              </w:rPr>
              <w:t xml:space="preserve"> </w:t>
            </w:r>
            <w:r w:rsidRPr="009F3A66">
              <w:rPr>
                <w:i/>
                <w:sz w:val="20"/>
              </w:rPr>
              <w:t xml:space="preserve">per QSE per </w:t>
            </w:r>
            <w:r>
              <w:rPr>
                <w:i/>
                <w:sz w:val="20"/>
              </w:rPr>
              <w:t xml:space="preserve">ERS </w:t>
            </w:r>
            <w:r w:rsidRPr="009F3A66">
              <w:rPr>
                <w:i/>
                <w:sz w:val="20"/>
              </w:rPr>
              <w:t xml:space="preserve">Contract Period per </w:t>
            </w:r>
            <w:r>
              <w:rPr>
                <w:i/>
                <w:sz w:val="20"/>
              </w:rPr>
              <w:t xml:space="preserve">ERS </w:t>
            </w:r>
            <w:r w:rsidRPr="009F3A66">
              <w:rPr>
                <w:i/>
                <w:sz w:val="20"/>
              </w:rPr>
              <w:t>Time Period</w:t>
            </w:r>
            <w:r>
              <w:rPr>
                <w:i/>
                <w:sz w:val="20"/>
              </w:rPr>
              <w:t xml:space="preserve"> per ERS Service Type</w:t>
            </w:r>
            <w:r>
              <w:t>—</w:t>
            </w:r>
            <w:r>
              <w:rPr>
                <w:sz w:val="20"/>
              </w:rPr>
              <w:t xml:space="preserve">ERS total payment to QSE </w:t>
            </w:r>
            <w:r>
              <w:rPr>
                <w:i/>
                <w:sz w:val="20"/>
              </w:rPr>
              <w:t xml:space="preserve">q </w:t>
            </w:r>
            <w:r>
              <w:rPr>
                <w:sz w:val="20"/>
              </w:rPr>
              <w:t xml:space="preserve">for its self-provided ERS Resources for ERS Contract Period </w:t>
            </w:r>
            <w:r>
              <w:rPr>
                <w:i/>
                <w:sz w:val="20"/>
              </w:rPr>
              <w:t>c</w:t>
            </w:r>
            <w:r>
              <w:rPr>
                <w:sz w:val="20"/>
              </w:rPr>
              <w:t xml:space="preserve">, ERS Time Period </w:t>
            </w:r>
            <w:r w:rsidRPr="00CD6DAF">
              <w:rPr>
                <w:i/>
                <w:sz w:val="20"/>
              </w:rPr>
              <w:t>tp</w:t>
            </w:r>
            <w:r>
              <w:rPr>
                <w:sz w:val="20"/>
              </w:rPr>
              <w:t xml:space="preserve"> and ERS service type </w:t>
            </w:r>
            <w:r>
              <w:rPr>
                <w:i/>
                <w:sz w:val="20"/>
              </w:rPr>
              <w:t>d</w:t>
            </w:r>
            <w:r>
              <w:rPr>
                <w:sz w:val="20"/>
              </w:rPr>
              <w:t>.</w:t>
            </w:r>
          </w:p>
        </w:tc>
        <w:tc>
          <w:tcPr>
            <w:tcW w:w="659" w:type="pct"/>
          </w:tcPr>
          <w:p w:rsidR="00B4298E" w:rsidRPr="00DE1436" w:rsidRDefault="00B4298E" w:rsidP="00EE3716">
            <w:pPr>
              <w:pStyle w:val="VariableDefinition"/>
              <w:tabs>
                <w:tab w:val="clear" w:pos="2160"/>
              </w:tabs>
              <w:spacing w:after="60"/>
              <w:ind w:left="0" w:firstLine="0"/>
              <w:rPr>
                <w:i/>
                <w:sz w:val="20"/>
              </w:rPr>
            </w:pPr>
          </w:p>
        </w:tc>
        <w:tc>
          <w:tcPr>
            <w:tcW w:w="686" w:type="pct"/>
          </w:tcPr>
          <w:p w:rsidR="00B4298E" w:rsidRPr="00DE1436" w:rsidRDefault="00B4298E" w:rsidP="00EE3716">
            <w:pPr>
              <w:pStyle w:val="VariableDefinition"/>
              <w:tabs>
                <w:tab w:val="clear" w:pos="2160"/>
              </w:tabs>
              <w:spacing w:after="60"/>
              <w:ind w:left="0" w:firstLine="0"/>
              <w:rPr>
                <w:i/>
                <w:sz w:val="20"/>
              </w:rPr>
            </w:pPr>
          </w:p>
        </w:tc>
        <w:tc>
          <w:tcPr>
            <w:tcW w:w="501" w:type="pct"/>
          </w:tcPr>
          <w:p w:rsidR="00B4298E" w:rsidRPr="003E6656" w:rsidRDefault="00B4298E" w:rsidP="00EE3716">
            <w:pPr>
              <w:pStyle w:val="VariableDefinition"/>
              <w:tabs>
                <w:tab w:val="clear" w:pos="2160"/>
              </w:tabs>
              <w:spacing w:after="60"/>
              <w:ind w:left="0" w:firstLine="0"/>
              <w:rPr>
                <w:sz w:val="20"/>
              </w:rPr>
            </w:pPr>
          </w:p>
        </w:tc>
      </w:tr>
      <w:tr w:rsidR="00B4298E" w:rsidTr="00425DA9">
        <w:trPr>
          <w:cantSplit/>
        </w:trPr>
        <w:tc>
          <w:tcPr>
            <w:tcW w:w="1114" w:type="pct"/>
          </w:tcPr>
          <w:p w:rsidR="00B4298E" w:rsidRPr="009F3A66" w:rsidRDefault="00B4298E" w:rsidP="00EE3716">
            <w:pPr>
              <w:pStyle w:val="TableBody"/>
            </w:pPr>
            <w:r>
              <w:t xml:space="preserve">ERSPAMTQSETOT </w:t>
            </w:r>
            <w:r w:rsidRPr="00E15B17">
              <w:rPr>
                <w:i/>
                <w:vertAlign w:val="subscript"/>
              </w:rPr>
              <w:t>q</w:t>
            </w:r>
          </w:p>
        </w:tc>
        <w:tc>
          <w:tcPr>
            <w:tcW w:w="340" w:type="pct"/>
          </w:tcPr>
          <w:p w:rsidR="00B4298E" w:rsidRDefault="00B4298E" w:rsidP="00EE3716">
            <w:pPr>
              <w:pStyle w:val="VariableDefinition"/>
              <w:tabs>
                <w:tab w:val="clear" w:pos="2160"/>
              </w:tabs>
              <w:spacing w:after="60"/>
              <w:ind w:left="0" w:firstLine="0"/>
              <w:rPr>
                <w:sz w:val="20"/>
              </w:rPr>
            </w:pPr>
            <w:r>
              <w:rPr>
                <w:sz w:val="20"/>
              </w:rPr>
              <w:t>$</w:t>
            </w:r>
          </w:p>
        </w:tc>
        <w:tc>
          <w:tcPr>
            <w:tcW w:w="1700" w:type="pct"/>
          </w:tcPr>
          <w:p w:rsidR="00B4298E" w:rsidRPr="00735070" w:rsidRDefault="00B4298E" w:rsidP="00EE3716">
            <w:pPr>
              <w:pStyle w:val="VariableDefinition"/>
              <w:tabs>
                <w:tab w:val="clear" w:pos="2160"/>
              </w:tabs>
              <w:spacing w:after="60"/>
              <w:ind w:left="0" w:firstLine="0"/>
              <w:rPr>
                <w:sz w:val="20"/>
              </w:rPr>
            </w:pPr>
            <w:r>
              <w:rPr>
                <w:i/>
                <w:sz w:val="20"/>
              </w:rPr>
              <w:t>ERS</w:t>
            </w:r>
            <w:r w:rsidRPr="00DE1436">
              <w:rPr>
                <w:i/>
                <w:sz w:val="20"/>
              </w:rPr>
              <w:t xml:space="preserve"> Payment QSE Total per QSE</w:t>
            </w:r>
            <w:r>
              <w:t>—</w:t>
            </w:r>
            <w:r>
              <w:rPr>
                <w:sz w:val="20"/>
              </w:rPr>
              <w:t xml:space="preserve">The total ERS total payments to QSE </w:t>
            </w:r>
            <w:r>
              <w:rPr>
                <w:i/>
                <w:sz w:val="20"/>
              </w:rPr>
              <w:t>q</w:t>
            </w:r>
            <w:r>
              <w:rPr>
                <w:sz w:val="20"/>
              </w:rPr>
              <w:t>.</w:t>
            </w:r>
          </w:p>
        </w:tc>
        <w:tc>
          <w:tcPr>
            <w:tcW w:w="659" w:type="pct"/>
          </w:tcPr>
          <w:p w:rsidR="00B4298E" w:rsidRDefault="00B4298E" w:rsidP="00EE3716">
            <w:pPr>
              <w:pStyle w:val="VariableDefinition"/>
              <w:tabs>
                <w:tab w:val="clear" w:pos="2160"/>
              </w:tabs>
              <w:spacing w:after="60"/>
              <w:ind w:left="0" w:firstLine="0"/>
              <w:rPr>
                <w:i/>
                <w:sz w:val="20"/>
              </w:rPr>
            </w:pPr>
          </w:p>
        </w:tc>
        <w:tc>
          <w:tcPr>
            <w:tcW w:w="686" w:type="pct"/>
          </w:tcPr>
          <w:p w:rsidR="00B4298E" w:rsidRDefault="00B4298E" w:rsidP="00EE3716">
            <w:pPr>
              <w:pStyle w:val="VariableDefinition"/>
              <w:tabs>
                <w:tab w:val="clear" w:pos="2160"/>
              </w:tabs>
              <w:spacing w:after="60"/>
              <w:ind w:left="0" w:firstLine="0"/>
              <w:rPr>
                <w:i/>
                <w:sz w:val="20"/>
              </w:rPr>
            </w:pPr>
          </w:p>
        </w:tc>
        <w:tc>
          <w:tcPr>
            <w:tcW w:w="501" w:type="pct"/>
          </w:tcPr>
          <w:p w:rsidR="00B4298E" w:rsidRPr="003E6656" w:rsidRDefault="00B4298E" w:rsidP="00EE3716">
            <w:pPr>
              <w:pStyle w:val="VariableDefinition"/>
              <w:tabs>
                <w:tab w:val="clear" w:pos="2160"/>
              </w:tabs>
              <w:spacing w:after="60"/>
              <w:ind w:left="0" w:firstLine="0"/>
              <w:rPr>
                <w:sz w:val="20"/>
              </w:rPr>
            </w:pPr>
          </w:p>
        </w:tc>
      </w:tr>
      <w:tr w:rsidR="00B4298E" w:rsidTr="00425DA9">
        <w:trPr>
          <w:cantSplit/>
        </w:trPr>
        <w:tc>
          <w:tcPr>
            <w:tcW w:w="1114" w:type="pct"/>
          </w:tcPr>
          <w:p w:rsidR="00B4298E" w:rsidRPr="003274F1" w:rsidRDefault="00B4298E" w:rsidP="00EE3716">
            <w:pPr>
              <w:pStyle w:val="TableBody"/>
            </w:pPr>
            <w:r>
              <w:t>ERSPAMTTOT</w:t>
            </w:r>
            <w:r w:rsidRPr="003274F1">
              <w:rPr>
                <w:i/>
                <w:vertAlign w:val="subscript"/>
              </w:rPr>
              <w:t xml:space="preserve"> </w:t>
            </w:r>
            <w:r w:rsidRPr="00E15B17">
              <w:rPr>
                <w:i/>
                <w:vertAlign w:val="subscript"/>
              </w:rPr>
              <w:t>c(tp)d</w:t>
            </w:r>
          </w:p>
        </w:tc>
        <w:tc>
          <w:tcPr>
            <w:tcW w:w="340" w:type="pct"/>
          </w:tcPr>
          <w:p w:rsidR="00B4298E" w:rsidRDefault="00B4298E" w:rsidP="00EE3716">
            <w:pPr>
              <w:pStyle w:val="VariableDefinition"/>
              <w:tabs>
                <w:tab w:val="clear" w:pos="2160"/>
              </w:tabs>
              <w:spacing w:after="60"/>
              <w:ind w:left="0" w:firstLine="0"/>
              <w:rPr>
                <w:sz w:val="20"/>
              </w:rPr>
            </w:pPr>
            <w:r>
              <w:rPr>
                <w:sz w:val="20"/>
              </w:rPr>
              <w:t>$</w:t>
            </w:r>
          </w:p>
        </w:tc>
        <w:tc>
          <w:tcPr>
            <w:tcW w:w="1700" w:type="pct"/>
          </w:tcPr>
          <w:p w:rsidR="00B4298E" w:rsidRPr="002E07B2" w:rsidRDefault="00B4298E" w:rsidP="00EE3716">
            <w:pPr>
              <w:pStyle w:val="VariableDefinition"/>
              <w:tabs>
                <w:tab w:val="clear" w:pos="2160"/>
              </w:tabs>
              <w:spacing w:after="60"/>
              <w:ind w:left="0" w:firstLine="0"/>
              <w:rPr>
                <w:sz w:val="20"/>
              </w:rPr>
            </w:pPr>
            <w:r>
              <w:rPr>
                <w:i/>
                <w:sz w:val="20"/>
              </w:rPr>
              <w:t>ERS</w:t>
            </w:r>
            <w:r w:rsidRPr="009F3A66">
              <w:rPr>
                <w:i/>
                <w:sz w:val="20"/>
              </w:rPr>
              <w:t xml:space="preserve"> Payment </w:t>
            </w:r>
            <w:r>
              <w:rPr>
                <w:i/>
                <w:sz w:val="20"/>
              </w:rPr>
              <w:t>Amount Total per ERS Contract Period</w:t>
            </w:r>
            <w:r w:rsidRPr="00735070">
              <w:rPr>
                <w:i/>
                <w:sz w:val="20"/>
              </w:rPr>
              <w:t xml:space="preserve"> per </w:t>
            </w:r>
            <w:r>
              <w:rPr>
                <w:i/>
                <w:sz w:val="20"/>
              </w:rPr>
              <w:t>ERS</w:t>
            </w:r>
            <w:r w:rsidRPr="00735070">
              <w:rPr>
                <w:i/>
                <w:sz w:val="20"/>
              </w:rPr>
              <w:t xml:space="preserve"> Time Period</w:t>
            </w:r>
            <w:r>
              <w:rPr>
                <w:i/>
                <w:sz w:val="20"/>
              </w:rPr>
              <w:t xml:space="preserve"> per ERS Service Type</w:t>
            </w:r>
            <w:r>
              <w:t>—</w:t>
            </w:r>
            <w:r>
              <w:rPr>
                <w:sz w:val="20"/>
              </w:rPr>
              <w:t xml:space="preserve">Total of all ERS payments for ERS Contract Period </w:t>
            </w:r>
            <w:r>
              <w:rPr>
                <w:i/>
                <w:sz w:val="20"/>
              </w:rPr>
              <w:t>c</w:t>
            </w:r>
            <w:r>
              <w:rPr>
                <w:sz w:val="20"/>
              </w:rPr>
              <w:t xml:space="preserve">, ERS Time Period </w:t>
            </w:r>
            <w:r>
              <w:rPr>
                <w:i/>
                <w:sz w:val="20"/>
              </w:rPr>
              <w:t>tp</w:t>
            </w:r>
            <w:r>
              <w:rPr>
                <w:sz w:val="20"/>
              </w:rPr>
              <w:t xml:space="preserve"> and ERS service type </w:t>
            </w:r>
            <w:r>
              <w:rPr>
                <w:i/>
                <w:sz w:val="20"/>
              </w:rPr>
              <w:t>d</w:t>
            </w:r>
            <w:r w:rsidRPr="002E07B2">
              <w:rPr>
                <w:sz w:val="20"/>
              </w:rPr>
              <w:t>.</w:t>
            </w:r>
          </w:p>
        </w:tc>
        <w:tc>
          <w:tcPr>
            <w:tcW w:w="659" w:type="pct"/>
          </w:tcPr>
          <w:p w:rsidR="00B4298E" w:rsidRDefault="00B4298E" w:rsidP="00EE3716">
            <w:pPr>
              <w:pStyle w:val="VariableDefinition"/>
              <w:tabs>
                <w:tab w:val="clear" w:pos="2160"/>
              </w:tabs>
              <w:spacing w:after="60"/>
              <w:ind w:left="0" w:firstLine="0"/>
              <w:rPr>
                <w:i/>
                <w:sz w:val="20"/>
              </w:rPr>
            </w:pPr>
          </w:p>
        </w:tc>
        <w:tc>
          <w:tcPr>
            <w:tcW w:w="686" w:type="pct"/>
          </w:tcPr>
          <w:p w:rsidR="00B4298E" w:rsidRPr="0090111C" w:rsidRDefault="0090111C" w:rsidP="00EE3716">
            <w:pPr>
              <w:pStyle w:val="VariableDefinition"/>
              <w:tabs>
                <w:tab w:val="clear" w:pos="2160"/>
              </w:tabs>
              <w:spacing w:after="60"/>
              <w:ind w:left="0" w:firstLine="0"/>
              <w:rPr>
                <w:sz w:val="20"/>
              </w:rPr>
            </w:pPr>
            <w:r w:rsidRPr="0090111C">
              <w:rPr>
                <w:sz w:val="20"/>
              </w:rPr>
              <w:t>Market Notice</w:t>
            </w:r>
          </w:p>
        </w:tc>
        <w:tc>
          <w:tcPr>
            <w:tcW w:w="501" w:type="pct"/>
          </w:tcPr>
          <w:p w:rsidR="00B4298E" w:rsidRPr="003E6656" w:rsidRDefault="00B4298E" w:rsidP="00EE3716">
            <w:pPr>
              <w:pStyle w:val="VariableDefinition"/>
              <w:tabs>
                <w:tab w:val="clear" w:pos="2160"/>
              </w:tabs>
              <w:spacing w:after="60"/>
              <w:ind w:left="0" w:firstLine="0"/>
              <w:rPr>
                <w:sz w:val="20"/>
              </w:rPr>
            </w:pPr>
          </w:p>
        </w:tc>
      </w:tr>
      <w:tr w:rsidR="00B4298E" w:rsidTr="00425DA9">
        <w:trPr>
          <w:cantSplit/>
        </w:trPr>
        <w:tc>
          <w:tcPr>
            <w:tcW w:w="1114" w:type="pct"/>
          </w:tcPr>
          <w:p w:rsidR="00B4298E" w:rsidRPr="009F3A66" w:rsidRDefault="00B4298E" w:rsidP="00EE3716">
            <w:pPr>
              <w:pStyle w:val="TableBody"/>
            </w:pPr>
            <w:r>
              <w:t xml:space="preserve">ERSPRICE </w:t>
            </w:r>
            <w:r w:rsidRPr="00E15B17">
              <w:rPr>
                <w:i/>
                <w:vertAlign w:val="subscript"/>
              </w:rPr>
              <w:t>qc(tp)d</w:t>
            </w:r>
          </w:p>
        </w:tc>
        <w:tc>
          <w:tcPr>
            <w:tcW w:w="340" w:type="pct"/>
          </w:tcPr>
          <w:p w:rsidR="00B4298E" w:rsidRDefault="00B4298E" w:rsidP="00EE3716">
            <w:pPr>
              <w:pStyle w:val="VariableDefinition"/>
              <w:tabs>
                <w:tab w:val="clear" w:pos="2160"/>
              </w:tabs>
              <w:spacing w:after="60"/>
              <w:ind w:left="0" w:firstLine="0"/>
              <w:rPr>
                <w:sz w:val="20"/>
              </w:rPr>
            </w:pPr>
            <w:r>
              <w:rPr>
                <w:sz w:val="20"/>
              </w:rPr>
              <w:t>$/MW per hour</w:t>
            </w:r>
          </w:p>
        </w:tc>
        <w:tc>
          <w:tcPr>
            <w:tcW w:w="1700" w:type="pct"/>
          </w:tcPr>
          <w:p w:rsidR="00B4298E" w:rsidRPr="00857EE5" w:rsidRDefault="00B4298E" w:rsidP="00EE3716">
            <w:pPr>
              <w:pStyle w:val="VariableDefinition"/>
              <w:tabs>
                <w:tab w:val="clear" w:pos="2160"/>
              </w:tabs>
              <w:spacing w:after="60"/>
              <w:ind w:left="0" w:firstLine="0"/>
              <w:rPr>
                <w:i/>
                <w:sz w:val="20"/>
              </w:rPr>
            </w:pPr>
            <w:r>
              <w:rPr>
                <w:i/>
                <w:sz w:val="20"/>
              </w:rPr>
              <w:t>Price of the Highest Offer Cleared per QSE per ERS Contract Period per ERS Time Period per ERS Service Type</w:t>
            </w:r>
            <w:r w:rsidRPr="00857EE5">
              <w:t>—</w:t>
            </w:r>
            <w:r w:rsidRPr="00857EE5">
              <w:rPr>
                <w:sz w:val="20"/>
              </w:rPr>
              <w:t xml:space="preserve">Contracted </w:t>
            </w:r>
            <w:r>
              <w:rPr>
                <w:sz w:val="20"/>
              </w:rPr>
              <w:t xml:space="preserve">clearing </w:t>
            </w:r>
            <w:r w:rsidRPr="00857EE5">
              <w:rPr>
                <w:sz w:val="20"/>
              </w:rPr>
              <w:t xml:space="preserve">price for </w:t>
            </w:r>
            <w:r>
              <w:rPr>
                <w:sz w:val="20"/>
              </w:rPr>
              <w:t xml:space="preserve">QSE </w:t>
            </w:r>
            <w:r w:rsidRPr="005A361E">
              <w:rPr>
                <w:i/>
                <w:sz w:val="20"/>
              </w:rPr>
              <w:t>q</w:t>
            </w:r>
            <w:r>
              <w:rPr>
                <w:sz w:val="20"/>
              </w:rPr>
              <w:t xml:space="preserve"> for </w:t>
            </w:r>
            <w:r w:rsidRPr="001322F9">
              <w:rPr>
                <w:sz w:val="20"/>
              </w:rPr>
              <w:t>ERS</w:t>
            </w:r>
            <w:r>
              <w:rPr>
                <w:sz w:val="20"/>
              </w:rPr>
              <w:t xml:space="preserve"> </w:t>
            </w:r>
            <w:r w:rsidRPr="00857EE5">
              <w:rPr>
                <w:sz w:val="20"/>
              </w:rPr>
              <w:t xml:space="preserve">Contract </w:t>
            </w:r>
            <w:r w:rsidRPr="001612CF">
              <w:rPr>
                <w:sz w:val="20"/>
              </w:rPr>
              <w:t xml:space="preserve">Period </w:t>
            </w:r>
            <w:r w:rsidRPr="001612CF">
              <w:rPr>
                <w:i/>
                <w:sz w:val="20"/>
              </w:rPr>
              <w:t>c</w:t>
            </w:r>
            <w:r w:rsidRPr="007064D1">
              <w:rPr>
                <w:sz w:val="20"/>
              </w:rPr>
              <w:t xml:space="preserve">, </w:t>
            </w:r>
            <w:r>
              <w:rPr>
                <w:sz w:val="20"/>
              </w:rPr>
              <w:t>ERS</w:t>
            </w:r>
            <w:r w:rsidRPr="00857EE5">
              <w:rPr>
                <w:sz w:val="20"/>
              </w:rPr>
              <w:t xml:space="preserve"> Time Period </w:t>
            </w:r>
            <w:r w:rsidRPr="00857EE5">
              <w:rPr>
                <w:i/>
                <w:sz w:val="20"/>
              </w:rPr>
              <w:t>tp</w:t>
            </w:r>
            <w:r>
              <w:rPr>
                <w:i/>
                <w:sz w:val="20"/>
              </w:rPr>
              <w:t xml:space="preserve"> </w:t>
            </w:r>
            <w:r>
              <w:rPr>
                <w:sz w:val="20"/>
              </w:rPr>
              <w:t xml:space="preserve">and ERS service type </w:t>
            </w:r>
            <w:r>
              <w:rPr>
                <w:i/>
                <w:sz w:val="20"/>
              </w:rPr>
              <w:t>d</w:t>
            </w:r>
            <w:r w:rsidRPr="00857EE5">
              <w:rPr>
                <w:sz w:val="20"/>
              </w:rPr>
              <w:t>.</w:t>
            </w:r>
          </w:p>
        </w:tc>
        <w:tc>
          <w:tcPr>
            <w:tcW w:w="659" w:type="pct"/>
          </w:tcPr>
          <w:p w:rsidR="00B4298E" w:rsidRDefault="00B4298E" w:rsidP="00EE3716">
            <w:pPr>
              <w:pStyle w:val="VariableDefinition"/>
              <w:tabs>
                <w:tab w:val="clear" w:pos="2160"/>
              </w:tabs>
              <w:spacing w:after="60"/>
              <w:ind w:left="0" w:firstLine="0"/>
              <w:rPr>
                <w:i/>
                <w:sz w:val="20"/>
              </w:rPr>
            </w:pPr>
          </w:p>
        </w:tc>
        <w:tc>
          <w:tcPr>
            <w:tcW w:w="686" w:type="pct"/>
          </w:tcPr>
          <w:p w:rsidR="00B4298E" w:rsidRDefault="00B4298E" w:rsidP="00EE3716">
            <w:pPr>
              <w:pStyle w:val="VariableDefinition"/>
              <w:tabs>
                <w:tab w:val="clear" w:pos="2160"/>
              </w:tabs>
              <w:spacing w:after="60"/>
              <w:ind w:left="0" w:firstLine="0"/>
              <w:rPr>
                <w:i/>
                <w:sz w:val="20"/>
              </w:rPr>
            </w:pPr>
          </w:p>
        </w:tc>
        <w:tc>
          <w:tcPr>
            <w:tcW w:w="501" w:type="pct"/>
          </w:tcPr>
          <w:p w:rsidR="00B4298E" w:rsidRPr="003E6656" w:rsidRDefault="00B4298E" w:rsidP="00EE3716">
            <w:pPr>
              <w:pStyle w:val="VariableDefinition"/>
              <w:tabs>
                <w:tab w:val="clear" w:pos="2160"/>
              </w:tabs>
              <w:spacing w:after="60"/>
              <w:ind w:left="0" w:firstLine="0"/>
              <w:rPr>
                <w:sz w:val="20"/>
              </w:rPr>
            </w:pPr>
          </w:p>
        </w:tc>
      </w:tr>
      <w:tr w:rsidR="00B4298E" w:rsidTr="00425DA9">
        <w:trPr>
          <w:cantSplit/>
        </w:trPr>
        <w:tc>
          <w:tcPr>
            <w:tcW w:w="1114" w:type="pct"/>
          </w:tcPr>
          <w:p w:rsidR="00B4298E" w:rsidRPr="009F3A66" w:rsidRDefault="00B4298E" w:rsidP="00EE3716">
            <w:pPr>
              <w:pStyle w:val="TableBody"/>
            </w:pPr>
            <w:r>
              <w:t xml:space="preserve">COMPDELMW </w:t>
            </w:r>
            <w:r w:rsidRPr="00E15B17">
              <w:rPr>
                <w:i/>
                <w:vertAlign w:val="subscript"/>
              </w:rPr>
              <w:t>qce(tp)d</w:t>
            </w:r>
          </w:p>
        </w:tc>
        <w:tc>
          <w:tcPr>
            <w:tcW w:w="340" w:type="pct"/>
          </w:tcPr>
          <w:p w:rsidR="00B4298E" w:rsidRDefault="00B4298E" w:rsidP="00EE3716">
            <w:pPr>
              <w:pStyle w:val="VariableDefinition"/>
              <w:tabs>
                <w:tab w:val="clear" w:pos="2160"/>
              </w:tabs>
              <w:spacing w:after="60"/>
              <w:ind w:left="0" w:firstLine="0"/>
              <w:rPr>
                <w:sz w:val="20"/>
              </w:rPr>
            </w:pPr>
            <w:r>
              <w:rPr>
                <w:sz w:val="20"/>
              </w:rPr>
              <w:t>MW</w:t>
            </w:r>
          </w:p>
        </w:tc>
        <w:tc>
          <w:tcPr>
            <w:tcW w:w="1700" w:type="pct"/>
          </w:tcPr>
          <w:p w:rsidR="00B4298E" w:rsidRPr="00857EE5" w:rsidRDefault="00B4298E" w:rsidP="00EE3716">
            <w:pPr>
              <w:pStyle w:val="VariableDefinition"/>
              <w:tabs>
                <w:tab w:val="clear" w:pos="2160"/>
              </w:tabs>
              <w:spacing w:after="60"/>
              <w:ind w:left="0" w:firstLine="0"/>
              <w:rPr>
                <w:i/>
                <w:sz w:val="20"/>
              </w:rPr>
            </w:pPr>
            <w:r w:rsidRPr="00857EE5">
              <w:rPr>
                <w:i/>
                <w:sz w:val="20"/>
              </w:rPr>
              <w:t xml:space="preserve">Competitive Delivered MW per QSE per </w:t>
            </w:r>
            <w:r>
              <w:rPr>
                <w:i/>
                <w:sz w:val="20"/>
              </w:rPr>
              <w:t>ERS</w:t>
            </w:r>
            <w:r w:rsidRPr="00857EE5">
              <w:rPr>
                <w:i/>
                <w:sz w:val="20"/>
              </w:rPr>
              <w:t xml:space="preserve"> Contract Period per </w:t>
            </w:r>
            <w:r>
              <w:rPr>
                <w:i/>
                <w:sz w:val="20"/>
              </w:rPr>
              <w:t>ERS Resource</w:t>
            </w:r>
            <w:r w:rsidRPr="00857EE5">
              <w:rPr>
                <w:i/>
                <w:sz w:val="20"/>
              </w:rPr>
              <w:t xml:space="preserve"> per </w:t>
            </w:r>
            <w:r>
              <w:rPr>
                <w:i/>
                <w:sz w:val="20"/>
              </w:rPr>
              <w:t>ERS</w:t>
            </w:r>
            <w:r w:rsidRPr="00857EE5">
              <w:rPr>
                <w:i/>
                <w:sz w:val="20"/>
              </w:rPr>
              <w:t xml:space="preserve"> Time Period</w:t>
            </w:r>
            <w:r>
              <w:rPr>
                <w:i/>
                <w:sz w:val="20"/>
              </w:rPr>
              <w:t xml:space="preserve"> per ERS Service Type</w:t>
            </w:r>
            <w:r w:rsidRPr="00857EE5">
              <w:t>—</w:t>
            </w:r>
            <w:r>
              <w:rPr>
                <w:sz w:val="20"/>
              </w:rPr>
              <w:t>ERS</w:t>
            </w:r>
            <w:r w:rsidRPr="00857EE5">
              <w:rPr>
                <w:sz w:val="20"/>
              </w:rPr>
              <w:t xml:space="preserve"> capacity </w:t>
            </w:r>
            <w:r w:rsidRPr="00857EE5">
              <w:rPr>
                <w:bCs/>
                <w:sz w:val="20"/>
              </w:rPr>
              <w:t xml:space="preserve">delivered </w:t>
            </w:r>
            <w:r w:rsidRPr="00857EE5">
              <w:rPr>
                <w:sz w:val="20"/>
              </w:rPr>
              <w:t xml:space="preserve">by the QSE </w:t>
            </w:r>
            <w:r w:rsidRPr="00857EE5">
              <w:rPr>
                <w:i/>
                <w:sz w:val="20"/>
              </w:rPr>
              <w:t>q</w:t>
            </w:r>
            <w:r w:rsidRPr="00857EE5">
              <w:rPr>
                <w:sz w:val="20"/>
              </w:rPr>
              <w:t xml:space="preserve"> </w:t>
            </w:r>
            <w:r w:rsidRPr="00857EE5">
              <w:rPr>
                <w:bCs/>
                <w:sz w:val="20"/>
              </w:rPr>
              <w:t xml:space="preserve">for </w:t>
            </w:r>
            <w:r>
              <w:rPr>
                <w:bCs/>
                <w:sz w:val="20"/>
              </w:rPr>
              <w:t>ERS</w:t>
            </w:r>
            <w:r w:rsidRPr="00857EE5">
              <w:rPr>
                <w:bCs/>
                <w:sz w:val="20"/>
              </w:rPr>
              <w:t xml:space="preserve"> Contract Period </w:t>
            </w:r>
            <w:r>
              <w:rPr>
                <w:bCs/>
                <w:i/>
                <w:sz w:val="20"/>
              </w:rPr>
              <w:t>c,</w:t>
            </w:r>
            <w:r>
              <w:rPr>
                <w:sz w:val="20"/>
              </w:rPr>
              <w:t xml:space="preserve"> </w:t>
            </w:r>
            <w:r w:rsidRPr="00857EE5">
              <w:rPr>
                <w:bCs/>
                <w:sz w:val="20"/>
              </w:rPr>
              <w:t xml:space="preserve">competitive </w:t>
            </w:r>
            <w:r>
              <w:rPr>
                <w:bCs/>
                <w:sz w:val="20"/>
              </w:rPr>
              <w:t>ERS Resource</w:t>
            </w:r>
            <w:r w:rsidRPr="00857EE5">
              <w:rPr>
                <w:bCs/>
                <w:sz w:val="20"/>
              </w:rPr>
              <w:t xml:space="preserve"> </w:t>
            </w:r>
            <w:r w:rsidRPr="00857EE5">
              <w:rPr>
                <w:bCs/>
                <w:i/>
                <w:sz w:val="20"/>
              </w:rPr>
              <w:t>e</w:t>
            </w:r>
            <w:r>
              <w:rPr>
                <w:bCs/>
                <w:sz w:val="20"/>
              </w:rPr>
              <w:t>,</w:t>
            </w:r>
            <w:r w:rsidRPr="00857EE5">
              <w:rPr>
                <w:sz w:val="20"/>
              </w:rPr>
              <w:t xml:space="preserve"> </w:t>
            </w:r>
            <w:r>
              <w:rPr>
                <w:sz w:val="20"/>
              </w:rPr>
              <w:t xml:space="preserve">ERS </w:t>
            </w:r>
            <w:r w:rsidRPr="00857EE5">
              <w:rPr>
                <w:sz w:val="20"/>
              </w:rPr>
              <w:t xml:space="preserve">Time Period </w:t>
            </w:r>
            <w:r w:rsidRPr="00857EE5">
              <w:rPr>
                <w:i/>
                <w:sz w:val="20"/>
              </w:rPr>
              <w:t>tp</w:t>
            </w:r>
            <w:r>
              <w:rPr>
                <w:sz w:val="20"/>
              </w:rPr>
              <w:t xml:space="preserve"> and ERS service type </w:t>
            </w:r>
            <w:r>
              <w:rPr>
                <w:i/>
                <w:sz w:val="20"/>
              </w:rPr>
              <w:t>d</w:t>
            </w:r>
            <w:r w:rsidRPr="00857EE5">
              <w:rPr>
                <w:sz w:val="20"/>
              </w:rPr>
              <w:t>.</w:t>
            </w:r>
          </w:p>
        </w:tc>
        <w:tc>
          <w:tcPr>
            <w:tcW w:w="659" w:type="pct"/>
          </w:tcPr>
          <w:p w:rsidR="00B4298E" w:rsidRPr="00857EE5" w:rsidRDefault="00B4298E" w:rsidP="00EE3716">
            <w:pPr>
              <w:pStyle w:val="VariableDefinition"/>
              <w:tabs>
                <w:tab w:val="clear" w:pos="2160"/>
              </w:tabs>
              <w:spacing w:after="60"/>
              <w:ind w:left="0" w:firstLine="0"/>
              <w:rPr>
                <w:i/>
                <w:sz w:val="20"/>
              </w:rPr>
            </w:pPr>
          </w:p>
        </w:tc>
        <w:tc>
          <w:tcPr>
            <w:tcW w:w="686" w:type="pct"/>
          </w:tcPr>
          <w:p w:rsidR="00B4298E" w:rsidRPr="00857EE5" w:rsidRDefault="00B4298E" w:rsidP="00EE3716">
            <w:pPr>
              <w:pStyle w:val="VariableDefinition"/>
              <w:tabs>
                <w:tab w:val="clear" w:pos="2160"/>
              </w:tabs>
              <w:spacing w:after="60"/>
              <w:ind w:left="0" w:firstLine="0"/>
              <w:rPr>
                <w:i/>
                <w:sz w:val="20"/>
              </w:rPr>
            </w:pPr>
          </w:p>
        </w:tc>
        <w:tc>
          <w:tcPr>
            <w:tcW w:w="501" w:type="pct"/>
          </w:tcPr>
          <w:p w:rsidR="00B4298E" w:rsidRPr="003E6656" w:rsidRDefault="00B4298E" w:rsidP="00EE3716">
            <w:pPr>
              <w:pStyle w:val="VariableDefinition"/>
              <w:tabs>
                <w:tab w:val="clear" w:pos="2160"/>
              </w:tabs>
              <w:spacing w:after="60"/>
              <w:ind w:left="0" w:firstLine="0"/>
              <w:rPr>
                <w:sz w:val="20"/>
              </w:rPr>
            </w:pPr>
          </w:p>
        </w:tc>
      </w:tr>
      <w:tr w:rsidR="00B4298E" w:rsidTr="00425DA9">
        <w:trPr>
          <w:cantSplit/>
        </w:trPr>
        <w:tc>
          <w:tcPr>
            <w:tcW w:w="1114" w:type="pct"/>
          </w:tcPr>
          <w:p w:rsidR="00B4298E" w:rsidRDefault="00B4298E" w:rsidP="00EE3716">
            <w:pPr>
              <w:pStyle w:val="TableBody"/>
            </w:pPr>
            <w:r>
              <w:lastRenderedPageBreak/>
              <w:t xml:space="preserve">TPH </w:t>
            </w:r>
            <w:r w:rsidRPr="00E15B17">
              <w:rPr>
                <w:i/>
                <w:vertAlign w:val="subscript"/>
              </w:rPr>
              <w:t>c(tp)d</w:t>
            </w:r>
          </w:p>
        </w:tc>
        <w:tc>
          <w:tcPr>
            <w:tcW w:w="340" w:type="pct"/>
          </w:tcPr>
          <w:p w:rsidR="00B4298E" w:rsidRDefault="00B4298E" w:rsidP="00EE3716">
            <w:pPr>
              <w:pStyle w:val="VariableDefinition"/>
              <w:tabs>
                <w:tab w:val="clear" w:pos="2160"/>
              </w:tabs>
              <w:spacing w:after="60"/>
              <w:ind w:left="0" w:firstLine="0"/>
              <w:rPr>
                <w:sz w:val="20"/>
              </w:rPr>
            </w:pPr>
            <w:r w:rsidRPr="005C5991">
              <w:rPr>
                <w:sz w:val="20"/>
              </w:rPr>
              <w:t>Hours</w:t>
            </w:r>
          </w:p>
        </w:tc>
        <w:tc>
          <w:tcPr>
            <w:tcW w:w="1700" w:type="pct"/>
          </w:tcPr>
          <w:p w:rsidR="00B4298E" w:rsidRDefault="00B4298E" w:rsidP="00EE3716">
            <w:pPr>
              <w:pStyle w:val="VariableDefinition"/>
              <w:tabs>
                <w:tab w:val="clear" w:pos="2160"/>
              </w:tabs>
              <w:spacing w:after="60"/>
              <w:ind w:left="0" w:firstLine="0"/>
              <w:rPr>
                <w:sz w:val="20"/>
              </w:rPr>
            </w:pPr>
            <w:r>
              <w:rPr>
                <w:sz w:val="20"/>
              </w:rPr>
              <w:t>H</w:t>
            </w:r>
            <w:r w:rsidRPr="005C5991">
              <w:rPr>
                <w:sz w:val="20"/>
              </w:rPr>
              <w:t xml:space="preserve">ours in </w:t>
            </w:r>
            <w:r>
              <w:rPr>
                <w:sz w:val="20"/>
              </w:rPr>
              <w:t>ERS</w:t>
            </w:r>
            <w:r w:rsidRPr="005C5991">
              <w:rPr>
                <w:sz w:val="20"/>
              </w:rPr>
              <w:t xml:space="preserve"> Time Period</w:t>
            </w:r>
            <w:r>
              <w:rPr>
                <w:sz w:val="20"/>
              </w:rPr>
              <w:t xml:space="preserve"> </w:t>
            </w:r>
            <w:r>
              <w:rPr>
                <w:i/>
                <w:sz w:val="20"/>
              </w:rPr>
              <w:t xml:space="preserve">tp </w:t>
            </w:r>
            <w:r w:rsidRPr="00C83EFD">
              <w:rPr>
                <w:sz w:val="20"/>
              </w:rPr>
              <w:t xml:space="preserve">for </w:t>
            </w:r>
            <w:r>
              <w:rPr>
                <w:sz w:val="20"/>
              </w:rPr>
              <w:t xml:space="preserve">ERS Contract Period </w:t>
            </w:r>
            <w:r>
              <w:rPr>
                <w:i/>
                <w:sz w:val="20"/>
              </w:rPr>
              <w:t>c</w:t>
            </w:r>
            <w:r>
              <w:rPr>
                <w:sz w:val="20"/>
              </w:rPr>
              <w:t>,</w:t>
            </w:r>
            <w:r w:rsidRPr="00C83EFD">
              <w:rPr>
                <w:sz w:val="20"/>
              </w:rPr>
              <w:t xml:space="preserve"> </w:t>
            </w:r>
            <w:r>
              <w:rPr>
                <w:sz w:val="20"/>
              </w:rPr>
              <w:t xml:space="preserve">and ERS service type </w:t>
            </w:r>
            <w:r>
              <w:rPr>
                <w:i/>
                <w:sz w:val="20"/>
              </w:rPr>
              <w:t>d</w:t>
            </w:r>
            <w:r w:rsidRPr="005C5991">
              <w:rPr>
                <w:sz w:val="20"/>
              </w:rPr>
              <w:t>.</w:t>
            </w:r>
          </w:p>
          <w:p w:rsidR="00B4298E" w:rsidRPr="00C83EFD" w:rsidRDefault="00B4298E" w:rsidP="00EE3716">
            <w:pPr>
              <w:pStyle w:val="VariableDefinition"/>
              <w:tabs>
                <w:tab w:val="clear" w:pos="2160"/>
              </w:tabs>
              <w:spacing w:after="60"/>
              <w:ind w:left="0" w:firstLine="0"/>
              <w:rPr>
                <w:sz w:val="20"/>
              </w:rPr>
            </w:pPr>
            <w:r w:rsidRPr="00C83EFD">
              <w:rPr>
                <w:sz w:val="20"/>
              </w:rPr>
              <w:t>For ERS Resources</w:t>
            </w:r>
            <w:r w:rsidRPr="00C83EFD">
              <w:rPr>
                <w:bCs/>
                <w:sz w:val="20"/>
              </w:rPr>
              <w:t xml:space="preserve"> </w:t>
            </w:r>
            <w:r w:rsidRPr="00C83EFD">
              <w:rPr>
                <w:bCs/>
                <w:i/>
                <w:sz w:val="20"/>
              </w:rPr>
              <w:t>e</w:t>
            </w:r>
            <w:r w:rsidRPr="00C83EFD">
              <w:rPr>
                <w:sz w:val="20"/>
              </w:rPr>
              <w:t xml:space="preserve"> whose obligation is not exhausted in an ERS Contract Period</w:t>
            </w:r>
            <w:r w:rsidRPr="00C83EFD">
              <w:rPr>
                <w:bCs/>
                <w:sz w:val="20"/>
              </w:rPr>
              <w:t xml:space="preserve"> </w:t>
            </w:r>
            <w:r w:rsidRPr="00C83EFD">
              <w:rPr>
                <w:bCs/>
                <w:i/>
                <w:sz w:val="20"/>
              </w:rPr>
              <w:t>c</w:t>
            </w:r>
            <w:r>
              <w:rPr>
                <w:bCs/>
                <w:i/>
                <w:sz w:val="20"/>
              </w:rPr>
              <w:t xml:space="preserve">, </w:t>
            </w:r>
            <w:r w:rsidRPr="00C83EFD">
              <w:rPr>
                <w:sz w:val="20"/>
              </w:rPr>
              <w:t xml:space="preserve">the number of hours in that ERS Time Period </w:t>
            </w:r>
            <w:r w:rsidRPr="00C83EFD">
              <w:rPr>
                <w:i/>
                <w:sz w:val="20"/>
              </w:rPr>
              <w:t>tp</w:t>
            </w:r>
            <w:r w:rsidRPr="00C83EFD">
              <w:rPr>
                <w:sz w:val="20"/>
              </w:rPr>
              <w:t xml:space="preserve"> in that ERS Contract Period</w:t>
            </w:r>
            <w:r w:rsidRPr="00C83EFD">
              <w:rPr>
                <w:bCs/>
                <w:sz w:val="20"/>
              </w:rPr>
              <w:t xml:space="preserve"> </w:t>
            </w:r>
            <w:r w:rsidRPr="00C83EFD">
              <w:rPr>
                <w:bCs/>
                <w:i/>
                <w:sz w:val="20"/>
              </w:rPr>
              <w:t>c</w:t>
            </w:r>
            <w:r w:rsidRPr="00C83EFD">
              <w:rPr>
                <w:sz w:val="20"/>
              </w:rPr>
              <w:t>.</w:t>
            </w:r>
          </w:p>
          <w:p w:rsidR="00B4298E" w:rsidRPr="00DE1436" w:rsidRDefault="00B4298E" w:rsidP="00EE3716">
            <w:pPr>
              <w:pStyle w:val="VariableDefinition"/>
              <w:tabs>
                <w:tab w:val="clear" w:pos="2160"/>
              </w:tabs>
              <w:spacing w:after="60"/>
              <w:ind w:left="0" w:firstLine="0"/>
              <w:rPr>
                <w:i/>
                <w:sz w:val="20"/>
              </w:rPr>
            </w:pPr>
            <w:r w:rsidRPr="00C83EFD">
              <w:rPr>
                <w:sz w:val="20"/>
              </w:rPr>
              <w:t>For ERS Resources</w:t>
            </w:r>
            <w:r w:rsidRPr="00C83EFD">
              <w:rPr>
                <w:bCs/>
                <w:sz w:val="20"/>
              </w:rPr>
              <w:t xml:space="preserve"> </w:t>
            </w:r>
            <w:r w:rsidRPr="00C83EFD">
              <w:rPr>
                <w:bCs/>
                <w:i/>
                <w:sz w:val="20"/>
              </w:rPr>
              <w:t>e</w:t>
            </w:r>
            <w:r w:rsidRPr="00C83EFD">
              <w:rPr>
                <w:sz w:val="20"/>
              </w:rPr>
              <w:t xml:space="preserve"> whose obligation is exhausted in an ERS Contract Period</w:t>
            </w:r>
            <w:r w:rsidRPr="00C83EFD">
              <w:rPr>
                <w:bCs/>
                <w:sz w:val="20"/>
              </w:rPr>
              <w:t xml:space="preserve"> </w:t>
            </w:r>
            <w:r w:rsidRPr="00C83EFD">
              <w:rPr>
                <w:bCs/>
                <w:i/>
                <w:sz w:val="20"/>
              </w:rPr>
              <w:t>c</w:t>
            </w:r>
            <w:r w:rsidRPr="00C83EFD">
              <w:rPr>
                <w:sz w:val="20"/>
              </w:rPr>
              <w:t>, the number of hours in that ERS Time Period</w:t>
            </w:r>
            <w:r w:rsidRPr="00C83EFD">
              <w:rPr>
                <w:i/>
                <w:sz w:val="20"/>
              </w:rPr>
              <w:t xml:space="preserve"> tp</w:t>
            </w:r>
            <w:r w:rsidRPr="00C83EFD">
              <w:rPr>
                <w:sz w:val="20"/>
              </w:rPr>
              <w:t xml:space="preserve"> from the beginning of the ERS Contract Period</w:t>
            </w:r>
            <w:r w:rsidRPr="00C83EFD">
              <w:rPr>
                <w:bCs/>
                <w:sz w:val="20"/>
              </w:rPr>
              <w:t xml:space="preserve"> </w:t>
            </w:r>
            <w:r w:rsidRPr="00C83EFD">
              <w:rPr>
                <w:bCs/>
                <w:i/>
                <w:sz w:val="20"/>
              </w:rPr>
              <w:t>c</w:t>
            </w:r>
            <w:r w:rsidRPr="00C83EFD">
              <w:rPr>
                <w:sz w:val="20"/>
              </w:rPr>
              <w:t xml:space="preserve"> to the end of the ERS Standard Contract Term.</w:t>
            </w:r>
          </w:p>
        </w:tc>
        <w:tc>
          <w:tcPr>
            <w:tcW w:w="659" w:type="pct"/>
          </w:tcPr>
          <w:p w:rsidR="00B4298E" w:rsidRDefault="00B4298E" w:rsidP="00EE3716">
            <w:pPr>
              <w:pStyle w:val="VariableDefinition"/>
              <w:tabs>
                <w:tab w:val="clear" w:pos="2160"/>
              </w:tabs>
              <w:spacing w:after="60"/>
              <w:ind w:left="0" w:firstLine="0"/>
              <w:rPr>
                <w:sz w:val="20"/>
              </w:rPr>
            </w:pPr>
          </w:p>
        </w:tc>
        <w:tc>
          <w:tcPr>
            <w:tcW w:w="686" w:type="pct"/>
          </w:tcPr>
          <w:p w:rsidR="00B4298E" w:rsidRDefault="00B4298E" w:rsidP="00EE3716">
            <w:pPr>
              <w:pStyle w:val="VariableDefinition"/>
              <w:tabs>
                <w:tab w:val="clear" w:pos="2160"/>
              </w:tabs>
              <w:spacing w:after="60"/>
              <w:ind w:left="0" w:firstLine="0"/>
              <w:rPr>
                <w:sz w:val="20"/>
              </w:rPr>
            </w:pPr>
          </w:p>
        </w:tc>
        <w:tc>
          <w:tcPr>
            <w:tcW w:w="501" w:type="pct"/>
          </w:tcPr>
          <w:p w:rsidR="00B4298E" w:rsidRDefault="00B4298E" w:rsidP="00EE3716">
            <w:pPr>
              <w:pStyle w:val="VariableDefinition"/>
              <w:tabs>
                <w:tab w:val="clear" w:pos="2160"/>
              </w:tabs>
              <w:spacing w:after="60"/>
              <w:ind w:left="0" w:firstLine="0"/>
              <w:rPr>
                <w:sz w:val="20"/>
              </w:rPr>
            </w:pPr>
          </w:p>
        </w:tc>
      </w:tr>
      <w:tr w:rsidR="00B4298E" w:rsidTr="00425DA9">
        <w:trPr>
          <w:cantSplit/>
        </w:trPr>
        <w:tc>
          <w:tcPr>
            <w:tcW w:w="1114" w:type="pct"/>
          </w:tcPr>
          <w:p w:rsidR="00B4298E" w:rsidRDefault="00B4298E" w:rsidP="00EE3716">
            <w:pPr>
              <w:pStyle w:val="TableBody"/>
            </w:pPr>
            <w:r w:rsidRPr="001322F9">
              <w:rPr>
                <w:bCs/>
              </w:rPr>
              <w:t xml:space="preserve">ERSTESTPF </w:t>
            </w:r>
            <w:r w:rsidRPr="00E15B17">
              <w:rPr>
                <w:bCs/>
                <w:i/>
                <w:vertAlign w:val="subscript"/>
              </w:rPr>
              <w:t>qre</w:t>
            </w:r>
            <w:r w:rsidRPr="00E15B17">
              <w:rPr>
                <w:i/>
                <w:iCs w:val="0"/>
                <w:vertAlign w:val="subscript"/>
              </w:rPr>
              <w:t>d</w:t>
            </w:r>
          </w:p>
        </w:tc>
        <w:tc>
          <w:tcPr>
            <w:tcW w:w="340" w:type="pct"/>
          </w:tcPr>
          <w:p w:rsidR="00B4298E" w:rsidRDefault="00B4298E" w:rsidP="00EE3716">
            <w:pPr>
              <w:pStyle w:val="VariableDefinition"/>
              <w:tabs>
                <w:tab w:val="clear" w:pos="2160"/>
              </w:tabs>
              <w:spacing w:after="60"/>
              <w:ind w:left="0" w:firstLine="0"/>
              <w:rPr>
                <w:sz w:val="20"/>
              </w:rPr>
            </w:pPr>
            <w:r w:rsidRPr="00500837">
              <w:rPr>
                <w:iCs w:val="0"/>
                <w:sz w:val="20"/>
              </w:rPr>
              <w:t>None</w:t>
            </w:r>
          </w:p>
        </w:tc>
        <w:tc>
          <w:tcPr>
            <w:tcW w:w="1700" w:type="pct"/>
          </w:tcPr>
          <w:p w:rsidR="00B4298E" w:rsidRPr="00EB238B" w:rsidRDefault="00B4298E" w:rsidP="00EE3716">
            <w:pPr>
              <w:pStyle w:val="VariableDefinition"/>
              <w:tabs>
                <w:tab w:val="clear" w:pos="2160"/>
              </w:tabs>
              <w:spacing w:after="60"/>
              <w:ind w:left="0" w:firstLine="0"/>
              <w:rPr>
                <w:sz w:val="20"/>
              </w:rPr>
            </w:pPr>
            <w:r w:rsidRPr="00500837">
              <w:rPr>
                <w:i/>
                <w:iCs w:val="0"/>
                <w:sz w:val="20"/>
              </w:rPr>
              <w:t xml:space="preserve">ERS Test Performance Factor per QSE per ERS Standard Contract Term per ERS Resource </w:t>
            </w:r>
            <w:r>
              <w:rPr>
                <w:i/>
                <w:iCs w:val="0"/>
                <w:sz w:val="20"/>
              </w:rPr>
              <w:t>per ERS Service T</w:t>
            </w:r>
            <w:r w:rsidRPr="00500837">
              <w:rPr>
                <w:i/>
                <w:iCs w:val="0"/>
                <w:sz w:val="20"/>
              </w:rPr>
              <w:t>ype</w:t>
            </w:r>
            <w:r w:rsidRPr="00500837">
              <w:rPr>
                <w:iCs w:val="0"/>
                <w:sz w:val="20"/>
              </w:rPr>
              <w:t xml:space="preserve">—Test performance factor for QSE </w:t>
            </w:r>
            <w:r w:rsidRPr="00500837">
              <w:rPr>
                <w:i/>
                <w:iCs w:val="0"/>
                <w:sz w:val="20"/>
              </w:rPr>
              <w:t xml:space="preserve">q </w:t>
            </w:r>
            <w:r w:rsidRPr="00500837">
              <w:rPr>
                <w:iCs w:val="0"/>
                <w:sz w:val="20"/>
              </w:rPr>
              <w:t xml:space="preserve">in ERS Standard Contract Term </w:t>
            </w:r>
            <w:r w:rsidRPr="00500837">
              <w:rPr>
                <w:i/>
                <w:iCs w:val="0"/>
                <w:sz w:val="20"/>
              </w:rPr>
              <w:t>r</w:t>
            </w:r>
            <w:r w:rsidRPr="00500837">
              <w:rPr>
                <w:iCs w:val="0"/>
                <w:sz w:val="20"/>
              </w:rPr>
              <w:t xml:space="preserve"> for ERS Resource </w:t>
            </w:r>
            <w:r w:rsidRPr="00500837">
              <w:rPr>
                <w:i/>
                <w:iCs w:val="0"/>
                <w:sz w:val="20"/>
              </w:rPr>
              <w:t>e</w:t>
            </w:r>
            <w:r w:rsidRPr="00500837">
              <w:rPr>
                <w:iCs w:val="0"/>
                <w:sz w:val="20"/>
              </w:rPr>
              <w:t xml:space="preserve"> and ERS service type</w:t>
            </w:r>
            <w:r w:rsidRPr="00500837">
              <w:rPr>
                <w:i/>
                <w:iCs w:val="0"/>
                <w:sz w:val="20"/>
              </w:rPr>
              <w:t xml:space="preserve"> d</w:t>
            </w:r>
            <w:r w:rsidRPr="00500837">
              <w:rPr>
                <w:iCs w:val="0"/>
                <w:sz w:val="20"/>
              </w:rPr>
              <w:t xml:space="preserve"> as calculated pursuant to Section 8.1.3.3.1,</w:t>
            </w:r>
            <w:r>
              <w:rPr>
                <w:iCs w:val="0"/>
                <w:sz w:val="20"/>
              </w:rPr>
              <w:t xml:space="preserve"> Suspension of Qualification of Non-Weather-Sensitive</w:t>
            </w:r>
            <w:r w:rsidRPr="00500837">
              <w:rPr>
                <w:iCs w:val="0"/>
                <w:sz w:val="20"/>
              </w:rPr>
              <w:t xml:space="preserve"> Emergency Response Service Resources</w:t>
            </w:r>
            <w:r>
              <w:rPr>
                <w:iCs w:val="0"/>
                <w:sz w:val="20"/>
              </w:rPr>
              <w:t xml:space="preserve"> and/or their Qualified Scheduling Entities</w:t>
            </w:r>
            <w:r w:rsidRPr="00500837">
              <w:rPr>
                <w:iCs w:val="0"/>
                <w:sz w:val="20"/>
              </w:rPr>
              <w:t>.</w:t>
            </w:r>
          </w:p>
        </w:tc>
        <w:tc>
          <w:tcPr>
            <w:tcW w:w="659" w:type="pct"/>
          </w:tcPr>
          <w:p w:rsidR="00B4298E" w:rsidRPr="00500837" w:rsidRDefault="00B4298E" w:rsidP="00EE3716">
            <w:pPr>
              <w:pStyle w:val="VariableDefinition"/>
              <w:tabs>
                <w:tab w:val="clear" w:pos="2160"/>
              </w:tabs>
              <w:spacing w:after="60"/>
              <w:ind w:left="0" w:firstLine="0"/>
              <w:rPr>
                <w:i/>
                <w:iCs w:val="0"/>
                <w:sz w:val="20"/>
              </w:rPr>
            </w:pPr>
          </w:p>
        </w:tc>
        <w:tc>
          <w:tcPr>
            <w:tcW w:w="686" w:type="pct"/>
          </w:tcPr>
          <w:p w:rsidR="00B4298E" w:rsidRPr="00500837" w:rsidRDefault="00B4298E" w:rsidP="00EE3716">
            <w:pPr>
              <w:pStyle w:val="VariableDefinition"/>
              <w:tabs>
                <w:tab w:val="clear" w:pos="2160"/>
              </w:tabs>
              <w:spacing w:after="60"/>
              <w:ind w:left="0" w:firstLine="0"/>
              <w:rPr>
                <w:i/>
                <w:iCs w:val="0"/>
                <w:sz w:val="20"/>
              </w:rPr>
            </w:pPr>
          </w:p>
        </w:tc>
        <w:tc>
          <w:tcPr>
            <w:tcW w:w="501" w:type="pct"/>
          </w:tcPr>
          <w:p w:rsidR="00B4298E" w:rsidRPr="00500837" w:rsidRDefault="00B4298E" w:rsidP="00EE3716">
            <w:pPr>
              <w:pStyle w:val="VariableDefinition"/>
              <w:tabs>
                <w:tab w:val="clear" w:pos="2160"/>
              </w:tabs>
              <w:spacing w:after="60"/>
              <w:ind w:left="0" w:firstLine="0"/>
              <w:rPr>
                <w:i/>
                <w:iCs w:val="0"/>
                <w:sz w:val="20"/>
              </w:rPr>
            </w:pPr>
          </w:p>
        </w:tc>
      </w:tr>
      <w:tr w:rsidR="00B4298E" w:rsidTr="00425DA9">
        <w:trPr>
          <w:cantSplit/>
        </w:trPr>
        <w:tc>
          <w:tcPr>
            <w:tcW w:w="1114" w:type="pct"/>
          </w:tcPr>
          <w:p w:rsidR="00B4298E" w:rsidRDefault="00B4298E" w:rsidP="00EE3716">
            <w:pPr>
              <w:pStyle w:val="TableBody"/>
            </w:pPr>
            <w:r>
              <w:t xml:space="preserve">SPDELMW </w:t>
            </w:r>
            <w:r w:rsidRPr="00E15B17">
              <w:rPr>
                <w:i/>
                <w:vertAlign w:val="subscript"/>
              </w:rPr>
              <w:t>qc(tp)d</w:t>
            </w:r>
          </w:p>
        </w:tc>
        <w:tc>
          <w:tcPr>
            <w:tcW w:w="340" w:type="pct"/>
          </w:tcPr>
          <w:p w:rsidR="00B4298E" w:rsidRDefault="00B4298E" w:rsidP="00EE3716">
            <w:pPr>
              <w:pStyle w:val="VariableDefinition"/>
              <w:tabs>
                <w:tab w:val="clear" w:pos="2160"/>
              </w:tabs>
              <w:spacing w:after="60"/>
              <w:ind w:left="0" w:firstLine="0"/>
              <w:rPr>
                <w:sz w:val="20"/>
              </w:rPr>
            </w:pPr>
            <w:r>
              <w:rPr>
                <w:sz w:val="20"/>
              </w:rPr>
              <w:t>MW</w:t>
            </w:r>
          </w:p>
        </w:tc>
        <w:tc>
          <w:tcPr>
            <w:tcW w:w="1700" w:type="pct"/>
          </w:tcPr>
          <w:p w:rsidR="00B4298E" w:rsidRPr="00DE1436" w:rsidRDefault="00B4298E" w:rsidP="00EE3716">
            <w:pPr>
              <w:pStyle w:val="VariableDefinition"/>
              <w:tabs>
                <w:tab w:val="clear" w:pos="2160"/>
              </w:tabs>
              <w:spacing w:after="60"/>
              <w:ind w:left="0" w:firstLine="0"/>
              <w:rPr>
                <w:i/>
                <w:sz w:val="20"/>
              </w:rPr>
            </w:pPr>
            <w:r w:rsidRPr="007D7277">
              <w:rPr>
                <w:i/>
                <w:sz w:val="20"/>
              </w:rPr>
              <w:t>Self-Provided Delivered MW</w:t>
            </w:r>
            <w:r>
              <w:rPr>
                <w:sz w:val="20"/>
              </w:rPr>
              <w:t xml:space="preserve"> </w:t>
            </w:r>
            <w:r w:rsidRPr="009F3A66">
              <w:rPr>
                <w:i/>
                <w:sz w:val="20"/>
              </w:rPr>
              <w:t xml:space="preserve">per QSE per </w:t>
            </w:r>
            <w:r>
              <w:rPr>
                <w:i/>
                <w:sz w:val="20"/>
              </w:rPr>
              <w:t xml:space="preserve">ERS </w:t>
            </w:r>
            <w:r w:rsidRPr="009F3A66">
              <w:rPr>
                <w:i/>
                <w:sz w:val="20"/>
              </w:rPr>
              <w:t xml:space="preserve">Contract Period per </w:t>
            </w:r>
            <w:r>
              <w:rPr>
                <w:i/>
                <w:sz w:val="20"/>
              </w:rPr>
              <w:t xml:space="preserve">ERS Resource per ERS </w:t>
            </w:r>
            <w:r w:rsidRPr="009F3A66">
              <w:rPr>
                <w:i/>
                <w:sz w:val="20"/>
              </w:rPr>
              <w:t>Time Period</w:t>
            </w:r>
            <w:r>
              <w:rPr>
                <w:i/>
                <w:sz w:val="20"/>
              </w:rPr>
              <w:t xml:space="preserve"> per ERS Service Type</w:t>
            </w:r>
            <w:r>
              <w:t>—</w:t>
            </w:r>
            <w:r>
              <w:rPr>
                <w:sz w:val="20"/>
              </w:rPr>
              <w:t xml:space="preserve">Total ERS capacity self-provided and delivered by QSE </w:t>
            </w:r>
            <w:r>
              <w:rPr>
                <w:i/>
                <w:sz w:val="20"/>
              </w:rPr>
              <w:t xml:space="preserve">q </w:t>
            </w:r>
            <w:r>
              <w:rPr>
                <w:bCs/>
                <w:sz w:val="20"/>
              </w:rPr>
              <w:t xml:space="preserve">for </w:t>
            </w:r>
            <w:r>
              <w:rPr>
                <w:sz w:val="20"/>
              </w:rPr>
              <w:t xml:space="preserve">ERS Contract Period </w:t>
            </w:r>
            <w:r>
              <w:rPr>
                <w:i/>
                <w:sz w:val="20"/>
              </w:rPr>
              <w:t xml:space="preserve">c, </w:t>
            </w:r>
            <w:r>
              <w:rPr>
                <w:sz w:val="20"/>
              </w:rPr>
              <w:t xml:space="preserve">ERS Resource </w:t>
            </w:r>
            <w:r>
              <w:rPr>
                <w:i/>
                <w:sz w:val="20"/>
              </w:rPr>
              <w:t>e</w:t>
            </w:r>
            <w:r w:rsidRPr="00274A04">
              <w:rPr>
                <w:sz w:val="20"/>
              </w:rPr>
              <w:t>,</w:t>
            </w:r>
            <w:r>
              <w:rPr>
                <w:sz w:val="20"/>
              </w:rPr>
              <w:t xml:space="preserve"> ERS Time Period </w:t>
            </w:r>
            <w:r>
              <w:rPr>
                <w:i/>
                <w:sz w:val="20"/>
              </w:rPr>
              <w:t xml:space="preserve">tp </w:t>
            </w:r>
            <w:r>
              <w:rPr>
                <w:sz w:val="20"/>
              </w:rPr>
              <w:t xml:space="preserve">and ERS service type </w:t>
            </w:r>
            <w:r>
              <w:rPr>
                <w:i/>
                <w:sz w:val="20"/>
              </w:rPr>
              <w:t>d</w:t>
            </w:r>
            <w:r>
              <w:rPr>
                <w:sz w:val="20"/>
              </w:rPr>
              <w:t>.</w:t>
            </w:r>
          </w:p>
        </w:tc>
        <w:tc>
          <w:tcPr>
            <w:tcW w:w="659" w:type="pct"/>
          </w:tcPr>
          <w:p w:rsidR="00B4298E" w:rsidRPr="007D7277" w:rsidRDefault="00B4298E" w:rsidP="00EE3716">
            <w:pPr>
              <w:pStyle w:val="VariableDefinition"/>
              <w:tabs>
                <w:tab w:val="clear" w:pos="2160"/>
              </w:tabs>
              <w:spacing w:after="60"/>
              <w:ind w:left="0" w:firstLine="0"/>
              <w:rPr>
                <w:i/>
                <w:sz w:val="20"/>
              </w:rPr>
            </w:pPr>
          </w:p>
        </w:tc>
        <w:tc>
          <w:tcPr>
            <w:tcW w:w="686" w:type="pct"/>
          </w:tcPr>
          <w:p w:rsidR="00B4298E" w:rsidRPr="007D7277" w:rsidRDefault="00B4298E" w:rsidP="00EE3716">
            <w:pPr>
              <w:pStyle w:val="VariableDefinition"/>
              <w:tabs>
                <w:tab w:val="clear" w:pos="2160"/>
              </w:tabs>
              <w:spacing w:after="60"/>
              <w:ind w:left="0" w:firstLine="0"/>
              <w:rPr>
                <w:i/>
                <w:sz w:val="20"/>
              </w:rPr>
            </w:pPr>
          </w:p>
        </w:tc>
        <w:tc>
          <w:tcPr>
            <w:tcW w:w="501" w:type="pct"/>
          </w:tcPr>
          <w:p w:rsidR="00B4298E" w:rsidRPr="007D7277"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Default="00B4298E" w:rsidP="00EE3716">
            <w:pPr>
              <w:pStyle w:val="TableBody"/>
            </w:pPr>
            <w:r w:rsidRPr="00B507B3">
              <w:t xml:space="preserve">COMPDELQSEMW </w:t>
            </w:r>
            <w:r w:rsidRPr="00E15B17">
              <w:rPr>
                <w:i/>
                <w:vertAlign w:val="subscript"/>
              </w:rPr>
              <w:t>qc(tp)d</w:t>
            </w:r>
          </w:p>
        </w:tc>
        <w:tc>
          <w:tcPr>
            <w:tcW w:w="340" w:type="pct"/>
          </w:tcPr>
          <w:p w:rsidR="00B4298E" w:rsidRDefault="00B4298E" w:rsidP="00EE3716">
            <w:pPr>
              <w:pStyle w:val="VariableDefinition"/>
              <w:tabs>
                <w:tab w:val="clear" w:pos="2160"/>
              </w:tabs>
              <w:spacing w:after="60"/>
              <w:ind w:left="0" w:firstLine="0"/>
              <w:rPr>
                <w:sz w:val="20"/>
              </w:rPr>
            </w:pPr>
            <w:r w:rsidRPr="00500837">
              <w:rPr>
                <w:sz w:val="20"/>
              </w:rPr>
              <w:t>MW</w:t>
            </w:r>
          </w:p>
        </w:tc>
        <w:tc>
          <w:tcPr>
            <w:tcW w:w="1700" w:type="pct"/>
          </w:tcPr>
          <w:p w:rsidR="00B4298E" w:rsidRPr="00857EE5" w:rsidRDefault="00B4298E" w:rsidP="00EE3716">
            <w:pPr>
              <w:pStyle w:val="VariableDefinition"/>
              <w:tabs>
                <w:tab w:val="clear" w:pos="2160"/>
              </w:tabs>
              <w:spacing w:after="60"/>
              <w:ind w:left="0" w:firstLine="0"/>
              <w:rPr>
                <w:i/>
                <w:sz w:val="20"/>
              </w:rPr>
            </w:pPr>
            <w:r w:rsidRPr="00500837">
              <w:rPr>
                <w:i/>
                <w:sz w:val="20"/>
              </w:rPr>
              <w:t xml:space="preserve">Competitive Delivered MW Total </w:t>
            </w:r>
            <w:r>
              <w:rPr>
                <w:i/>
                <w:sz w:val="20"/>
              </w:rPr>
              <w:t xml:space="preserve">per QSE </w:t>
            </w:r>
            <w:r w:rsidRPr="00500837">
              <w:rPr>
                <w:i/>
                <w:sz w:val="20"/>
              </w:rPr>
              <w:t>per ERS Contract Period per ERS Time Period per ERS service type</w:t>
            </w:r>
            <w:r w:rsidRPr="00500837">
              <w:rPr>
                <w:sz w:val="20"/>
              </w:rPr>
              <w:t>—Total ERS competitive capacity delivered by QSE</w:t>
            </w:r>
            <w:r>
              <w:rPr>
                <w:sz w:val="20"/>
              </w:rPr>
              <w:t xml:space="preserve"> </w:t>
            </w:r>
            <w:r w:rsidRPr="001731B1">
              <w:rPr>
                <w:i/>
                <w:sz w:val="20"/>
              </w:rPr>
              <w:t xml:space="preserve">q </w:t>
            </w:r>
            <w:r w:rsidRPr="00500837">
              <w:rPr>
                <w:bCs/>
                <w:sz w:val="20"/>
              </w:rPr>
              <w:t xml:space="preserve">for ERS Contract Period </w:t>
            </w:r>
            <w:r w:rsidRPr="00500837">
              <w:rPr>
                <w:bCs/>
                <w:i/>
                <w:sz w:val="20"/>
              </w:rPr>
              <w:t xml:space="preserve">c </w:t>
            </w:r>
            <w:r w:rsidRPr="00500837">
              <w:rPr>
                <w:bCs/>
                <w:sz w:val="20"/>
              </w:rPr>
              <w:t xml:space="preserve">and </w:t>
            </w:r>
            <w:r w:rsidRPr="00500837">
              <w:rPr>
                <w:sz w:val="20"/>
              </w:rPr>
              <w:t>ERS Time Period</w:t>
            </w:r>
            <w:r w:rsidRPr="00500837">
              <w:rPr>
                <w:i/>
                <w:sz w:val="20"/>
              </w:rPr>
              <w:t xml:space="preserve"> tp</w:t>
            </w:r>
            <w:r w:rsidRPr="00500837">
              <w:rPr>
                <w:sz w:val="20"/>
              </w:rPr>
              <w:t xml:space="preserve"> and ERS service type</w:t>
            </w:r>
            <w:r w:rsidRPr="00500837">
              <w:rPr>
                <w:i/>
                <w:sz w:val="20"/>
              </w:rPr>
              <w:t xml:space="preserve"> d</w:t>
            </w:r>
            <w:r w:rsidRPr="00500837">
              <w:rPr>
                <w:sz w:val="20"/>
              </w:rPr>
              <w:t>.</w:t>
            </w:r>
          </w:p>
        </w:tc>
        <w:tc>
          <w:tcPr>
            <w:tcW w:w="659" w:type="pct"/>
          </w:tcPr>
          <w:p w:rsidR="00B4298E" w:rsidRPr="00500837" w:rsidRDefault="00B4298E" w:rsidP="00EE3716">
            <w:pPr>
              <w:pStyle w:val="VariableDefinition"/>
              <w:tabs>
                <w:tab w:val="clear" w:pos="2160"/>
              </w:tabs>
              <w:spacing w:after="60"/>
              <w:ind w:left="0" w:firstLine="0"/>
              <w:rPr>
                <w:i/>
                <w:sz w:val="20"/>
              </w:rPr>
            </w:pPr>
          </w:p>
        </w:tc>
        <w:tc>
          <w:tcPr>
            <w:tcW w:w="686" w:type="pct"/>
          </w:tcPr>
          <w:p w:rsidR="00B4298E" w:rsidRPr="00500837" w:rsidRDefault="00B4298E" w:rsidP="00EE3716">
            <w:pPr>
              <w:pStyle w:val="VariableDefinition"/>
              <w:tabs>
                <w:tab w:val="clear" w:pos="2160"/>
              </w:tabs>
              <w:spacing w:after="60"/>
              <w:ind w:left="0" w:firstLine="0"/>
              <w:rPr>
                <w:i/>
                <w:sz w:val="20"/>
              </w:rPr>
            </w:pPr>
          </w:p>
        </w:tc>
        <w:tc>
          <w:tcPr>
            <w:tcW w:w="501" w:type="pct"/>
          </w:tcPr>
          <w:p w:rsidR="00B4298E" w:rsidRPr="00500837"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Default="00B4298E" w:rsidP="00EE3716">
            <w:pPr>
              <w:pStyle w:val="TableBody"/>
            </w:pPr>
            <w:r>
              <w:t xml:space="preserve">COMPDELMWTOT </w:t>
            </w:r>
            <w:r w:rsidRPr="00E15B17">
              <w:rPr>
                <w:i/>
                <w:vertAlign w:val="subscript"/>
              </w:rPr>
              <w:t>c(tp)d</w:t>
            </w:r>
          </w:p>
        </w:tc>
        <w:tc>
          <w:tcPr>
            <w:tcW w:w="340" w:type="pct"/>
          </w:tcPr>
          <w:p w:rsidR="00B4298E" w:rsidRDefault="00B4298E" w:rsidP="00EE3716">
            <w:pPr>
              <w:pStyle w:val="VariableDefinition"/>
              <w:tabs>
                <w:tab w:val="clear" w:pos="2160"/>
              </w:tabs>
              <w:spacing w:after="60"/>
              <w:ind w:left="0" w:firstLine="0"/>
              <w:rPr>
                <w:sz w:val="20"/>
              </w:rPr>
            </w:pPr>
            <w:r>
              <w:rPr>
                <w:sz w:val="20"/>
              </w:rPr>
              <w:t>MW</w:t>
            </w:r>
          </w:p>
        </w:tc>
        <w:tc>
          <w:tcPr>
            <w:tcW w:w="1700" w:type="pct"/>
          </w:tcPr>
          <w:p w:rsidR="00B4298E" w:rsidRPr="00857EE5" w:rsidRDefault="00B4298E" w:rsidP="00EE3716">
            <w:pPr>
              <w:pStyle w:val="VariableDefinition"/>
              <w:tabs>
                <w:tab w:val="clear" w:pos="2160"/>
              </w:tabs>
              <w:spacing w:after="60"/>
              <w:ind w:left="0" w:firstLine="0"/>
              <w:rPr>
                <w:sz w:val="20"/>
              </w:rPr>
            </w:pPr>
            <w:r w:rsidRPr="00857EE5">
              <w:rPr>
                <w:i/>
                <w:sz w:val="20"/>
              </w:rPr>
              <w:t xml:space="preserve">Competitive Delivered MW Total per </w:t>
            </w:r>
            <w:r>
              <w:rPr>
                <w:i/>
                <w:sz w:val="20"/>
              </w:rPr>
              <w:t>ERS</w:t>
            </w:r>
            <w:r w:rsidRPr="00857EE5">
              <w:rPr>
                <w:i/>
                <w:sz w:val="20"/>
              </w:rPr>
              <w:t xml:space="preserve"> Contract Period per </w:t>
            </w:r>
            <w:r>
              <w:rPr>
                <w:i/>
                <w:sz w:val="20"/>
              </w:rPr>
              <w:t xml:space="preserve">ERS </w:t>
            </w:r>
            <w:r w:rsidRPr="00857EE5">
              <w:rPr>
                <w:i/>
                <w:sz w:val="20"/>
              </w:rPr>
              <w:t>Time Period</w:t>
            </w:r>
            <w:r>
              <w:rPr>
                <w:i/>
                <w:sz w:val="20"/>
              </w:rPr>
              <w:t xml:space="preserve"> per ERS Service Type</w:t>
            </w:r>
            <w:r w:rsidRPr="00857EE5">
              <w:t>—</w:t>
            </w:r>
            <w:r w:rsidRPr="00857EE5">
              <w:rPr>
                <w:sz w:val="20"/>
              </w:rPr>
              <w:t xml:space="preserve">Total </w:t>
            </w:r>
            <w:r>
              <w:rPr>
                <w:sz w:val="20"/>
              </w:rPr>
              <w:t>ERS</w:t>
            </w:r>
            <w:r w:rsidRPr="00857EE5">
              <w:rPr>
                <w:sz w:val="20"/>
              </w:rPr>
              <w:t xml:space="preserve"> competitive capacity delivered by all QSEs </w:t>
            </w:r>
            <w:r w:rsidRPr="00857EE5">
              <w:rPr>
                <w:bCs/>
                <w:sz w:val="20"/>
              </w:rPr>
              <w:t xml:space="preserve">for </w:t>
            </w:r>
            <w:r>
              <w:rPr>
                <w:bCs/>
                <w:sz w:val="20"/>
              </w:rPr>
              <w:t xml:space="preserve">ERS Contract Period </w:t>
            </w:r>
            <w:r>
              <w:rPr>
                <w:bCs/>
                <w:i/>
                <w:sz w:val="20"/>
              </w:rPr>
              <w:t>c</w:t>
            </w:r>
            <w:r>
              <w:rPr>
                <w:bCs/>
                <w:sz w:val="20"/>
              </w:rPr>
              <w:t xml:space="preserve">, </w:t>
            </w:r>
            <w:r>
              <w:rPr>
                <w:sz w:val="20"/>
              </w:rPr>
              <w:t>ERS</w:t>
            </w:r>
            <w:r w:rsidRPr="00857EE5">
              <w:rPr>
                <w:sz w:val="20"/>
              </w:rPr>
              <w:t xml:space="preserve"> Time Period</w:t>
            </w:r>
            <w:r w:rsidRPr="00857EE5">
              <w:rPr>
                <w:i/>
                <w:sz w:val="20"/>
              </w:rPr>
              <w:t xml:space="preserve"> tp</w:t>
            </w:r>
            <w:r>
              <w:rPr>
                <w:i/>
                <w:sz w:val="20"/>
              </w:rPr>
              <w:t xml:space="preserve"> </w:t>
            </w:r>
            <w:r>
              <w:rPr>
                <w:sz w:val="20"/>
              </w:rPr>
              <w:t xml:space="preserve">and ERS service type </w:t>
            </w:r>
            <w:r>
              <w:rPr>
                <w:i/>
                <w:sz w:val="20"/>
              </w:rPr>
              <w:t>d</w:t>
            </w:r>
            <w:r w:rsidRPr="00857EE5">
              <w:rPr>
                <w:sz w:val="20"/>
              </w:rPr>
              <w:t>.</w:t>
            </w:r>
          </w:p>
        </w:tc>
        <w:tc>
          <w:tcPr>
            <w:tcW w:w="659" w:type="pct"/>
          </w:tcPr>
          <w:p w:rsidR="00B4298E" w:rsidRPr="00857EE5" w:rsidRDefault="00B4298E" w:rsidP="00EE3716">
            <w:pPr>
              <w:pStyle w:val="VariableDefinition"/>
              <w:tabs>
                <w:tab w:val="clear" w:pos="2160"/>
              </w:tabs>
              <w:spacing w:after="60"/>
              <w:ind w:left="0" w:firstLine="0"/>
              <w:rPr>
                <w:i/>
                <w:sz w:val="20"/>
              </w:rPr>
            </w:pPr>
          </w:p>
        </w:tc>
        <w:tc>
          <w:tcPr>
            <w:tcW w:w="686" w:type="pct"/>
          </w:tcPr>
          <w:p w:rsidR="00B4298E" w:rsidRPr="00857EE5" w:rsidRDefault="00B4298E" w:rsidP="00EE3716">
            <w:pPr>
              <w:pStyle w:val="VariableDefinition"/>
              <w:tabs>
                <w:tab w:val="clear" w:pos="2160"/>
              </w:tabs>
              <w:spacing w:after="60"/>
              <w:ind w:left="0" w:firstLine="0"/>
              <w:rPr>
                <w:i/>
                <w:sz w:val="20"/>
              </w:rPr>
            </w:pPr>
          </w:p>
        </w:tc>
        <w:tc>
          <w:tcPr>
            <w:tcW w:w="501" w:type="pct"/>
          </w:tcPr>
          <w:p w:rsidR="00B4298E" w:rsidRPr="00857EE5"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Default="00B4298E" w:rsidP="00EE3716">
            <w:pPr>
              <w:pStyle w:val="TableBody"/>
            </w:pPr>
            <w:r w:rsidRPr="00B507B3">
              <w:lastRenderedPageBreak/>
              <w:t xml:space="preserve">SPDELQSEMW </w:t>
            </w:r>
            <w:r w:rsidRPr="00E15B17">
              <w:rPr>
                <w:i/>
                <w:vertAlign w:val="subscript"/>
              </w:rPr>
              <w:t>qc(tp)d</w:t>
            </w:r>
          </w:p>
        </w:tc>
        <w:tc>
          <w:tcPr>
            <w:tcW w:w="340" w:type="pct"/>
          </w:tcPr>
          <w:p w:rsidR="00B4298E" w:rsidRDefault="00B4298E" w:rsidP="00EE3716">
            <w:pPr>
              <w:pStyle w:val="VariableDefinition"/>
              <w:tabs>
                <w:tab w:val="clear" w:pos="2160"/>
              </w:tabs>
              <w:spacing w:after="60"/>
              <w:ind w:left="0" w:firstLine="0"/>
              <w:rPr>
                <w:sz w:val="20"/>
              </w:rPr>
            </w:pPr>
            <w:r w:rsidRPr="00500837">
              <w:rPr>
                <w:sz w:val="20"/>
              </w:rPr>
              <w:t>MW</w:t>
            </w:r>
          </w:p>
        </w:tc>
        <w:tc>
          <w:tcPr>
            <w:tcW w:w="1700" w:type="pct"/>
          </w:tcPr>
          <w:p w:rsidR="00B4298E" w:rsidRPr="00857EE5" w:rsidRDefault="00B4298E" w:rsidP="00EE3716">
            <w:pPr>
              <w:pStyle w:val="VariableDefinition"/>
              <w:tabs>
                <w:tab w:val="clear" w:pos="2160"/>
              </w:tabs>
              <w:spacing w:after="60"/>
              <w:ind w:left="0" w:firstLine="0"/>
              <w:rPr>
                <w:i/>
                <w:sz w:val="20"/>
              </w:rPr>
            </w:pPr>
            <w:r>
              <w:rPr>
                <w:i/>
                <w:sz w:val="20"/>
              </w:rPr>
              <w:t>Self-Provision</w:t>
            </w:r>
            <w:r w:rsidRPr="00500837">
              <w:rPr>
                <w:i/>
                <w:sz w:val="20"/>
              </w:rPr>
              <w:t xml:space="preserve"> Delivered Total MW </w:t>
            </w:r>
            <w:r>
              <w:rPr>
                <w:i/>
                <w:sz w:val="20"/>
              </w:rPr>
              <w:t>per QSE</w:t>
            </w:r>
            <w:r w:rsidRPr="00500837">
              <w:rPr>
                <w:i/>
                <w:sz w:val="20"/>
              </w:rPr>
              <w:t xml:space="preserve"> per ERS Contract Period per ERS Time Period per ERS </w:t>
            </w:r>
            <w:r>
              <w:rPr>
                <w:i/>
                <w:sz w:val="20"/>
              </w:rPr>
              <w:t>S</w:t>
            </w:r>
            <w:r w:rsidRPr="00500837">
              <w:rPr>
                <w:i/>
                <w:sz w:val="20"/>
              </w:rPr>
              <w:t xml:space="preserve">ervice </w:t>
            </w:r>
            <w:r>
              <w:rPr>
                <w:i/>
                <w:sz w:val="20"/>
              </w:rPr>
              <w:t>T</w:t>
            </w:r>
            <w:r w:rsidRPr="00500837">
              <w:rPr>
                <w:i/>
                <w:sz w:val="20"/>
              </w:rPr>
              <w:t>ype</w:t>
            </w:r>
            <w:r w:rsidRPr="00500837">
              <w:rPr>
                <w:sz w:val="20"/>
              </w:rPr>
              <w:t xml:space="preserve">—Total ERS </w:t>
            </w:r>
            <w:r>
              <w:rPr>
                <w:sz w:val="20"/>
              </w:rPr>
              <w:t>self-provision</w:t>
            </w:r>
            <w:r w:rsidRPr="00500837">
              <w:rPr>
                <w:sz w:val="20"/>
              </w:rPr>
              <w:t xml:space="preserve"> capacity delivered by QSE</w:t>
            </w:r>
            <w:r>
              <w:rPr>
                <w:sz w:val="20"/>
              </w:rPr>
              <w:t xml:space="preserve"> </w:t>
            </w:r>
            <w:r w:rsidRPr="00E91BBF">
              <w:rPr>
                <w:i/>
                <w:sz w:val="20"/>
              </w:rPr>
              <w:t>q</w:t>
            </w:r>
            <w:r w:rsidRPr="00500837">
              <w:rPr>
                <w:sz w:val="20"/>
              </w:rPr>
              <w:t xml:space="preserve"> </w:t>
            </w:r>
            <w:r w:rsidRPr="00500837">
              <w:rPr>
                <w:bCs/>
                <w:sz w:val="20"/>
              </w:rPr>
              <w:t xml:space="preserve">for ERS Contract Period </w:t>
            </w:r>
            <w:r w:rsidRPr="00500837">
              <w:rPr>
                <w:bCs/>
                <w:i/>
                <w:sz w:val="20"/>
              </w:rPr>
              <w:t xml:space="preserve">c </w:t>
            </w:r>
            <w:r w:rsidRPr="00500837">
              <w:rPr>
                <w:bCs/>
                <w:sz w:val="20"/>
              </w:rPr>
              <w:t xml:space="preserve">and </w:t>
            </w:r>
            <w:r w:rsidRPr="00500837">
              <w:rPr>
                <w:sz w:val="20"/>
              </w:rPr>
              <w:t>ERS Time Period</w:t>
            </w:r>
            <w:r w:rsidRPr="00500837">
              <w:rPr>
                <w:i/>
                <w:sz w:val="20"/>
              </w:rPr>
              <w:t xml:space="preserve"> tp</w:t>
            </w:r>
            <w:r w:rsidRPr="00500837">
              <w:rPr>
                <w:sz w:val="20"/>
              </w:rPr>
              <w:t xml:space="preserve"> and ERS service type</w:t>
            </w:r>
            <w:r w:rsidRPr="00500837">
              <w:rPr>
                <w:i/>
                <w:sz w:val="20"/>
              </w:rPr>
              <w:t xml:space="preserve"> d</w:t>
            </w:r>
            <w:r w:rsidRPr="00500837">
              <w:rPr>
                <w:sz w:val="20"/>
              </w:rPr>
              <w:t>.</w:t>
            </w:r>
          </w:p>
        </w:tc>
        <w:tc>
          <w:tcPr>
            <w:tcW w:w="659" w:type="pct"/>
          </w:tcPr>
          <w:p w:rsidR="00B4298E" w:rsidRDefault="00B4298E" w:rsidP="00EE3716">
            <w:pPr>
              <w:pStyle w:val="VariableDefinition"/>
              <w:tabs>
                <w:tab w:val="clear" w:pos="2160"/>
              </w:tabs>
              <w:spacing w:after="60"/>
              <w:ind w:left="0" w:firstLine="0"/>
              <w:rPr>
                <w:i/>
                <w:sz w:val="20"/>
              </w:rPr>
            </w:pPr>
          </w:p>
        </w:tc>
        <w:tc>
          <w:tcPr>
            <w:tcW w:w="686" w:type="pct"/>
          </w:tcPr>
          <w:p w:rsidR="00B4298E" w:rsidRDefault="00B4298E" w:rsidP="00EE3716">
            <w:pPr>
              <w:pStyle w:val="VariableDefinition"/>
              <w:tabs>
                <w:tab w:val="clear" w:pos="2160"/>
              </w:tabs>
              <w:spacing w:after="60"/>
              <w:ind w:left="0" w:firstLine="0"/>
              <w:rPr>
                <w:i/>
                <w:sz w:val="20"/>
              </w:rPr>
            </w:pPr>
          </w:p>
        </w:tc>
        <w:tc>
          <w:tcPr>
            <w:tcW w:w="501" w:type="pct"/>
          </w:tcPr>
          <w:p w:rsidR="00B4298E"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Default="00B4298E" w:rsidP="00EE3716">
            <w:pPr>
              <w:pStyle w:val="TableBody"/>
            </w:pPr>
            <w:r w:rsidRPr="00B507B3">
              <w:t xml:space="preserve">SPDELMWTOT </w:t>
            </w:r>
            <w:r w:rsidRPr="00E15B17">
              <w:rPr>
                <w:i/>
                <w:vertAlign w:val="subscript"/>
              </w:rPr>
              <w:t>c(tp)d</w:t>
            </w:r>
          </w:p>
        </w:tc>
        <w:tc>
          <w:tcPr>
            <w:tcW w:w="340" w:type="pct"/>
          </w:tcPr>
          <w:p w:rsidR="00B4298E" w:rsidRDefault="00B4298E" w:rsidP="00EE3716">
            <w:pPr>
              <w:pStyle w:val="VariableDefinition"/>
              <w:tabs>
                <w:tab w:val="clear" w:pos="2160"/>
              </w:tabs>
              <w:spacing w:after="60"/>
              <w:ind w:left="0" w:firstLine="0"/>
              <w:rPr>
                <w:sz w:val="20"/>
              </w:rPr>
            </w:pPr>
            <w:r w:rsidRPr="00500837">
              <w:rPr>
                <w:sz w:val="20"/>
              </w:rPr>
              <w:t>MW</w:t>
            </w:r>
          </w:p>
        </w:tc>
        <w:tc>
          <w:tcPr>
            <w:tcW w:w="1700" w:type="pct"/>
          </w:tcPr>
          <w:p w:rsidR="00B4298E" w:rsidRPr="00857EE5" w:rsidRDefault="00B4298E" w:rsidP="00EE3716">
            <w:pPr>
              <w:pStyle w:val="VariableDefinition"/>
              <w:tabs>
                <w:tab w:val="clear" w:pos="2160"/>
              </w:tabs>
              <w:spacing w:after="60"/>
              <w:ind w:left="0" w:firstLine="0"/>
              <w:rPr>
                <w:i/>
                <w:sz w:val="20"/>
              </w:rPr>
            </w:pPr>
            <w:r>
              <w:rPr>
                <w:i/>
                <w:sz w:val="20"/>
              </w:rPr>
              <w:t>Self-Provision</w:t>
            </w:r>
            <w:r w:rsidRPr="00500837">
              <w:rPr>
                <w:i/>
                <w:sz w:val="20"/>
              </w:rPr>
              <w:t xml:space="preserve"> Delivered Total MW per ERS Contract Period per ERS Time Period per ERS </w:t>
            </w:r>
            <w:r>
              <w:rPr>
                <w:i/>
                <w:sz w:val="20"/>
              </w:rPr>
              <w:t>S</w:t>
            </w:r>
            <w:r w:rsidRPr="00500837">
              <w:rPr>
                <w:i/>
                <w:sz w:val="20"/>
              </w:rPr>
              <w:t xml:space="preserve">ervice </w:t>
            </w:r>
            <w:r>
              <w:rPr>
                <w:i/>
                <w:sz w:val="20"/>
              </w:rPr>
              <w:t>T</w:t>
            </w:r>
            <w:r w:rsidRPr="00500837">
              <w:rPr>
                <w:i/>
                <w:sz w:val="20"/>
              </w:rPr>
              <w:t>ype</w:t>
            </w:r>
            <w:r w:rsidRPr="00500837">
              <w:rPr>
                <w:sz w:val="20"/>
              </w:rPr>
              <w:t xml:space="preserve">—Total ERS </w:t>
            </w:r>
            <w:r>
              <w:rPr>
                <w:sz w:val="20"/>
              </w:rPr>
              <w:t>self-provision</w:t>
            </w:r>
            <w:r w:rsidRPr="00500837">
              <w:rPr>
                <w:sz w:val="20"/>
              </w:rPr>
              <w:t xml:space="preserve"> capacity delivered by all QSE</w:t>
            </w:r>
            <w:r>
              <w:rPr>
                <w:sz w:val="20"/>
              </w:rPr>
              <w:t xml:space="preserve"> </w:t>
            </w:r>
            <w:r w:rsidRPr="00E91BBF">
              <w:rPr>
                <w:i/>
                <w:sz w:val="20"/>
              </w:rPr>
              <w:t xml:space="preserve">q </w:t>
            </w:r>
            <w:r w:rsidRPr="00500837">
              <w:rPr>
                <w:bCs/>
                <w:sz w:val="20"/>
              </w:rPr>
              <w:t xml:space="preserve">for ERS Contract Period </w:t>
            </w:r>
            <w:r w:rsidRPr="00500837">
              <w:rPr>
                <w:bCs/>
                <w:i/>
                <w:sz w:val="20"/>
              </w:rPr>
              <w:t xml:space="preserve">c </w:t>
            </w:r>
            <w:r w:rsidRPr="00500837">
              <w:rPr>
                <w:bCs/>
                <w:sz w:val="20"/>
              </w:rPr>
              <w:t xml:space="preserve">and </w:t>
            </w:r>
            <w:r w:rsidRPr="00500837">
              <w:rPr>
                <w:sz w:val="20"/>
              </w:rPr>
              <w:t>ERS Time Period</w:t>
            </w:r>
            <w:r w:rsidRPr="00500837">
              <w:rPr>
                <w:i/>
                <w:sz w:val="20"/>
              </w:rPr>
              <w:t xml:space="preserve"> tp</w:t>
            </w:r>
            <w:r w:rsidRPr="00500837">
              <w:rPr>
                <w:sz w:val="20"/>
              </w:rPr>
              <w:t xml:space="preserve"> and ERS service type</w:t>
            </w:r>
            <w:r w:rsidRPr="00500837">
              <w:rPr>
                <w:i/>
                <w:sz w:val="20"/>
              </w:rPr>
              <w:t xml:space="preserve"> d</w:t>
            </w:r>
            <w:r w:rsidRPr="00500837">
              <w:rPr>
                <w:sz w:val="20"/>
              </w:rPr>
              <w:t>.</w:t>
            </w:r>
          </w:p>
        </w:tc>
        <w:tc>
          <w:tcPr>
            <w:tcW w:w="659" w:type="pct"/>
          </w:tcPr>
          <w:p w:rsidR="00B4298E" w:rsidRDefault="00B4298E" w:rsidP="00EE3716">
            <w:pPr>
              <w:pStyle w:val="VariableDefinition"/>
              <w:tabs>
                <w:tab w:val="clear" w:pos="2160"/>
              </w:tabs>
              <w:spacing w:after="60"/>
              <w:ind w:left="0" w:firstLine="0"/>
              <w:rPr>
                <w:i/>
                <w:sz w:val="20"/>
              </w:rPr>
            </w:pPr>
          </w:p>
        </w:tc>
        <w:tc>
          <w:tcPr>
            <w:tcW w:w="686" w:type="pct"/>
          </w:tcPr>
          <w:p w:rsidR="00B4298E" w:rsidRDefault="00B4298E" w:rsidP="00EE3716">
            <w:pPr>
              <w:pStyle w:val="VariableDefinition"/>
              <w:tabs>
                <w:tab w:val="clear" w:pos="2160"/>
              </w:tabs>
              <w:spacing w:after="60"/>
              <w:ind w:left="0" w:firstLine="0"/>
              <w:rPr>
                <w:i/>
                <w:sz w:val="20"/>
              </w:rPr>
            </w:pPr>
          </w:p>
        </w:tc>
        <w:tc>
          <w:tcPr>
            <w:tcW w:w="501" w:type="pct"/>
          </w:tcPr>
          <w:p w:rsidR="00B4298E"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Default="00B4298E" w:rsidP="00EE3716">
            <w:pPr>
              <w:pStyle w:val="TableBody"/>
            </w:pPr>
            <w:r>
              <w:t xml:space="preserve">COMPOFFERMW </w:t>
            </w:r>
            <w:r w:rsidRPr="00E15B17">
              <w:rPr>
                <w:i/>
                <w:vertAlign w:val="subscript"/>
              </w:rPr>
              <w:t>qce(tp)d</w:t>
            </w:r>
          </w:p>
        </w:tc>
        <w:tc>
          <w:tcPr>
            <w:tcW w:w="340" w:type="pct"/>
          </w:tcPr>
          <w:p w:rsidR="00B4298E" w:rsidRDefault="00B4298E" w:rsidP="00EE3716">
            <w:pPr>
              <w:pStyle w:val="VariableDefinition"/>
              <w:tabs>
                <w:tab w:val="clear" w:pos="2160"/>
              </w:tabs>
              <w:spacing w:after="60"/>
              <w:ind w:left="0" w:firstLine="0"/>
              <w:rPr>
                <w:sz w:val="20"/>
              </w:rPr>
            </w:pPr>
            <w:r>
              <w:rPr>
                <w:sz w:val="20"/>
              </w:rPr>
              <w:t>MW</w:t>
            </w:r>
          </w:p>
        </w:tc>
        <w:tc>
          <w:tcPr>
            <w:tcW w:w="1700" w:type="pct"/>
          </w:tcPr>
          <w:p w:rsidR="00B4298E" w:rsidRPr="00857EE5" w:rsidRDefault="00B4298E" w:rsidP="00EE3716">
            <w:pPr>
              <w:pStyle w:val="VariableDefinition"/>
              <w:tabs>
                <w:tab w:val="clear" w:pos="2160"/>
              </w:tabs>
              <w:spacing w:after="60"/>
              <w:ind w:left="0" w:firstLine="0"/>
              <w:rPr>
                <w:sz w:val="20"/>
              </w:rPr>
            </w:pPr>
            <w:r w:rsidRPr="00857EE5">
              <w:rPr>
                <w:i/>
                <w:sz w:val="20"/>
              </w:rPr>
              <w:t xml:space="preserve">Competitive Offered MW Total per QSE per </w:t>
            </w:r>
            <w:r>
              <w:rPr>
                <w:i/>
                <w:sz w:val="20"/>
              </w:rPr>
              <w:t>ERS</w:t>
            </w:r>
            <w:r w:rsidRPr="00857EE5">
              <w:rPr>
                <w:i/>
                <w:sz w:val="20"/>
              </w:rPr>
              <w:t xml:space="preserve"> Contract Period per </w:t>
            </w:r>
            <w:r>
              <w:rPr>
                <w:i/>
                <w:sz w:val="20"/>
              </w:rPr>
              <w:t>ERS Resource</w:t>
            </w:r>
            <w:r w:rsidRPr="00857EE5">
              <w:rPr>
                <w:i/>
                <w:sz w:val="20"/>
              </w:rPr>
              <w:t xml:space="preserve"> per </w:t>
            </w:r>
            <w:r>
              <w:rPr>
                <w:i/>
                <w:sz w:val="20"/>
              </w:rPr>
              <w:t>ERS</w:t>
            </w:r>
            <w:r w:rsidRPr="00857EE5">
              <w:rPr>
                <w:i/>
                <w:sz w:val="20"/>
              </w:rPr>
              <w:t xml:space="preserve"> Time Period</w:t>
            </w:r>
            <w:r>
              <w:rPr>
                <w:i/>
                <w:sz w:val="20"/>
              </w:rPr>
              <w:t xml:space="preserve"> per ERS Service Type</w:t>
            </w:r>
            <w:r w:rsidRPr="00857EE5">
              <w:t>—</w:t>
            </w:r>
            <w:r>
              <w:rPr>
                <w:sz w:val="20"/>
              </w:rPr>
              <w:t>ERS</w:t>
            </w:r>
            <w:r w:rsidRPr="00857EE5">
              <w:rPr>
                <w:sz w:val="20"/>
              </w:rPr>
              <w:t xml:space="preserve"> capacity </w:t>
            </w:r>
            <w:r w:rsidRPr="00857EE5">
              <w:rPr>
                <w:bCs/>
                <w:sz w:val="20"/>
              </w:rPr>
              <w:t xml:space="preserve">offered </w:t>
            </w:r>
            <w:r w:rsidRPr="00857EE5">
              <w:rPr>
                <w:sz w:val="20"/>
              </w:rPr>
              <w:t xml:space="preserve">by QSE </w:t>
            </w:r>
            <w:r w:rsidRPr="00857EE5">
              <w:rPr>
                <w:i/>
                <w:sz w:val="20"/>
              </w:rPr>
              <w:t xml:space="preserve">q </w:t>
            </w:r>
            <w:r w:rsidRPr="00857EE5">
              <w:rPr>
                <w:bCs/>
                <w:sz w:val="20"/>
              </w:rPr>
              <w:t xml:space="preserve">for </w:t>
            </w:r>
            <w:r>
              <w:rPr>
                <w:bCs/>
                <w:sz w:val="20"/>
              </w:rPr>
              <w:t xml:space="preserve">ERS Contract Period </w:t>
            </w:r>
            <w:r>
              <w:rPr>
                <w:bCs/>
                <w:i/>
                <w:sz w:val="20"/>
              </w:rPr>
              <w:t>c</w:t>
            </w:r>
            <w:r>
              <w:rPr>
                <w:bCs/>
                <w:sz w:val="20"/>
              </w:rPr>
              <w:t>,</w:t>
            </w:r>
            <w:r w:rsidRPr="00857EE5">
              <w:rPr>
                <w:bCs/>
                <w:sz w:val="20"/>
              </w:rPr>
              <w:t xml:space="preserve"> competitive </w:t>
            </w:r>
            <w:r>
              <w:rPr>
                <w:bCs/>
                <w:sz w:val="20"/>
              </w:rPr>
              <w:t>ERS Resource</w:t>
            </w:r>
            <w:r w:rsidRPr="00857EE5">
              <w:rPr>
                <w:bCs/>
                <w:sz w:val="20"/>
              </w:rPr>
              <w:t xml:space="preserve"> </w:t>
            </w:r>
            <w:r w:rsidRPr="00857EE5">
              <w:rPr>
                <w:bCs/>
                <w:i/>
                <w:sz w:val="20"/>
              </w:rPr>
              <w:t>e</w:t>
            </w:r>
            <w:r w:rsidRPr="00857EE5">
              <w:rPr>
                <w:bCs/>
                <w:sz w:val="20"/>
              </w:rPr>
              <w:t xml:space="preserve"> </w:t>
            </w:r>
            <w:r w:rsidRPr="00857EE5">
              <w:rPr>
                <w:sz w:val="20"/>
              </w:rPr>
              <w:t xml:space="preserve">and </w:t>
            </w:r>
            <w:r>
              <w:rPr>
                <w:sz w:val="20"/>
              </w:rPr>
              <w:t>ERS</w:t>
            </w:r>
            <w:r w:rsidRPr="00857EE5">
              <w:rPr>
                <w:sz w:val="20"/>
              </w:rPr>
              <w:t xml:space="preserve"> Time Period </w:t>
            </w:r>
            <w:r w:rsidRPr="00857EE5">
              <w:rPr>
                <w:i/>
                <w:sz w:val="20"/>
              </w:rPr>
              <w:t>tp</w:t>
            </w:r>
            <w:r>
              <w:rPr>
                <w:sz w:val="20"/>
              </w:rPr>
              <w:t xml:space="preserve"> and ERS service type </w:t>
            </w:r>
            <w:r>
              <w:rPr>
                <w:i/>
                <w:sz w:val="20"/>
              </w:rPr>
              <w:t>d</w:t>
            </w:r>
            <w:r w:rsidRPr="00857EE5">
              <w:rPr>
                <w:sz w:val="20"/>
              </w:rPr>
              <w:t>.</w:t>
            </w:r>
          </w:p>
        </w:tc>
        <w:tc>
          <w:tcPr>
            <w:tcW w:w="659" w:type="pct"/>
          </w:tcPr>
          <w:p w:rsidR="00B4298E" w:rsidRPr="00857EE5" w:rsidRDefault="00B4298E" w:rsidP="00EE3716">
            <w:pPr>
              <w:pStyle w:val="VariableDefinition"/>
              <w:tabs>
                <w:tab w:val="clear" w:pos="2160"/>
              </w:tabs>
              <w:spacing w:after="60"/>
              <w:ind w:left="0" w:firstLine="0"/>
              <w:rPr>
                <w:i/>
                <w:sz w:val="20"/>
              </w:rPr>
            </w:pPr>
          </w:p>
        </w:tc>
        <w:tc>
          <w:tcPr>
            <w:tcW w:w="686" w:type="pct"/>
          </w:tcPr>
          <w:p w:rsidR="00B4298E" w:rsidRPr="00857EE5" w:rsidRDefault="00B4298E" w:rsidP="00EE3716">
            <w:pPr>
              <w:pStyle w:val="VariableDefinition"/>
              <w:tabs>
                <w:tab w:val="clear" w:pos="2160"/>
              </w:tabs>
              <w:spacing w:after="60"/>
              <w:ind w:left="0" w:firstLine="0"/>
              <w:rPr>
                <w:i/>
                <w:sz w:val="20"/>
              </w:rPr>
            </w:pPr>
          </w:p>
        </w:tc>
        <w:tc>
          <w:tcPr>
            <w:tcW w:w="501" w:type="pct"/>
          </w:tcPr>
          <w:p w:rsidR="00B4298E" w:rsidRPr="00857EE5"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Default="00B4298E" w:rsidP="00EE3716">
            <w:pPr>
              <w:pStyle w:val="TableBody"/>
            </w:pPr>
            <w:r>
              <w:t>ERS</w:t>
            </w:r>
            <w:r w:rsidRPr="00FA1244">
              <w:t>AFWT</w:t>
            </w:r>
            <w:r w:rsidRPr="00FA1244">
              <w:rPr>
                <w:vertAlign w:val="subscript"/>
              </w:rPr>
              <w:t xml:space="preserve"> </w:t>
            </w:r>
            <w:r w:rsidRPr="00E15B17">
              <w:rPr>
                <w:i/>
                <w:vertAlign w:val="subscript"/>
              </w:rPr>
              <w:t>qcd</w:t>
            </w:r>
          </w:p>
        </w:tc>
        <w:tc>
          <w:tcPr>
            <w:tcW w:w="340" w:type="pct"/>
          </w:tcPr>
          <w:p w:rsidR="00B4298E" w:rsidRPr="00D75F51" w:rsidRDefault="00B4298E" w:rsidP="00EE3716">
            <w:pPr>
              <w:pStyle w:val="VariableDefinition"/>
              <w:tabs>
                <w:tab w:val="clear" w:pos="2160"/>
              </w:tabs>
              <w:spacing w:after="60"/>
              <w:ind w:left="0" w:firstLine="0"/>
              <w:rPr>
                <w:sz w:val="20"/>
              </w:rPr>
            </w:pPr>
            <w:r w:rsidRPr="00FA1244">
              <w:rPr>
                <w:sz w:val="20"/>
              </w:rPr>
              <w:t>None</w:t>
            </w:r>
          </w:p>
        </w:tc>
        <w:tc>
          <w:tcPr>
            <w:tcW w:w="1700" w:type="pct"/>
          </w:tcPr>
          <w:p w:rsidR="00B4298E" w:rsidRPr="00857EE5" w:rsidRDefault="00B4298E" w:rsidP="00EE3716">
            <w:pPr>
              <w:pStyle w:val="VariableDefinition"/>
              <w:tabs>
                <w:tab w:val="clear" w:pos="2160"/>
              </w:tabs>
              <w:spacing w:after="60"/>
              <w:ind w:left="0" w:firstLine="0"/>
              <w:rPr>
                <w:i/>
                <w:sz w:val="20"/>
              </w:rPr>
            </w:pPr>
            <w:r>
              <w:rPr>
                <w:i/>
                <w:sz w:val="20"/>
              </w:rPr>
              <w:t>Availability S</w:t>
            </w:r>
            <w:r w:rsidRPr="00FA1244">
              <w:rPr>
                <w:i/>
                <w:sz w:val="20"/>
              </w:rPr>
              <w:t xml:space="preserve">ettlement weighting factor per QSE per </w:t>
            </w:r>
            <w:r>
              <w:rPr>
                <w:i/>
                <w:sz w:val="20"/>
              </w:rPr>
              <w:t>ERS</w:t>
            </w:r>
            <w:r w:rsidRPr="00FA1244">
              <w:rPr>
                <w:i/>
                <w:sz w:val="20"/>
              </w:rPr>
              <w:t xml:space="preserve"> Contract Period</w:t>
            </w:r>
            <w:r>
              <w:rPr>
                <w:i/>
                <w:sz w:val="20"/>
              </w:rPr>
              <w:t xml:space="preserve"> per ERS Service Type</w:t>
            </w:r>
            <w:r w:rsidRPr="00FA1244">
              <w:t>—</w:t>
            </w:r>
            <w:r w:rsidRPr="00FA1244">
              <w:rPr>
                <w:sz w:val="20"/>
              </w:rPr>
              <w:t xml:space="preserve">The weighting factor for QSE </w:t>
            </w:r>
            <w:r w:rsidRPr="00FA1244">
              <w:rPr>
                <w:i/>
                <w:sz w:val="20"/>
              </w:rPr>
              <w:t xml:space="preserve">q </w:t>
            </w:r>
            <w:r w:rsidRPr="00FA1244">
              <w:rPr>
                <w:sz w:val="20"/>
              </w:rPr>
              <w:t xml:space="preserve">for </w:t>
            </w:r>
            <w:r>
              <w:rPr>
                <w:sz w:val="20"/>
              </w:rPr>
              <w:t>ERS</w:t>
            </w:r>
            <w:r w:rsidRPr="00FA1244">
              <w:rPr>
                <w:sz w:val="20"/>
              </w:rPr>
              <w:t xml:space="preserve"> Contract Period</w:t>
            </w:r>
            <w:r w:rsidRPr="00FA1244">
              <w:rPr>
                <w:i/>
                <w:sz w:val="20"/>
              </w:rPr>
              <w:t xml:space="preserve"> c</w:t>
            </w:r>
            <w:r>
              <w:rPr>
                <w:sz w:val="20"/>
              </w:rPr>
              <w:t xml:space="preserve">, and ERS service type </w:t>
            </w:r>
            <w:r>
              <w:rPr>
                <w:i/>
                <w:sz w:val="20"/>
              </w:rPr>
              <w:t xml:space="preserve">d </w:t>
            </w:r>
            <w:r w:rsidRPr="00FA1244">
              <w:rPr>
                <w:sz w:val="20"/>
              </w:rPr>
              <w:t>to apply for Settlement as calculated pursuant to Section 8.1.3.1</w:t>
            </w:r>
            <w:r>
              <w:rPr>
                <w:sz w:val="20"/>
              </w:rPr>
              <w:t xml:space="preserve">.3.3, </w:t>
            </w:r>
            <w:r w:rsidRPr="0052437F">
              <w:rPr>
                <w:sz w:val="20"/>
              </w:rPr>
              <w:t>Contract Period Availability Calculations for Emergency Response Service Resources</w:t>
            </w:r>
            <w:r w:rsidRPr="00FA1244">
              <w:rPr>
                <w:sz w:val="20"/>
              </w:rPr>
              <w:t>.</w:t>
            </w:r>
          </w:p>
        </w:tc>
        <w:tc>
          <w:tcPr>
            <w:tcW w:w="659" w:type="pct"/>
          </w:tcPr>
          <w:p w:rsidR="00B4298E" w:rsidRDefault="00B4298E" w:rsidP="00EE3716">
            <w:pPr>
              <w:pStyle w:val="VariableDefinition"/>
              <w:tabs>
                <w:tab w:val="clear" w:pos="2160"/>
              </w:tabs>
              <w:spacing w:after="60"/>
              <w:ind w:left="0" w:firstLine="0"/>
              <w:rPr>
                <w:i/>
                <w:sz w:val="20"/>
              </w:rPr>
            </w:pPr>
          </w:p>
        </w:tc>
        <w:tc>
          <w:tcPr>
            <w:tcW w:w="686" w:type="pct"/>
          </w:tcPr>
          <w:p w:rsidR="00B4298E" w:rsidRDefault="00B4298E" w:rsidP="00EE3716">
            <w:pPr>
              <w:pStyle w:val="VariableDefinition"/>
              <w:tabs>
                <w:tab w:val="clear" w:pos="2160"/>
              </w:tabs>
              <w:spacing w:after="60"/>
              <w:ind w:left="0" w:firstLine="0"/>
              <w:rPr>
                <w:i/>
                <w:sz w:val="20"/>
              </w:rPr>
            </w:pPr>
          </w:p>
        </w:tc>
        <w:tc>
          <w:tcPr>
            <w:tcW w:w="501" w:type="pct"/>
          </w:tcPr>
          <w:p w:rsidR="00B4298E"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Default="00B4298E" w:rsidP="00EE3716">
            <w:pPr>
              <w:pStyle w:val="TableBody"/>
            </w:pPr>
            <w:r>
              <w:t>ERS</w:t>
            </w:r>
            <w:r w:rsidRPr="00FA1244">
              <w:t xml:space="preserve">AFCOMB </w:t>
            </w:r>
            <w:r w:rsidRPr="00E15B17">
              <w:rPr>
                <w:i/>
                <w:vertAlign w:val="subscript"/>
              </w:rPr>
              <w:t>qrd</w:t>
            </w:r>
          </w:p>
        </w:tc>
        <w:tc>
          <w:tcPr>
            <w:tcW w:w="340" w:type="pct"/>
          </w:tcPr>
          <w:p w:rsidR="00B4298E" w:rsidRPr="00D75F51" w:rsidRDefault="00B4298E" w:rsidP="00EE3716">
            <w:pPr>
              <w:pStyle w:val="VariableDefinition"/>
              <w:tabs>
                <w:tab w:val="clear" w:pos="2160"/>
              </w:tabs>
              <w:spacing w:after="60"/>
              <w:ind w:left="0" w:firstLine="0"/>
              <w:rPr>
                <w:sz w:val="20"/>
              </w:rPr>
            </w:pPr>
            <w:r w:rsidRPr="00D75F51">
              <w:rPr>
                <w:sz w:val="20"/>
              </w:rPr>
              <w:t>None</w:t>
            </w:r>
          </w:p>
        </w:tc>
        <w:tc>
          <w:tcPr>
            <w:tcW w:w="1700" w:type="pct"/>
          </w:tcPr>
          <w:p w:rsidR="00B4298E" w:rsidRPr="00857EE5" w:rsidRDefault="00B4298E" w:rsidP="00EE3716">
            <w:pPr>
              <w:pStyle w:val="VariableDefinition"/>
              <w:tabs>
                <w:tab w:val="clear" w:pos="2160"/>
              </w:tabs>
              <w:spacing w:after="60"/>
              <w:ind w:left="0" w:firstLine="0"/>
              <w:rPr>
                <w:sz w:val="20"/>
              </w:rPr>
            </w:pPr>
            <w:r>
              <w:rPr>
                <w:i/>
                <w:sz w:val="20"/>
              </w:rPr>
              <w:t>Time- and Capacity-Weighted ERS</w:t>
            </w:r>
            <w:r w:rsidRPr="00857EE5">
              <w:rPr>
                <w:i/>
                <w:sz w:val="20"/>
              </w:rPr>
              <w:t xml:space="preserve"> Availability Factor per QSE per </w:t>
            </w:r>
            <w:r>
              <w:rPr>
                <w:i/>
                <w:sz w:val="20"/>
              </w:rPr>
              <w:t>ERS</w:t>
            </w:r>
            <w:r w:rsidRPr="00857EE5">
              <w:rPr>
                <w:i/>
                <w:sz w:val="20"/>
              </w:rPr>
              <w:t xml:space="preserve"> </w:t>
            </w:r>
            <w:r>
              <w:rPr>
                <w:i/>
                <w:sz w:val="20"/>
              </w:rPr>
              <w:t>Standard Contract Term per ERS Service Type</w:t>
            </w:r>
            <w:r w:rsidRPr="00857EE5">
              <w:t>—</w:t>
            </w:r>
            <w:r w:rsidRPr="00857EE5">
              <w:rPr>
                <w:sz w:val="20"/>
              </w:rPr>
              <w:t xml:space="preserve">The availability factor for QSE </w:t>
            </w:r>
            <w:r w:rsidRPr="00857EE5">
              <w:rPr>
                <w:i/>
                <w:sz w:val="20"/>
              </w:rPr>
              <w:t>q</w:t>
            </w:r>
            <w:r w:rsidRPr="00857EE5">
              <w:rPr>
                <w:sz w:val="20"/>
              </w:rPr>
              <w:t xml:space="preserve"> for </w:t>
            </w:r>
            <w:r>
              <w:rPr>
                <w:sz w:val="20"/>
              </w:rPr>
              <w:t>ERS</w:t>
            </w:r>
            <w:r w:rsidRPr="00857EE5">
              <w:rPr>
                <w:sz w:val="20"/>
              </w:rPr>
              <w:t xml:space="preserve"> </w:t>
            </w:r>
            <w:r>
              <w:rPr>
                <w:sz w:val="20"/>
              </w:rPr>
              <w:t>Standard Contract Term</w:t>
            </w:r>
            <w:r w:rsidRPr="00857EE5">
              <w:rPr>
                <w:sz w:val="20"/>
              </w:rPr>
              <w:t xml:space="preserve"> </w:t>
            </w:r>
            <w:r>
              <w:rPr>
                <w:i/>
                <w:sz w:val="20"/>
              </w:rPr>
              <w:t>r</w:t>
            </w:r>
            <w:r>
              <w:rPr>
                <w:sz w:val="20"/>
              </w:rPr>
              <w:t xml:space="preserve"> and ERS service type </w:t>
            </w:r>
            <w:r>
              <w:rPr>
                <w:i/>
                <w:sz w:val="20"/>
              </w:rPr>
              <w:t xml:space="preserve">d, </w:t>
            </w:r>
            <w:r>
              <w:rPr>
                <w:sz w:val="20"/>
              </w:rPr>
              <w:t>as calculated</w:t>
            </w:r>
            <w:r w:rsidRPr="00857EE5">
              <w:rPr>
                <w:sz w:val="20"/>
              </w:rPr>
              <w:t xml:space="preserve"> pursuant to Section 8.1.3.</w:t>
            </w:r>
            <w:r>
              <w:rPr>
                <w:sz w:val="20"/>
              </w:rPr>
              <w:t xml:space="preserve">3, Payment Reductions and </w:t>
            </w:r>
            <w:r w:rsidRPr="00BF3E0E">
              <w:rPr>
                <w:sz w:val="20"/>
              </w:rPr>
              <w:t>Suspension of Qualification of Emergency Response Service Resources and/or their</w:t>
            </w:r>
            <w:r>
              <w:rPr>
                <w:sz w:val="20"/>
              </w:rPr>
              <w:t xml:space="preserve"> Qualified Scheduling Entities</w:t>
            </w:r>
            <w:r w:rsidRPr="00857EE5">
              <w:rPr>
                <w:sz w:val="20"/>
              </w:rPr>
              <w:t>.</w:t>
            </w:r>
          </w:p>
        </w:tc>
        <w:tc>
          <w:tcPr>
            <w:tcW w:w="659" w:type="pct"/>
          </w:tcPr>
          <w:p w:rsidR="00B4298E" w:rsidRDefault="00B4298E" w:rsidP="00EE3716">
            <w:pPr>
              <w:pStyle w:val="VariableDefinition"/>
              <w:tabs>
                <w:tab w:val="clear" w:pos="2160"/>
              </w:tabs>
              <w:spacing w:after="60"/>
              <w:ind w:left="0" w:firstLine="0"/>
              <w:rPr>
                <w:i/>
                <w:sz w:val="20"/>
              </w:rPr>
            </w:pPr>
          </w:p>
        </w:tc>
        <w:tc>
          <w:tcPr>
            <w:tcW w:w="686" w:type="pct"/>
          </w:tcPr>
          <w:p w:rsidR="00B4298E" w:rsidRDefault="00B4298E" w:rsidP="00EE3716">
            <w:pPr>
              <w:pStyle w:val="VariableDefinition"/>
              <w:tabs>
                <w:tab w:val="clear" w:pos="2160"/>
              </w:tabs>
              <w:spacing w:after="60"/>
              <w:ind w:left="0" w:firstLine="0"/>
              <w:rPr>
                <w:i/>
                <w:sz w:val="20"/>
              </w:rPr>
            </w:pPr>
          </w:p>
        </w:tc>
        <w:tc>
          <w:tcPr>
            <w:tcW w:w="501" w:type="pct"/>
          </w:tcPr>
          <w:p w:rsidR="00B4298E"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Default="00B4298E" w:rsidP="00EE3716">
            <w:pPr>
              <w:pStyle w:val="TableBody"/>
            </w:pPr>
            <w:r>
              <w:t xml:space="preserve">ERSEPF </w:t>
            </w:r>
            <w:r w:rsidRPr="00E15B17">
              <w:rPr>
                <w:i/>
                <w:vertAlign w:val="subscript"/>
              </w:rPr>
              <w:t>qrd</w:t>
            </w:r>
          </w:p>
        </w:tc>
        <w:tc>
          <w:tcPr>
            <w:tcW w:w="340" w:type="pct"/>
          </w:tcPr>
          <w:p w:rsidR="00B4298E" w:rsidRPr="00AF75B3" w:rsidRDefault="00B4298E" w:rsidP="00EE3716">
            <w:pPr>
              <w:pStyle w:val="VariableDefinition"/>
              <w:tabs>
                <w:tab w:val="clear" w:pos="2160"/>
              </w:tabs>
              <w:spacing w:after="60"/>
              <w:ind w:left="0" w:firstLine="0"/>
              <w:rPr>
                <w:sz w:val="20"/>
              </w:rPr>
            </w:pPr>
            <w:r w:rsidRPr="00AF75B3">
              <w:rPr>
                <w:sz w:val="20"/>
              </w:rPr>
              <w:t>None</w:t>
            </w:r>
          </w:p>
        </w:tc>
        <w:tc>
          <w:tcPr>
            <w:tcW w:w="1700" w:type="pct"/>
          </w:tcPr>
          <w:p w:rsidR="00B4298E" w:rsidRPr="00857EE5" w:rsidRDefault="00B4298E" w:rsidP="00EE3716">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c>
          <w:tcPr>
            <w:tcW w:w="659" w:type="pct"/>
          </w:tcPr>
          <w:p w:rsidR="00B4298E" w:rsidRDefault="00B4298E" w:rsidP="00EE3716">
            <w:pPr>
              <w:pStyle w:val="VariableDefinition"/>
              <w:tabs>
                <w:tab w:val="clear" w:pos="2160"/>
              </w:tabs>
              <w:spacing w:after="60"/>
              <w:ind w:left="0" w:firstLine="0"/>
              <w:rPr>
                <w:i/>
                <w:sz w:val="20"/>
              </w:rPr>
            </w:pPr>
          </w:p>
        </w:tc>
        <w:tc>
          <w:tcPr>
            <w:tcW w:w="686" w:type="pct"/>
          </w:tcPr>
          <w:p w:rsidR="00B4298E" w:rsidRDefault="00B4298E" w:rsidP="00EE3716">
            <w:pPr>
              <w:pStyle w:val="VariableDefinition"/>
              <w:tabs>
                <w:tab w:val="clear" w:pos="2160"/>
              </w:tabs>
              <w:spacing w:after="60"/>
              <w:ind w:left="0" w:firstLine="0"/>
              <w:rPr>
                <w:i/>
                <w:sz w:val="20"/>
              </w:rPr>
            </w:pPr>
          </w:p>
        </w:tc>
        <w:tc>
          <w:tcPr>
            <w:tcW w:w="501" w:type="pct"/>
          </w:tcPr>
          <w:p w:rsidR="00B4298E"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Default="00B4298E" w:rsidP="00EE3716">
            <w:pPr>
              <w:pStyle w:val="TableBody"/>
            </w:pPr>
            <w:r>
              <w:lastRenderedPageBreak/>
              <w:t xml:space="preserve">SPCUL </w:t>
            </w:r>
            <w:r w:rsidRPr="00E15B17">
              <w:rPr>
                <w:i/>
                <w:vertAlign w:val="subscript"/>
              </w:rPr>
              <w:t>qc(tp)d</w:t>
            </w:r>
          </w:p>
        </w:tc>
        <w:tc>
          <w:tcPr>
            <w:tcW w:w="340" w:type="pct"/>
          </w:tcPr>
          <w:p w:rsidR="00B4298E" w:rsidRDefault="00B4298E" w:rsidP="00EE3716">
            <w:pPr>
              <w:pStyle w:val="VariableDefinition"/>
              <w:tabs>
                <w:tab w:val="clear" w:pos="2160"/>
              </w:tabs>
              <w:spacing w:after="60"/>
              <w:ind w:left="0" w:firstLine="0"/>
            </w:pPr>
            <w:r>
              <w:rPr>
                <w:bCs/>
                <w:sz w:val="20"/>
              </w:rPr>
              <w:t>MW</w:t>
            </w:r>
          </w:p>
        </w:tc>
        <w:tc>
          <w:tcPr>
            <w:tcW w:w="1700" w:type="pct"/>
          </w:tcPr>
          <w:p w:rsidR="00B4298E" w:rsidRDefault="00B4298E" w:rsidP="00EE3716">
            <w:pPr>
              <w:pStyle w:val="VariableDefinition"/>
              <w:tabs>
                <w:tab w:val="clear" w:pos="2160"/>
              </w:tabs>
              <w:spacing w:after="60"/>
              <w:ind w:left="0" w:firstLine="0"/>
              <w:rPr>
                <w:i/>
                <w:sz w:val="20"/>
              </w:rPr>
            </w:pPr>
            <w:r w:rsidRPr="00DE1436">
              <w:rPr>
                <w:i/>
                <w:sz w:val="20"/>
              </w:rPr>
              <w:t xml:space="preserve">Self-Provision Capacity Upper Limit per QSE per </w:t>
            </w:r>
            <w:r>
              <w:rPr>
                <w:i/>
                <w:sz w:val="20"/>
              </w:rPr>
              <w:t xml:space="preserve">ERS </w:t>
            </w:r>
            <w:r w:rsidRPr="00DE1436">
              <w:rPr>
                <w:i/>
                <w:sz w:val="20"/>
              </w:rPr>
              <w:t xml:space="preserve">Contract Period per </w:t>
            </w:r>
            <w:r>
              <w:rPr>
                <w:i/>
                <w:sz w:val="20"/>
              </w:rPr>
              <w:t xml:space="preserve">ERS </w:t>
            </w:r>
            <w:r w:rsidRPr="00DE1436">
              <w:rPr>
                <w:i/>
                <w:sz w:val="20"/>
              </w:rPr>
              <w:t>Time Period</w:t>
            </w:r>
            <w:r>
              <w:rPr>
                <w:i/>
                <w:sz w:val="20"/>
              </w:rPr>
              <w:t xml:space="preserve"> per ERS Service Type</w:t>
            </w:r>
            <w:r>
              <w:t>—</w:t>
            </w:r>
            <w:r w:rsidRPr="002E5240">
              <w:rPr>
                <w:sz w:val="20"/>
              </w:rPr>
              <w:t xml:space="preserve">The </w:t>
            </w:r>
            <w:r>
              <w:rPr>
                <w:sz w:val="20"/>
              </w:rPr>
              <w:t>ERS</w:t>
            </w:r>
            <w:r w:rsidRPr="002E5240">
              <w:rPr>
                <w:sz w:val="20"/>
              </w:rPr>
              <w:t xml:space="preserve"> Self-Provision Capacity Upper Limit</w:t>
            </w:r>
            <w:r w:rsidRPr="002E5240" w:rsidDel="009C4A0B">
              <w:rPr>
                <w:sz w:val="20"/>
              </w:rPr>
              <w:t xml:space="preserve"> </w:t>
            </w:r>
            <w:r w:rsidRPr="002E5240">
              <w:rPr>
                <w:sz w:val="20"/>
              </w:rPr>
              <w:t xml:space="preserve">calculated by ERCOT for </w:t>
            </w:r>
            <w:r>
              <w:rPr>
                <w:sz w:val="20"/>
              </w:rPr>
              <w:t>a</w:t>
            </w:r>
            <w:r w:rsidRPr="002E5240">
              <w:rPr>
                <w:sz w:val="20"/>
              </w:rPr>
              <w:t xml:space="preserve"> self</w:t>
            </w:r>
            <w:r>
              <w:rPr>
                <w:sz w:val="20"/>
              </w:rPr>
              <w:t>-</w:t>
            </w:r>
            <w:r w:rsidRPr="002E5240">
              <w:rPr>
                <w:sz w:val="20"/>
              </w:rPr>
              <w:t xml:space="preserve">providing QSE </w:t>
            </w:r>
            <w:r>
              <w:rPr>
                <w:sz w:val="20"/>
              </w:rPr>
              <w:t xml:space="preserve">for ERS Contract Period </w:t>
            </w:r>
            <w:r>
              <w:rPr>
                <w:i/>
                <w:sz w:val="20"/>
              </w:rPr>
              <w:t>c</w:t>
            </w:r>
            <w:r>
              <w:rPr>
                <w:sz w:val="20"/>
              </w:rPr>
              <w:t xml:space="preserve"> and ERS Time Period </w:t>
            </w:r>
            <w:r>
              <w:rPr>
                <w:i/>
                <w:sz w:val="20"/>
              </w:rPr>
              <w:t>tp</w:t>
            </w:r>
            <w:r w:rsidRPr="007960D1">
              <w:rPr>
                <w:sz w:val="20"/>
              </w:rPr>
              <w:t xml:space="preserve"> </w:t>
            </w:r>
            <w:r w:rsidRPr="002E5240">
              <w:rPr>
                <w:sz w:val="20"/>
              </w:rPr>
              <w:t xml:space="preserve">by simultaneously solving for all QSEs’ obligations with the constraint that each QSE’s </w:t>
            </w:r>
            <w:r>
              <w:rPr>
                <w:sz w:val="20"/>
              </w:rPr>
              <w:t>ERS</w:t>
            </w:r>
            <w:r w:rsidRPr="002E5240">
              <w:rPr>
                <w:sz w:val="20"/>
              </w:rPr>
              <w:t xml:space="preserve"> Self-Provision Capacity Upper Limit</w:t>
            </w:r>
            <w:r w:rsidRPr="002E5240" w:rsidDel="009C4A0B">
              <w:rPr>
                <w:sz w:val="20"/>
              </w:rPr>
              <w:t xml:space="preserve"> </w:t>
            </w:r>
            <w:r w:rsidRPr="002E5240">
              <w:rPr>
                <w:sz w:val="20"/>
              </w:rPr>
              <w:t>does not exceed its obligation</w:t>
            </w:r>
            <w:r>
              <w:rPr>
                <w:sz w:val="20"/>
              </w:rPr>
              <w:t>.</w:t>
            </w:r>
          </w:p>
        </w:tc>
        <w:tc>
          <w:tcPr>
            <w:tcW w:w="659" w:type="pct"/>
          </w:tcPr>
          <w:p w:rsidR="00B4298E" w:rsidRPr="00DE1436" w:rsidRDefault="00B4298E" w:rsidP="00EE3716">
            <w:pPr>
              <w:pStyle w:val="VariableDefinition"/>
              <w:tabs>
                <w:tab w:val="clear" w:pos="2160"/>
              </w:tabs>
              <w:spacing w:after="60"/>
              <w:ind w:left="0" w:firstLine="0"/>
              <w:rPr>
                <w:i/>
                <w:sz w:val="20"/>
              </w:rPr>
            </w:pPr>
          </w:p>
        </w:tc>
        <w:tc>
          <w:tcPr>
            <w:tcW w:w="686" w:type="pct"/>
          </w:tcPr>
          <w:p w:rsidR="00B4298E" w:rsidRPr="00DE1436" w:rsidRDefault="00B4298E" w:rsidP="00EE3716">
            <w:pPr>
              <w:pStyle w:val="VariableDefinition"/>
              <w:tabs>
                <w:tab w:val="clear" w:pos="2160"/>
              </w:tabs>
              <w:spacing w:after="60"/>
              <w:ind w:left="0" w:firstLine="0"/>
              <w:rPr>
                <w:i/>
                <w:sz w:val="20"/>
              </w:rPr>
            </w:pPr>
          </w:p>
        </w:tc>
        <w:tc>
          <w:tcPr>
            <w:tcW w:w="501" w:type="pct"/>
          </w:tcPr>
          <w:p w:rsidR="00B4298E" w:rsidRPr="00DE1436"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Default="00B4298E" w:rsidP="00EE3716">
            <w:pPr>
              <w:pStyle w:val="TableBody"/>
            </w:pPr>
            <w:r>
              <w:t xml:space="preserve">SPOFFERMW </w:t>
            </w:r>
            <w:r w:rsidRPr="00E15B17">
              <w:rPr>
                <w:i/>
                <w:vertAlign w:val="subscript"/>
              </w:rPr>
              <w:t>qce(tp)d</w:t>
            </w:r>
          </w:p>
        </w:tc>
        <w:tc>
          <w:tcPr>
            <w:tcW w:w="340" w:type="pct"/>
          </w:tcPr>
          <w:p w:rsidR="00B4298E" w:rsidRDefault="00B4298E" w:rsidP="00EE3716">
            <w:pPr>
              <w:pStyle w:val="VariableDefinition"/>
              <w:tabs>
                <w:tab w:val="clear" w:pos="2160"/>
              </w:tabs>
              <w:spacing w:after="60"/>
              <w:ind w:left="0" w:firstLine="0"/>
            </w:pPr>
            <w:r>
              <w:rPr>
                <w:sz w:val="20"/>
              </w:rPr>
              <w:t>MW</w:t>
            </w:r>
          </w:p>
        </w:tc>
        <w:tc>
          <w:tcPr>
            <w:tcW w:w="1700" w:type="pct"/>
          </w:tcPr>
          <w:p w:rsidR="00B4298E" w:rsidRDefault="00B4298E" w:rsidP="00EE3716">
            <w:pPr>
              <w:pStyle w:val="VariableDefinition"/>
              <w:tabs>
                <w:tab w:val="clear" w:pos="2160"/>
              </w:tabs>
              <w:spacing w:after="60"/>
              <w:ind w:left="0" w:firstLine="0"/>
              <w:rPr>
                <w:i/>
                <w:sz w:val="20"/>
              </w:rPr>
            </w:pPr>
            <w:r w:rsidRPr="00DE1436">
              <w:rPr>
                <w:i/>
                <w:sz w:val="20"/>
              </w:rPr>
              <w:t xml:space="preserve">Self-Provision Offer MW per QSE per </w:t>
            </w:r>
            <w:r>
              <w:rPr>
                <w:i/>
                <w:sz w:val="20"/>
              </w:rPr>
              <w:t xml:space="preserve">ERS </w:t>
            </w:r>
            <w:r w:rsidRPr="00DE1436">
              <w:rPr>
                <w:i/>
                <w:sz w:val="20"/>
              </w:rPr>
              <w:t xml:space="preserve">Contract Period per </w:t>
            </w:r>
            <w:r>
              <w:rPr>
                <w:i/>
                <w:sz w:val="20"/>
              </w:rPr>
              <w:t>ERS Resource</w:t>
            </w:r>
            <w:r w:rsidRPr="00DE1436">
              <w:rPr>
                <w:i/>
                <w:sz w:val="20"/>
              </w:rPr>
              <w:t xml:space="preserve"> per </w:t>
            </w:r>
            <w:r>
              <w:rPr>
                <w:i/>
                <w:sz w:val="20"/>
              </w:rPr>
              <w:t xml:space="preserve">ERS </w:t>
            </w:r>
            <w:r w:rsidRPr="00DE1436">
              <w:rPr>
                <w:i/>
                <w:sz w:val="20"/>
              </w:rPr>
              <w:t>Time Period</w:t>
            </w:r>
            <w:r>
              <w:rPr>
                <w:i/>
                <w:sz w:val="20"/>
              </w:rPr>
              <w:t xml:space="preserve"> per ERS Service Type</w:t>
            </w:r>
            <w:r>
              <w:t>—</w:t>
            </w:r>
            <w:r>
              <w:rPr>
                <w:sz w:val="20"/>
              </w:rPr>
              <w:t xml:space="preserve">ERS capacity offered as self-provision by QSE </w:t>
            </w:r>
            <w:r>
              <w:rPr>
                <w:i/>
                <w:sz w:val="20"/>
              </w:rPr>
              <w:t xml:space="preserve">q </w:t>
            </w:r>
            <w:r>
              <w:rPr>
                <w:sz w:val="20"/>
              </w:rPr>
              <w:t xml:space="preserve">for ERS Contract Period </w:t>
            </w:r>
            <w:r>
              <w:rPr>
                <w:i/>
                <w:sz w:val="20"/>
              </w:rPr>
              <w:t>c</w:t>
            </w:r>
            <w:r>
              <w:rPr>
                <w:sz w:val="20"/>
              </w:rPr>
              <w:t>, ERS Resource</w:t>
            </w:r>
            <w:r w:rsidRPr="00857EE5">
              <w:rPr>
                <w:sz w:val="20"/>
              </w:rPr>
              <w:t xml:space="preserve"> </w:t>
            </w:r>
            <w:r w:rsidRPr="00857EE5">
              <w:rPr>
                <w:i/>
                <w:sz w:val="20"/>
              </w:rPr>
              <w:t>e</w:t>
            </w:r>
            <w:r>
              <w:rPr>
                <w:sz w:val="20"/>
              </w:rPr>
              <w:t>,</w:t>
            </w:r>
            <w:r w:rsidRPr="00857EE5">
              <w:rPr>
                <w:sz w:val="20"/>
              </w:rPr>
              <w:t xml:space="preserve"> </w:t>
            </w:r>
            <w:r>
              <w:rPr>
                <w:sz w:val="20"/>
              </w:rPr>
              <w:t>ERS Time Period</w:t>
            </w:r>
            <w:r>
              <w:rPr>
                <w:i/>
                <w:sz w:val="20"/>
              </w:rPr>
              <w:t xml:space="preserve"> tp</w:t>
            </w:r>
            <w:r>
              <w:rPr>
                <w:sz w:val="20"/>
              </w:rPr>
              <w:t xml:space="preserve"> and ERS service type </w:t>
            </w:r>
            <w:r>
              <w:rPr>
                <w:i/>
                <w:sz w:val="20"/>
              </w:rPr>
              <w:t>d</w:t>
            </w:r>
            <w:r>
              <w:rPr>
                <w:sz w:val="20"/>
              </w:rPr>
              <w:t>.</w:t>
            </w:r>
          </w:p>
        </w:tc>
        <w:tc>
          <w:tcPr>
            <w:tcW w:w="659" w:type="pct"/>
          </w:tcPr>
          <w:p w:rsidR="00B4298E" w:rsidRPr="00DE1436" w:rsidRDefault="00B4298E" w:rsidP="00EE3716">
            <w:pPr>
              <w:pStyle w:val="VariableDefinition"/>
              <w:tabs>
                <w:tab w:val="clear" w:pos="2160"/>
              </w:tabs>
              <w:spacing w:after="60"/>
              <w:ind w:left="0" w:firstLine="0"/>
              <w:rPr>
                <w:i/>
                <w:sz w:val="20"/>
              </w:rPr>
            </w:pPr>
          </w:p>
        </w:tc>
        <w:tc>
          <w:tcPr>
            <w:tcW w:w="686" w:type="pct"/>
          </w:tcPr>
          <w:p w:rsidR="00B4298E" w:rsidRPr="00DE1436" w:rsidRDefault="00B4298E" w:rsidP="00EE3716">
            <w:pPr>
              <w:pStyle w:val="VariableDefinition"/>
              <w:tabs>
                <w:tab w:val="clear" w:pos="2160"/>
              </w:tabs>
              <w:spacing w:after="60"/>
              <w:ind w:left="0" w:firstLine="0"/>
              <w:rPr>
                <w:i/>
                <w:sz w:val="20"/>
              </w:rPr>
            </w:pPr>
          </w:p>
        </w:tc>
        <w:tc>
          <w:tcPr>
            <w:tcW w:w="501" w:type="pct"/>
          </w:tcPr>
          <w:p w:rsidR="00B4298E" w:rsidRPr="00DE1436"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Default="00B4298E" w:rsidP="00EE3716">
            <w:pPr>
              <w:pStyle w:val="TableBody"/>
            </w:pPr>
            <w:r>
              <w:t xml:space="preserve">ERSLRS </w:t>
            </w:r>
            <w:r w:rsidRPr="00E15B17">
              <w:rPr>
                <w:i/>
                <w:vertAlign w:val="subscript"/>
              </w:rPr>
              <w:t>qc(tp)</w:t>
            </w:r>
          </w:p>
        </w:tc>
        <w:tc>
          <w:tcPr>
            <w:tcW w:w="340" w:type="pct"/>
          </w:tcPr>
          <w:p w:rsidR="00B4298E" w:rsidRDefault="00B4298E" w:rsidP="00EE3716">
            <w:pPr>
              <w:pStyle w:val="VariableDefinition"/>
              <w:tabs>
                <w:tab w:val="clear" w:pos="2160"/>
              </w:tabs>
              <w:spacing w:after="60"/>
              <w:ind w:left="0" w:firstLine="0"/>
            </w:pPr>
            <w:r>
              <w:rPr>
                <w:sz w:val="20"/>
              </w:rPr>
              <w:t>None</w:t>
            </w:r>
          </w:p>
        </w:tc>
        <w:tc>
          <w:tcPr>
            <w:tcW w:w="1700" w:type="pct"/>
          </w:tcPr>
          <w:p w:rsidR="00B4298E" w:rsidRPr="009153BA" w:rsidRDefault="00B4298E" w:rsidP="00EE3716">
            <w:pPr>
              <w:pStyle w:val="VariableDefinition"/>
              <w:tabs>
                <w:tab w:val="clear" w:pos="2160"/>
              </w:tabs>
              <w:spacing w:after="60"/>
              <w:ind w:left="0" w:firstLine="0"/>
              <w:rPr>
                <w:i/>
                <w:sz w:val="20"/>
              </w:rPr>
            </w:pPr>
            <w:r>
              <w:rPr>
                <w:i/>
                <w:sz w:val="20"/>
              </w:rPr>
              <w:t>ERS</w:t>
            </w:r>
            <w:r w:rsidRPr="00DE1436">
              <w:rPr>
                <w:i/>
                <w:sz w:val="20"/>
              </w:rPr>
              <w:t xml:space="preserve"> Load Ratio Share per QSE per </w:t>
            </w:r>
            <w:r>
              <w:rPr>
                <w:i/>
                <w:sz w:val="20"/>
              </w:rPr>
              <w:t xml:space="preserve">ERS </w:t>
            </w:r>
            <w:r w:rsidRPr="00DE1436">
              <w:rPr>
                <w:i/>
                <w:sz w:val="20"/>
              </w:rPr>
              <w:t xml:space="preserve">Contract Period per </w:t>
            </w:r>
            <w:r>
              <w:rPr>
                <w:i/>
                <w:sz w:val="20"/>
              </w:rPr>
              <w:t xml:space="preserve">ERS </w:t>
            </w:r>
            <w:r w:rsidRPr="00DE1436">
              <w:rPr>
                <w:i/>
                <w:sz w:val="20"/>
              </w:rPr>
              <w:t>Time Period</w:t>
            </w:r>
            <w:r>
              <w:rPr>
                <w:i/>
                <w:sz w:val="20"/>
              </w:rPr>
              <w:t xml:space="preserve"> per ERS Service Type</w:t>
            </w:r>
            <w:r>
              <w:t>—</w:t>
            </w:r>
            <w:r>
              <w:rPr>
                <w:sz w:val="20"/>
              </w:rPr>
              <w:t xml:space="preserve">ERS LRS for QSE </w:t>
            </w:r>
            <w:r>
              <w:rPr>
                <w:i/>
                <w:sz w:val="20"/>
              </w:rPr>
              <w:t xml:space="preserve">q </w:t>
            </w:r>
            <w:r>
              <w:rPr>
                <w:bCs/>
                <w:sz w:val="20"/>
              </w:rPr>
              <w:t xml:space="preserve">for </w:t>
            </w:r>
            <w:r>
              <w:rPr>
                <w:sz w:val="20"/>
              </w:rPr>
              <w:t xml:space="preserve">ERS Contract Period </w:t>
            </w:r>
            <w:r>
              <w:rPr>
                <w:i/>
                <w:sz w:val="20"/>
              </w:rPr>
              <w:t>c</w:t>
            </w:r>
            <w:r>
              <w:rPr>
                <w:sz w:val="20"/>
              </w:rPr>
              <w:t>, ERS Time Period</w:t>
            </w:r>
            <w:r>
              <w:rPr>
                <w:i/>
                <w:sz w:val="20"/>
              </w:rPr>
              <w:t xml:space="preserve"> tp </w:t>
            </w:r>
            <w:r>
              <w:rPr>
                <w:sz w:val="20"/>
              </w:rPr>
              <w:t xml:space="preserve">and ERS service type </w:t>
            </w:r>
            <w:r>
              <w:rPr>
                <w:i/>
                <w:sz w:val="20"/>
              </w:rPr>
              <w:t xml:space="preserve">d, </w:t>
            </w:r>
            <w:r w:rsidRPr="00F06E22">
              <w:rPr>
                <w:sz w:val="20"/>
              </w:rPr>
              <w:t>calculated starting with the first hour of the ERS Contract Period and ending with the earlier of the last hour of the ERS Contract Period or the hour containing the recall instruction in an ERS deployment event that results in the exhaustion of a QSE portfolio’s ERS obligation</w:t>
            </w:r>
            <w:r w:rsidRPr="00BB60E0">
              <w:rPr>
                <w:sz w:val="20"/>
              </w:rPr>
              <w:t>.</w:t>
            </w:r>
            <w:r>
              <w:rPr>
                <w:sz w:val="20"/>
              </w:rPr>
              <w:t xml:space="preserve">  </w:t>
            </w:r>
            <w:r w:rsidRPr="005861E2">
              <w:rPr>
                <w:iCs w:val="0"/>
                <w:sz w:val="20"/>
              </w:rPr>
              <w:t>If the resultant QSE-level share is negative, the QSE’s share will be set to zero and all other QSE shares will be adjusted on a pro rata basis such that the sum of all shares is equal to one.</w:t>
            </w:r>
          </w:p>
        </w:tc>
        <w:tc>
          <w:tcPr>
            <w:tcW w:w="659" w:type="pct"/>
          </w:tcPr>
          <w:p w:rsidR="00B4298E" w:rsidRDefault="00B4298E" w:rsidP="00EE3716">
            <w:pPr>
              <w:pStyle w:val="VariableDefinition"/>
              <w:tabs>
                <w:tab w:val="clear" w:pos="2160"/>
              </w:tabs>
              <w:spacing w:after="60"/>
              <w:ind w:left="0" w:firstLine="0"/>
              <w:rPr>
                <w:i/>
                <w:sz w:val="20"/>
              </w:rPr>
            </w:pPr>
          </w:p>
        </w:tc>
        <w:tc>
          <w:tcPr>
            <w:tcW w:w="686" w:type="pct"/>
          </w:tcPr>
          <w:p w:rsidR="00B4298E" w:rsidRDefault="00B4298E" w:rsidP="00EE3716">
            <w:pPr>
              <w:pStyle w:val="VariableDefinition"/>
              <w:tabs>
                <w:tab w:val="clear" w:pos="2160"/>
              </w:tabs>
              <w:spacing w:after="60"/>
              <w:ind w:left="0" w:firstLine="0"/>
              <w:rPr>
                <w:i/>
                <w:sz w:val="20"/>
              </w:rPr>
            </w:pPr>
          </w:p>
        </w:tc>
        <w:tc>
          <w:tcPr>
            <w:tcW w:w="501" w:type="pct"/>
          </w:tcPr>
          <w:p w:rsidR="00B4298E" w:rsidRDefault="00B4298E" w:rsidP="00EE3716">
            <w:pPr>
              <w:pStyle w:val="VariableDefinition"/>
              <w:tabs>
                <w:tab w:val="clear" w:pos="2160"/>
              </w:tabs>
              <w:spacing w:after="60"/>
              <w:ind w:left="0" w:firstLine="0"/>
              <w:rPr>
                <w:i/>
                <w:sz w:val="20"/>
              </w:rPr>
            </w:pPr>
          </w:p>
        </w:tc>
      </w:tr>
      <w:tr w:rsidR="00B4298E" w:rsidTr="00425DA9">
        <w:trPr>
          <w:cantSplit/>
        </w:trPr>
        <w:tc>
          <w:tcPr>
            <w:tcW w:w="1114" w:type="pct"/>
          </w:tcPr>
          <w:p w:rsidR="00B4298E" w:rsidRPr="00E15B17" w:rsidRDefault="00B4298E" w:rsidP="00EE3716">
            <w:pPr>
              <w:pStyle w:val="TableBody"/>
              <w:rPr>
                <w:i/>
              </w:rPr>
            </w:pPr>
            <w:r w:rsidRPr="00E15B17">
              <w:rPr>
                <w:i/>
              </w:rPr>
              <w:t>q</w:t>
            </w:r>
          </w:p>
        </w:tc>
        <w:tc>
          <w:tcPr>
            <w:tcW w:w="340" w:type="pct"/>
          </w:tcPr>
          <w:p w:rsidR="00B4298E" w:rsidRDefault="00B4298E" w:rsidP="00EE3716">
            <w:pPr>
              <w:pStyle w:val="TableBody"/>
            </w:pPr>
            <w:r>
              <w:t>None</w:t>
            </w:r>
          </w:p>
        </w:tc>
        <w:tc>
          <w:tcPr>
            <w:tcW w:w="1700" w:type="pct"/>
          </w:tcPr>
          <w:p w:rsidR="00B4298E" w:rsidRDefault="00B4298E" w:rsidP="00EE3716">
            <w:pPr>
              <w:pStyle w:val="TableBody"/>
            </w:pPr>
            <w:r>
              <w:t>A QSE.</w:t>
            </w:r>
          </w:p>
        </w:tc>
        <w:tc>
          <w:tcPr>
            <w:tcW w:w="659" w:type="pct"/>
          </w:tcPr>
          <w:p w:rsidR="00B4298E" w:rsidRDefault="00B4298E" w:rsidP="00EE3716">
            <w:pPr>
              <w:pStyle w:val="TableBody"/>
            </w:pPr>
          </w:p>
        </w:tc>
        <w:tc>
          <w:tcPr>
            <w:tcW w:w="686" w:type="pct"/>
          </w:tcPr>
          <w:p w:rsidR="00B4298E" w:rsidRDefault="00B4298E" w:rsidP="00EE3716">
            <w:pPr>
              <w:pStyle w:val="TableBody"/>
            </w:pPr>
          </w:p>
        </w:tc>
        <w:tc>
          <w:tcPr>
            <w:tcW w:w="501" w:type="pct"/>
          </w:tcPr>
          <w:p w:rsidR="00B4298E" w:rsidRDefault="00B4298E" w:rsidP="00EE3716">
            <w:pPr>
              <w:pStyle w:val="TableBody"/>
            </w:pPr>
          </w:p>
        </w:tc>
      </w:tr>
      <w:tr w:rsidR="00B4298E" w:rsidTr="00425DA9">
        <w:trPr>
          <w:cantSplit/>
        </w:trPr>
        <w:tc>
          <w:tcPr>
            <w:tcW w:w="1114" w:type="pct"/>
          </w:tcPr>
          <w:p w:rsidR="00B4298E" w:rsidRPr="00E15B17" w:rsidRDefault="00B4298E" w:rsidP="00EE3716">
            <w:pPr>
              <w:pStyle w:val="TableBody"/>
              <w:rPr>
                <w:i/>
              </w:rPr>
            </w:pPr>
            <w:r w:rsidRPr="00E15B17">
              <w:rPr>
                <w:i/>
              </w:rPr>
              <w:t>c</w:t>
            </w:r>
          </w:p>
        </w:tc>
        <w:tc>
          <w:tcPr>
            <w:tcW w:w="340" w:type="pct"/>
          </w:tcPr>
          <w:p w:rsidR="00B4298E" w:rsidRDefault="00B4298E" w:rsidP="00EE3716">
            <w:pPr>
              <w:pStyle w:val="TableBody"/>
            </w:pPr>
            <w:r>
              <w:t>None</w:t>
            </w:r>
          </w:p>
        </w:tc>
        <w:tc>
          <w:tcPr>
            <w:tcW w:w="1700" w:type="pct"/>
          </w:tcPr>
          <w:p w:rsidR="00B4298E" w:rsidRDefault="00B4298E" w:rsidP="00EE3716">
            <w:pPr>
              <w:pStyle w:val="TableBody"/>
            </w:pPr>
            <w:r>
              <w:t>ERS Contract Period.</w:t>
            </w:r>
          </w:p>
        </w:tc>
        <w:tc>
          <w:tcPr>
            <w:tcW w:w="659" w:type="pct"/>
          </w:tcPr>
          <w:p w:rsidR="00B4298E" w:rsidRDefault="00B4298E" w:rsidP="00EE3716">
            <w:pPr>
              <w:pStyle w:val="TableBody"/>
            </w:pPr>
          </w:p>
        </w:tc>
        <w:tc>
          <w:tcPr>
            <w:tcW w:w="686" w:type="pct"/>
          </w:tcPr>
          <w:p w:rsidR="00B4298E" w:rsidRDefault="00B4298E" w:rsidP="00EE3716">
            <w:pPr>
              <w:pStyle w:val="TableBody"/>
            </w:pPr>
          </w:p>
        </w:tc>
        <w:tc>
          <w:tcPr>
            <w:tcW w:w="501" w:type="pct"/>
          </w:tcPr>
          <w:p w:rsidR="00B4298E" w:rsidRDefault="00B4298E" w:rsidP="00EE3716">
            <w:pPr>
              <w:pStyle w:val="TableBody"/>
            </w:pPr>
          </w:p>
        </w:tc>
      </w:tr>
      <w:tr w:rsidR="00B4298E" w:rsidTr="00425DA9">
        <w:trPr>
          <w:cantSplit/>
        </w:trPr>
        <w:tc>
          <w:tcPr>
            <w:tcW w:w="1114" w:type="pct"/>
          </w:tcPr>
          <w:p w:rsidR="00B4298E" w:rsidRPr="00E15B17" w:rsidRDefault="00B4298E" w:rsidP="00EE3716">
            <w:pPr>
              <w:pStyle w:val="TableBody"/>
              <w:rPr>
                <w:i/>
              </w:rPr>
            </w:pPr>
            <w:r w:rsidRPr="00E15B17">
              <w:rPr>
                <w:i/>
              </w:rPr>
              <w:t>r</w:t>
            </w:r>
          </w:p>
        </w:tc>
        <w:tc>
          <w:tcPr>
            <w:tcW w:w="340" w:type="pct"/>
          </w:tcPr>
          <w:p w:rsidR="00B4298E" w:rsidRDefault="00B4298E" w:rsidP="00EE3716">
            <w:pPr>
              <w:pStyle w:val="TableBody"/>
            </w:pPr>
            <w:r w:rsidRPr="00C83EFD">
              <w:t>None</w:t>
            </w:r>
          </w:p>
        </w:tc>
        <w:tc>
          <w:tcPr>
            <w:tcW w:w="1700" w:type="pct"/>
          </w:tcPr>
          <w:p w:rsidR="00B4298E" w:rsidRDefault="00B4298E" w:rsidP="00EE3716">
            <w:pPr>
              <w:pStyle w:val="TableBody"/>
            </w:pPr>
            <w:r w:rsidRPr="00C83EFD">
              <w:t>ERS Standard Contract Term.</w:t>
            </w:r>
          </w:p>
        </w:tc>
        <w:tc>
          <w:tcPr>
            <w:tcW w:w="659" w:type="pct"/>
          </w:tcPr>
          <w:p w:rsidR="00B4298E" w:rsidRPr="00C83EFD" w:rsidRDefault="00B4298E" w:rsidP="00EE3716">
            <w:pPr>
              <w:pStyle w:val="TableBody"/>
            </w:pPr>
          </w:p>
        </w:tc>
        <w:tc>
          <w:tcPr>
            <w:tcW w:w="686" w:type="pct"/>
          </w:tcPr>
          <w:p w:rsidR="00B4298E" w:rsidRPr="00C83EFD" w:rsidRDefault="00B4298E" w:rsidP="00EE3716">
            <w:pPr>
              <w:pStyle w:val="TableBody"/>
            </w:pPr>
          </w:p>
        </w:tc>
        <w:tc>
          <w:tcPr>
            <w:tcW w:w="501" w:type="pct"/>
          </w:tcPr>
          <w:p w:rsidR="00B4298E" w:rsidRPr="00C83EFD" w:rsidRDefault="00B4298E" w:rsidP="00EE3716">
            <w:pPr>
              <w:pStyle w:val="TableBody"/>
            </w:pPr>
          </w:p>
        </w:tc>
      </w:tr>
      <w:tr w:rsidR="00B4298E" w:rsidTr="00425DA9">
        <w:trPr>
          <w:cantSplit/>
        </w:trPr>
        <w:tc>
          <w:tcPr>
            <w:tcW w:w="1114" w:type="pct"/>
          </w:tcPr>
          <w:p w:rsidR="00B4298E" w:rsidRPr="00E15B17" w:rsidRDefault="00B4298E" w:rsidP="00EE3716">
            <w:pPr>
              <w:pStyle w:val="TableBody"/>
              <w:rPr>
                <w:i/>
              </w:rPr>
            </w:pPr>
            <w:r w:rsidRPr="00E15B17">
              <w:rPr>
                <w:i/>
              </w:rPr>
              <w:t>tp</w:t>
            </w:r>
          </w:p>
        </w:tc>
        <w:tc>
          <w:tcPr>
            <w:tcW w:w="340" w:type="pct"/>
          </w:tcPr>
          <w:p w:rsidR="00B4298E" w:rsidRDefault="00B4298E" w:rsidP="00EE3716">
            <w:pPr>
              <w:pStyle w:val="TableBody"/>
            </w:pPr>
            <w:r>
              <w:t>None</w:t>
            </w:r>
          </w:p>
        </w:tc>
        <w:tc>
          <w:tcPr>
            <w:tcW w:w="1700" w:type="pct"/>
          </w:tcPr>
          <w:p w:rsidR="00B4298E" w:rsidRDefault="00B4298E" w:rsidP="00EE3716">
            <w:pPr>
              <w:pStyle w:val="TableBody"/>
            </w:pPr>
            <w:r>
              <w:t>Hours in an ERS Time Period.</w:t>
            </w:r>
          </w:p>
        </w:tc>
        <w:tc>
          <w:tcPr>
            <w:tcW w:w="659" w:type="pct"/>
          </w:tcPr>
          <w:p w:rsidR="00B4298E" w:rsidRDefault="00B4298E" w:rsidP="00EE3716">
            <w:pPr>
              <w:pStyle w:val="TableBody"/>
            </w:pPr>
          </w:p>
        </w:tc>
        <w:tc>
          <w:tcPr>
            <w:tcW w:w="686" w:type="pct"/>
          </w:tcPr>
          <w:p w:rsidR="00B4298E" w:rsidRDefault="00B4298E" w:rsidP="00EE3716">
            <w:pPr>
              <w:pStyle w:val="TableBody"/>
            </w:pPr>
          </w:p>
        </w:tc>
        <w:tc>
          <w:tcPr>
            <w:tcW w:w="501" w:type="pct"/>
          </w:tcPr>
          <w:p w:rsidR="00B4298E" w:rsidRDefault="00B4298E" w:rsidP="00EE3716">
            <w:pPr>
              <w:pStyle w:val="TableBody"/>
            </w:pPr>
          </w:p>
        </w:tc>
      </w:tr>
      <w:tr w:rsidR="00B4298E" w:rsidTr="00425DA9">
        <w:trPr>
          <w:cantSplit/>
        </w:trPr>
        <w:tc>
          <w:tcPr>
            <w:tcW w:w="1114" w:type="pct"/>
          </w:tcPr>
          <w:p w:rsidR="00B4298E" w:rsidRPr="00E15B17" w:rsidRDefault="00B4298E" w:rsidP="00EE3716">
            <w:pPr>
              <w:pStyle w:val="TableBody"/>
              <w:rPr>
                <w:i/>
                <w:highlight w:val="yellow"/>
              </w:rPr>
            </w:pPr>
            <w:r w:rsidRPr="00E15B17">
              <w:rPr>
                <w:i/>
              </w:rPr>
              <w:t>e</w:t>
            </w:r>
          </w:p>
        </w:tc>
        <w:tc>
          <w:tcPr>
            <w:tcW w:w="340" w:type="pct"/>
          </w:tcPr>
          <w:p w:rsidR="00B4298E" w:rsidRDefault="00B4298E" w:rsidP="00EE3716">
            <w:pPr>
              <w:pStyle w:val="TableBody"/>
              <w:rPr>
                <w:noProof/>
              </w:rPr>
            </w:pPr>
            <w:r>
              <w:t>None</w:t>
            </w:r>
          </w:p>
        </w:tc>
        <w:tc>
          <w:tcPr>
            <w:tcW w:w="1700" w:type="pct"/>
          </w:tcPr>
          <w:p w:rsidR="00B4298E" w:rsidRDefault="00B4298E" w:rsidP="00EE3716">
            <w:pPr>
              <w:pStyle w:val="TableBody"/>
            </w:pPr>
            <w:r>
              <w:rPr>
                <w:bCs/>
              </w:rPr>
              <w:t>An ERS Resource</w:t>
            </w:r>
            <w:r>
              <w:t xml:space="preserve"> procured from a QSE for an ERS Contract Period.</w:t>
            </w:r>
          </w:p>
        </w:tc>
        <w:tc>
          <w:tcPr>
            <w:tcW w:w="659" w:type="pct"/>
          </w:tcPr>
          <w:p w:rsidR="00B4298E" w:rsidRDefault="00B4298E" w:rsidP="00EE3716">
            <w:pPr>
              <w:pStyle w:val="TableBody"/>
              <w:rPr>
                <w:bCs/>
              </w:rPr>
            </w:pPr>
          </w:p>
        </w:tc>
        <w:tc>
          <w:tcPr>
            <w:tcW w:w="686" w:type="pct"/>
          </w:tcPr>
          <w:p w:rsidR="00B4298E" w:rsidRDefault="00B4298E" w:rsidP="00EE3716">
            <w:pPr>
              <w:pStyle w:val="TableBody"/>
              <w:rPr>
                <w:bCs/>
              </w:rPr>
            </w:pPr>
          </w:p>
        </w:tc>
        <w:tc>
          <w:tcPr>
            <w:tcW w:w="501" w:type="pct"/>
          </w:tcPr>
          <w:p w:rsidR="00B4298E" w:rsidRDefault="00B4298E" w:rsidP="00EE3716">
            <w:pPr>
              <w:pStyle w:val="TableBody"/>
              <w:rPr>
                <w:bCs/>
              </w:rPr>
            </w:pPr>
          </w:p>
        </w:tc>
      </w:tr>
      <w:tr w:rsidR="00B4298E" w:rsidTr="00425DA9">
        <w:trPr>
          <w:cantSplit/>
        </w:trPr>
        <w:tc>
          <w:tcPr>
            <w:tcW w:w="1114" w:type="pct"/>
          </w:tcPr>
          <w:p w:rsidR="00B4298E" w:rsidRPr="00E15B17" w:rsidRDefault="00B4298E" w:rsidP="00EE3716">
            <w:pPr>
              <w:pStyle w:val="TableBody"/>
              <w:rPr>
                <w:i/>
              </w:rPr>
            </w:pPr>
            <w:r w:rsidRPr="00E15B17">
              <w:rPr>
                <w:i/>
              </w:rPr>
              <w:t>co</w:t>
            </w:r>
          </w:p>
        </w:tc>
        <w:tc>
          <w:tcPr>
            <w:tcW w:w="340" w:type="pct"/>
          </w:tcPr>
          <w:p w:rsidR="00B4298E" w:rsidRDefault="00B4298E" w:rsidP="00EE3716">
            <w:pPr>
              <w:pStyle w:val="TableBody"/>
            </w:pPr>
            <w:r>
              <w:t>None</w:t>
            </w:r>
          </w:p>
        </w:tc>
        <w:tc>
          <w:tcPr>
            <w:tcW w:w="1700" w:type="pct"/>
          </w:tcPr>
          <w:p w:rsidR="00B4298E" w:rsidRDefault="00B4298E" w:rsidP="00EE3716">
            <w:pPr>
              <w:pStyle w:val="TableBody"/>
            </w:pPr>
            <w:r>
              <w:t>The number of competitive ERS Resources procured from a QSE for an ERS Contract Period.</w:t>
            </w:r>
          </w:p>
        </w:tc>
        <w:tc>
          <w:tcPr>
            <w:tcW w:w="659" w:type="pct"/>
          </w:tcPr>
          <w:p w:rsidR="00B4298E" w:rsidRDefault="00B4298E" w:rsidP="00EE3716">
            <w:pPr>
              <w:pStyle w:val="TableBody"/>
            </w:pPr>
          </w:p>
        </w:tc>
        <w:tc>
          <w:tcPr>
            <w:tcW w:w="686" w:type="pct"/>
          </w:tcPr>
          <w:p w:rsidR="00B4298E" w:rsidRDefault="00B4298E" w:rsidP="00EE3716">
            <w:pPr>
              <w:pStyle w:val="TableBody"/>
            </w:pPr>
          </w:p>
        </w:tc>
        <w:tc>
          <w:tcPr>
            <w:tcW w:w="501" w:type="pct"/>
          </w:tcPr>
          <w:p w:rsidR="00B4298E" w:rsidRDefault="00B4298E" w:rsidP="00EE3716">
            <w:pPr>
              <w:pStyle w:val="TableBody"/>
            </w:pPr>
          </w:p>
        </w:tc>
      </w:tr>
      <w:tr w:rsidR="00B4298E" w:rsidTr="00425DA9">
        <w:trPr>
          <w:cantSplit/>
        </w:trPr>
        <w:tc>
          <w:tcPr>
            <w:tcW w:w="1114" w:type="pct"/>
          </w:tcPr>
          <w:p w:rsidR="00B4298E" w:rsidRPr="00E15B17" w:rsidRDefault="00B4298E" w:rsidP="00EE3716">
            <w:pPr>
              <w:pStyle w:val="TableBody"/>
              <w:rPr>
                <w:i/>
              </w:rPr>
            </w:pPr>
            <w:r w:rsidRPr="00E15B17">
              <w:rPr>
                <w:i/>
              </w:rPr>
              <w:lastRenderedPageBreak/>
              <w:t>s</w:t>
            </w:r>
          </w:p>
        </w:tc>
        <w:tc>
          <w:tcPr>
            <w:tcW w:w="340" w:type="pct"/>
          </w:tcPr>
          <w:p w:rsidR="00B4298E" w:rsidRDefault="00B4298E" w:rsidP="00EE3716">
            <w:pPr>
              <w:pStyle w:val="TableBody"/>
            </w:pPr>
            <w:r>
              <w:t>None</w:t>
            </w:r>
          </w:p>
        </w:tc>
        <w:tc>
          <w:tcPr>
            <w:tcW w:w="1700" w:type="pct"/>
          </w:tcPr>
          <w:p w:rsidR="00B4298E" w:rsidRDefault="00B4298E" w:rsidP="00EE3716">
            <w:pPr>
              <w:pStyle w:val="TableBody"/>
              <w:rPr>
                <w:bCs/>
              </w:rPr>
            </w:pPr>
            <w:r>
              <w:t>The number of self-provided ERS Resources procured from a QSE for an ERS Contract Period.</w:t>
            </w:r>
          </w:p>
        </w:tc>
        <w:tc>
          <w:tcPr>
            <w:tcW w:w="659" w:type="pct"/>
          </w:tcPr>
          <w:p w:rsidR="00B4298E" w:rsidRDefault="00B4298E" w:rsidP="00EE3716">
            <w:pPr>
              <w:pStyle w:val="TableBody"/>
            </w:pPr>
          </w:p>
        </w:tc>
        <w:tc>
          <w:tcPr>
            <w:tcW w:w="686" w:type="pct"/>
          </w:tcPr>
          <w:p w:rsidR="00B4298E" w:rsidRDefault="00B4298E" w:rsidP="00EE3716">
            <w:pPr>
              <w:pStyle w:val="TableBody"/>
            </w:pPr>
          </w:p>
        </w:tc>
        <w:tc>
          <w:tcPr>
            <w:tcW w:w="501" w:type="pct"/>
          </w:tcPr>
          <w:p w:rsidR="00B4298E" w:rsidRDefault="00B4298E" w:rsidP="00EE3716">
            <w:pPr>
              <w:pStyle w:val="TableBody"/>
            </w:pPr>
          </w:p>
        </w:tc>
      </w:tr>
      <w:tr w:rsidR="00B4298E" w:rsidTr="00425DA9">
        <w:trPr>
          <w:cantSplit/>
        </w:trPr>
        <w:tc>
          <w:tcPr>
            <w:tcW w:w="1114" w:type="pct"/>
          </w:tcPr>
          <w:p w:rsidR="00B4298E" w:rsidRPr="00E15B17" w:rsidRDefault="00B4298E" w:rsidP="00EE3716">
            <w:pPr>
              <w:pStyle w:val="TableBody"/>
              <w:rPr>
                <w:i/>
              </w:rPr>
            </w:pPr>
            <w:r w:rsidRPr="00E15B17">
              <w:rPr>
                <w:i/>
              </w:rPr>
              <w:t>n</w:t>
            </w:r>
          </w:p>
        </w:tc>
        <w:tc>
          <w:tcPr>
            <w:tcW w:w="340" w:type="pct"/>
          </w:tcPr>
          <w:p w:rsidR="00B4298E" w:rsidRDefault="00B4298E" w:rsidP="00EE3716">
            <w:pPr>
              <w:pStyle w:val="TableBody"/>
            </w:pPr>
            <w:r>
              <w:t>None</w:t>
            </w:r>
          </w:p>
        </w:tc>
        <w:tc>
          <w:tcPr>
            <w:tcW w:w="1700" w:type="pct"/>
          </w:tcPr>
          <w:p w:rsidR="00B4298E" w:rsidRDefault="00B4298E" w:rsidP="00EE3716">
            <w:pPr>
              <w:pStyle w:val="TableBody"/>
            </w:pPr>
            <w:r>
              <w:t>The number of QSEs for an ERS Contract Period.</w:t>
            </w:r>
            <w:r w:rsidDel="00BC1513">
              <w:t xml:space="preserve"> </w:t>
            </w:r>
          </w:p>
        </w:tc>
        <w:tc>
          <w:tcPr>
            <w:tcW w:w="659" w:type="pct"/>
          </w:tcPr>
          <w:p w:rsidR="00B4298E" w:rsidRDefault="00B4298E" w:rsidP="00EE3716">
            <w:pPr>
              <w:pStyle w:val="TableBody"/>
            </w:pPr>
          </w:p>
        </w:tc>
        <w:tc>
          <w:tcPr>
            <w:tcW w:w="686" w:type="pct"/>
          </w:tcPr>
          <w:p w:rsidR="00B4298E" w:rsidRDefault="00B4298E" w:rsidP="00EE3716">
            <w:pPr>
              <w:pStyle w:val="TableBody"/>
            </w:pPr>
          </w:p>
        </w:tc>
        <w:tc>
          <w:tcPr>
            <w:tcW w:w="501" w:type="pct"/>
          </w:tcPr>
          <w:p w:rsidR="00B4298E" w:rsidRDefault="00B4298E" w:rsidP="00EE3716">
            <w:pPr>
              <w:pStyle w:val="TableBody"/>
            </w:pPr>
          </w:p>
        </w:tc>
      </w:tr>
      <w:tr w:rsidR="00B4298E" w:rsidTr="00425DA9">
        <w:trPr>
          <w:cantSplit/>
        </w:trPr>
        <w:tc>
          <w:tcPr>
            <w:tcW w:w="1114" w:type="pct"/>
          </w:tcPr>
          <w:p w:rsidR="00B4298E" w:rsidRPr="00E15B17" w:rsidRDefault="00B4298E" w:rsidP="00EE3716">
            <w:pPr>
              <w:pStyle w:val="TableBody"/>
              <w:rPr>
                <w:i/>
              </w:rPr>
            </w:pPr>
            <w:r w:rsidRPr="00E15B17">
              <w:rPr>
                <w:i/>
              </w:rPr>
              <w:t>d</w:t>
            </w:r>
          </w:p>
        </w:tc>
        <w:tc>
          <w:tcPr>
            <w:tcW w:w="340" w:type="pct"/>
          </w:tcPr>
          <w:p w:rsidR="00B4298E" w:rsidRDefault="00B4298E" w:rsidP="00EE3716">
            <w:pPr>
              <w:pStyle w:val="TableBody"/>
            </w:pPr>
            <w:r>
              <w:t>None</w:t>
            </w:r>
          </w:p>
        </w:tc>
        <w:tc>
          <w:tcPr>
            <w:tcW w:w="1700" w:type="pct"/>
          </w:tcPr>
          <w:p w:rsidR="00B4298E" w:rsidRPr="00720AEA" w:rsidRDefault="00B4298E" w:rsidP="00EE3716">
            <w:pPr>
              <w:pStyle w:val="TableBody"/>
            </w:pPr>
            <w:r>
              <w:t>ERS service type (</w:t>
            </w:r>
            <w:r w:rsidRPr="00D65103">
              <w:rPr>
                <w:iCs w:val="0"/>
              </w:rPr>
              <w:t>Weather</w:t>
            </w:r>
            <w:r>
              <w:rPr>
                <w:iCs w:val="0"/>
              </w:rPr>
              <w:t>-</w:t>
            </w:r>
            <w:r w:rsidRPr="00D65103">
              <w:rPr>
                <w:iCs w:val="0"/>
              </w:rPr>
              <w:t>Sensitive ERS-10</w:t>
            </w:r>
            <w:r>
              <w:rPr>
                <w:iCs w:val="0"/>
              </w:rPr>
              <w:t xml:space="preserve">, </w:t>
            </w:r>
            <w:r w:rsidRPr="00D65103">
              <w:rPr>
                <w:iCs w:val="0"/>
              </w:rPr>
              <w:t>Non-Weather</w:t>
            </w:r>
            <w:r>
              <w:rPr>
                <w:iCs w:val="0"/>
              </w:rPr>
              <w:t>-</w:t>
            </w:r>
            <w:r w:rsidRPr="00D65103">
              <w:rPr>
                <w:iCs w:val="0"/>
              </w:rPr>
              <w:t>Sensitive ERS-10</w:t>
            </w:r>
            <w:r>
              <w:rPr>
                <w:iCs w:val="0"/>
              </w:rPr>
              <w:t xml:space="preserve">, </w:t>
            </w:r>
            <w:r w:rsidRPr="00D65103">
              <w:rPr>
                <w:iCs w:val="0"/>
              </w:rPr>
              <w:t>Weather</w:t>
            </w:r>
            <w:r>
              <w:rPr>
                <w:iCs w:val="0"/>
              </w:rPr>
              <w:t>-</w:t>
            </w:r>
            <w:r w:rsidRPr="00D65103">
              <w:rPr>
                <w:iCs w:val="0"/>
              </w:rPr>
              <w:t>Sensitive ERS-</w:t>
            </w:r>
            <w:r>
              <w:rPr>
                <w:iCs w:val="0"/>
              </w:rPr>
              <w:t xml:space="preserve">30, or </w:t>
            </w:r>
            <w:r w:rsidRPr="00D65103">
              <w:rPr>
                <w:iCs w:val="0"/>
              </w:rPr>
              <w:t>Non-Weather</w:t>
            </w:r>
            <w:r>
              <w:rPr>
                <w:iCs w:val="0"/>
              </w:rPr>
              <w:t>-</w:t>
            </w:r>
            <w:r w:rsidRPr="00D65103">
              <w:rPr>
                <w:iCs w:val="0"/>
              </w:rPr>
              <w:t>Sensitive ERS-30</w:t>
            </w:r>
            <w:r>
              <w:t>).</w:t>
            </w:r>
          </w:p>
        </w:tc>
        <w:tc>
          <w:tcPr>
            <w:tcW w:w="659" w:type="pct"/>
          </w:tcPr>
          <w:p w:rsidR="00B4298E" w:rsidRDefault="00B4298E" w:rsidP="00EE3716">
            <w:pPr>
              <w:pStyle w:val="TableBody"/>
            </w:pPr>
          </w:p>
        </w:tc>
        <w:tc>
          <w:tcPr>
            <w:tcW w:w="686" w:type="pct"/>
          </w:tcPr>
          <w:p w:rsidR="00B4298E" w:rsidRDefault="00B4298E" w:rsidP="00EE3716">
            <w:pPr>
              <w:pStyle w:val="TableBody"/>
            </w:pPr>
          </w:p>
        </w:tc>
        <w:tc>
          <w:tcPr>
            <w:tcW w:w="501" w:type="pct"/>
          </w:tcPr>
          <w:p w:rsidR="00B4298E" w:rsidRDefault="00B4298E" w:rsidP="00EE3716">
            <w:pPr>
              <w:pStyle w:val="TableBody"/>
            </w:pPr>
          </w:p>
        </w:tc>
      </w:tr>
    </w:tbl>
    <w:p w:rsidR="00C73043" w:rsidRDefault="00C73043" w:rsidP="00954D80">
      <w:pPr>
        <w:rPr>
          <w:rFonts w:asciiTheme="minorHAnsi" w:hAnsiTheme="minorHAnsi" w:cs="Arial"/>
          <w:b/>
        </w:rPr>
      </w:pPr>
    </w:p>
    <w:p w:rsidR="002C681C" w:rsidRPr="00954D80" w:rsidRDefault="002C681C" w:rsidP="00954D80">
      <w:pPr>
        <w:rPr>
          <w:rFonts w:asciiTheme="minorHAnsi" w:hAnsiTheme="minorHAnsi" w:cs="Arial"/>
          <w:b/>
        </w:rPr>
      </w:pPr>
    </w:p>
    <w:p w:rsidR="002C681C" w:rsidRPr="00954D80" w:rsidRDefault="002C681C" w:rsidP="002C681C">
      <w:pPr>
        <w:rPr>
          <w:rFonts w:asciiTheme="minorHAnsi" w:hAnsiTheme="minorHAnsi" w:cs="Arial"/>
          <w:b/>
        </w:rPr>
      </w:pPr>
    </w:p>
    <w:p w:rsidR="00B4298E" w:rsidRDefault="00B4298E">
      <w:pPr>
        <w:spacing w:after="160" w:line="259" w:lineRule="auto"/>
        <w:rPr>
          <w:rFonts w:asciiTheme="minorHAnsi" w:hAnsiTheme="minorHAnsi" w:cs="Arial"/>
          <w:b/>
        </w:rPr>
      </w:pPr>
      <w:r>
        <w:rPr>
          <w:rFonts w:asciiTheme="minorHAnsi" w:hAnsiTheme="minorHAnsi" w:cs="Arial"/>
          <w:b/>
        </w:rPr>
        <w:br w:type="page"/>
      </w:r>
    </w:p>
    <w:p w:rsidR="002C681C" w:rsidRPr="00954D80" w:rsidRDefault="00954D80" w:rsidP="002C681C">
      <w:pPr>
        <w:rPr>
          <w:rFonts w:asciiTheme="minorHAnsi" w:hAnsiTheme="minorHAnsi" w:cs="Arial"/>
          <w:b/>
        </w:rPr>
      </w:pPr>
      <w:r>
        <w:rPr>
          <w:rFonts w:asciiTheme="minorHAnsi" w:hAnsiTheme="minorHAnsi" w:cs="Arial"/>
          <w:b/>
        </w:rPr>
        <w:lastRenderedPageBreak/>
        <w:t>9.2</w:t>
      </w:r>
      <w:r>
        <w:rPr>
          <w:rFonts w:asciiTheme="minorHAnsi" w:hAnsiTheme="minorHAnsi" w:cs="Arial"/>
          <w:b/>
        </w:rPr>
        <w:tab/>
      </w:r>
      <w:r w:rsidR="002C681C" w:rsidRPr="00954D80">
        <w:rPr>
          <w:rFonts w:asciiTheme="minorHAnsi" w:hAnsiTheme="minorHAnsi" w:cs="Arial"/>
          <w:b/>
        </w:rPr>
        <w:t>Emergency Response Service</w:t>
      </w:r>
      <w:r w:rsidR="00B4298E">
        <w:rPr>
          <w:rFonts w:asciiTheme="minorHAnsi" w:hAnsiTheme="minorHAnsi" w:cs="Arial"/>
          <w:b/>
        </w:rPr>
        <w:t xml:space="preserve"> Capacity Charge [NP 6.6.11.2]</w:t>
      </w:r>
    </w:p>
    <w:p w:rsidR="00481582" w:rsidRDefault="00481582" w:rsidP="002C681C">
      <w:pPr>
        <w:pStyle w:val="BodyText"/>
        <w:rPr>
          <w:rFonts w:asciiTheme="minorHAnsi" w:hAnsiTheme="minorHAnsi"/>
          <w:b/>
          <w:u w:val="single"/>
        </w:rPr>
      </w:pPr>
    </w:p>
    <w:p w:rsidR="002C681C" w:rsidRDefault="002C681C" w:rsidP="002C681C">
      <w:pPr>
        <w:pStyle w:val="BodyText"/>
        <w:rPr>
          <w:rFonts w:asciiTheme="minorHAnsi" w:hAnsiTheme="minorHAnsi"/>
          <w:b/>
          <w:u w:val="single"/>
        </w:rPr>
      </w:pPr>
      <w:r w:rsidRPr="00954D80">
        <w:rPr>
          <w:rFonts w:asciiTheme="minorHAnsi" w:hAnsiTheme="minorHAnsi"/>
          <w:b/>
          <w:u w:val="single"/>
        </w:rPr>
        <w:t>Description</w:t>
      </w:r>
    </w:p>
    <w:p w:rsidR="002C681C" w:rsidRPr="00954D80" w:rsidRDefault="00B4298E" w:rsidP="002C681C">
      <w:pPr>
        <w:pStyle w:val="BodyText"/>
        <w:rPr>
          <w:rFonts w:asciiTheme="minorHAnsi" w:hAnsiTheme="minorHAnsi"/>
          <w:sz w:val="18"/>
          <w:szCs w:val="18"/>
        </w:rPr>
      </w:pPr>
      <w:r w:rsidRPr="00B4298E">
        <w:rPr>
          <w:rFonts w:asciiTheme="minorHAnsi" w:hAnsiTheme="minorHAnsi"/>
          <w:sz w:val="18"/>
          <w:szCs w:val="18"/>
        </w:rPr>
        <w:t xml:space="preserve">Uplift </w:t>
      </w:r>
      <w:r w:rsidRPr="00B4298E">
        <w:rPr>
          <w:sz w:val="18"/>
          <w:szCs w:val="18"/>
        </w:rPr>
        <w:t>costs for an ERS service type and ERS Contract Period</w:t>
      </w:r>
      <w:r>
        <w:rPr>
          <w:sz w:val="18"/>
          <w:szCs w:val="18"/>
        </w:rPr>
        <w:t xml:space="preserve"> are</w:t>
      </w:r>
      <w:r w:rsidRPr="00B4298E">
        <w:rPr>
          <w:sz w:val="18"/>
          <w:szCs w:val="18"/>
        </w:rPr>
        <w:t xml:space="preserve"> based on the LRS of each QSE during each ERS Time Period in an ERS Contract Period.  A QSE’s LRS for an ERS Time Period shall be the QSE’s total Load for the ERS Time Period divided by the total ERCOT Load in the ERS Time Period.</w:t>
      </w:r>
      <w:r>
        <w:rPr>
          <w:sz w:val="18"/>
          <w:szCs w:val="18"/>
        </w:rPr>
        <w:t xml:space="preserve"> LRS will use the latest Settlement Load for each Operating Day and the resettlement will use the True-Up Load for each Operating Day in the ERS Contract Period. </w:t>
      </w:r>
    </w:p>
    <w:p w:rsidR="002C681C" w:rsidRPr="00954D80" w:rsidRDefault="002C681C" w:rsidP="002C681C">
      <w:pPr>
        <w:pStyle w:val="BodyText"/>
        <w:rPr>
          <w:rFonts w:asciiTheme="minorHAnsi" w:hAnsiTheme="minorHAnsi"/>
          <w:b/>
          <w:u w:val="single"/>
        </w:rPr>
      </w:pPr>
    </w:p>
    <w:p w:rsidR="002C681C" w:rsidRPr="00954D80" w:rsidRDefault="002C681C" w:rsidP="002C681C">
      <w:pPr>
        <w:pStyle w:val="BodyText"/>
        <w:rPr>
          <w:rFonts w:asciiTheme="minorHAnsi" w:hAnsiTheme="minorHAnsi"/>
          <w:b/>
          <w:u w:val="single"/>
        </w:rPr>
      </w:pPr>
      <w:r w:rsidRPr="00954D80">
        <w:rPr>
          <w:rFonts w:asciiTheme="minorHAnsi" w:hAnsiTheme="minorHAnsi"/>
          <w:b/>
          <w:u w:val="single"/>
        </w:rPr>
        <w:t>Calculations</w:t>
      </w:r>
    </w:p>
    <w:p w:rsidR="002C681C" w:rsidRDefault="009830CF" w:rsidP="002C681C">
      <w:pPr>
        <w:pStyle w:val="BodyText"/>
        <w:rPr>
          <w:rFonts w:asciiTheme="minorHAnsi" w:hAnsiTheme="minorHAnsi" w:cs="Arial"/>
          <w:sz w:val="18"/>
          <w:szCs w:val="18"/>
        </w:rPr>
      </w:pPr>
      <w:r>
        <w:rPr>
          <w:noProof/>
        </w:rPr>
        <mc:AlternateContent>
          <mc:Choice Requires="wps">
            <w:drawing>
              <wp:anchor distT="0" distB="0" distL="114300" distR="114300" simplePos="0" relativeHeight="251688960" behindDoc="0" locked="0" layoutInCell="1" allowOverlap="1" wp14:anchorId="68D7CD05" wp14:editId="39E135CC">
                <wp:simplePos x="0" y="0"/>
                <wp:positionH relativeFrom="column">
                  <wp:posOffset>1870075</wp:posOffset>
                </wp:positionH>
                <wp:positionV relativeFrom="paragraph">
                  <wp:posOffset>69850</wp:posOffset>
                </wp:positionV>
                <wp:extent cx="1379855" cy="889000"/>
                <wp:effectExtent l="19050" t="19050" r="10795" b="25400"/>
                <wp:wrapNone/>
                <wp:docPr id="18" name="Rectangle 18"/>
                <wp:cNvGraphicFramePr/>
                <a:graphic xmlns:a="http://schemas.openxmlformats.org/drawingml/2006/main">
                  <a:graphicData uri="http://schemas.microsoft.com/office/word/2010/wordprocessingShape">
                    <wps:wsp>
                      <wps:cNvSpPr/>
                      <wps:spPr>
                        <a:xfrm>
                          <a:off x="0" y="0"/>
                          <a:ext cx="1379855" cy="889000"/>
                        </a:xfrm>
                        <a:prstGeom prst="rect">
                          <a:avLst/>
                        </a:prstGeom>
                        <a:gradFill flip="none" rotWithShape="1">
                          <a:gsLst>
                            <a:gs pos="0">
                              <a:schemeClr val="accent3">
                                <a:lumMod val="0"/>
                                <a:lumOff val="100000"/>
                              </a:schemeClr>
                            </a:gs>
                            <a:gs pos="35000">
                              <a:schemeClr val="accent3">
                                <a:lumMod val="0"/>
                                <a:lumOff val="100000"/>
                              </a:schemeClr>
                            </a:gs>
                            <a:gs pos="100000">
                              <a:schemeClr val="accent3">
                                <a:lumMod val="100000"/>
                              </a:schemeClr>
                            </a:gs>
                          </a:gsLst>
                          <a:path path="circle">
                            <a:fillToRect l="50000" t="-80000" r="50000" b="180000"/>
                          </a:path>
                          <a:tileRect/>
                        </a:gra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066AC" w:rsidRDefault="00D5178D" w:rsidP="00D066AC">
                            <w:pPr>
                              <w:jc w:val="cente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706CC0" w:rsidRPr="00085AD6" w:rsidRDefault="00D066AC" w:rsidP="00706CC0">
                            <w:pPr>
                              <w:jc w:val="center"/>
                              <w:rPr>
                                <w:b/>
                                <w:color w:val="000000" w:themeColor="text1"/>
                                <w:sz w:val="16"/>
                                <w:szCs w:val="16"/>
                              </w:rPr>
                            </w:pPr>
                            <w:r w:rsidRPr="00085AD6">
                              <w:rPr>
                                <w:b/>
                                <w:color w:val="000000" w:themeColor="text1"/>
                                <w:sz w:val="16"/>
                                <w:szCs w:val="16"/>
                              </w:rPr>
                              <w:t>ERS Load Ratio Share per QSE per</w:t>
                            </w:r>
                            <w:r w:rsidR="00D5178D" w:rsidRPr="00085AD6">
                              <w:rPr>
                                <w:b/>
                                <w:color w:val="000000" w:themeColor="text1"/>
                                <w:sz w:val="16"/>
                                <w:szCs w:val="16"/>
                              </w:rPr>
                              <w:t xml:space="preserve"> Contract Period per Time Period for Service Type</w:t>
                            </w:r>
                          </w:p>
                          <w:p w:rsidR="00D066AC" w:rsidRPr="009830CF" w:rsidRDefault="00D066AC" w:rsidP="00D5178D">
                            <w:pPr>
                              <w:jc w:val="center"/>
                              <w:rPr>
                                <w:rFonts w:ascii="Arial" w:hAnsi="Arial" w:cs="Arial"/>
                                <w:b/>
                                <w:i/>
                                <w:color w:val="000000" w:themeColor="text1"/>
                                <w:sz w:val="18"/>
                                <w:szCs w:val="18"/>
                                <w:vertAlign w:val="subscript"/>
                              </w:rPr>
                            </w:pPr>
                            <w:r w:rsidRPr="009830CF">
                              <w:rPr>
                                <w:rFonts w:ascii="Arial" w:hAnsi="Arial" w:cs="Arial"/>
                                <w:b/>
                                <w:color w:val="000000" w:themeColor="text1"/>
                                <w:sz w:val="16"/>
                                <w:szCs w:val="16"/>
                              </w:rPr>
                              <w:t>ERSLRS</w:t>
                            </w:r>
                            <w:r w:rsidRPr="009830CF">
                              <w:rPr>
                                <w:rFonts w:ascii="Arial" w:hAnsi="Arial" w:cs="Arial"/>
                                <w:b/>
                                <w:color w:val="000000" w:themeColor="text1"/>
                                <w:sz w:val="18"/>
                                <w:szCs w:val="18"/>
                                <w:vertAlign w:val="subscript"/>
                              </w:rPr>
                              <w:t xml:space="preserve"> </w:t>
                            </w:r>
                            <w:proofErr w:type="gramStart"/>
                            <w:r w:rsidRPr="009830CF">
                              <w:rPr>
                                <w:rFonts w:ascii="Arial" w:hAnsi="Arial" w:cs="Arial"/>
                                <w:b/>
                                <w:i/>
                                <w:color w:val="000000" w:themeColor="text1"/>
                                <w:sz w:val="18"/>
                                <w:szCs w:val="18"/>
                                <w:vertAlign w:val="subscript"/>
                              </w:rPr>
                              <w:t>qc(</w:t>
                            </w:r>
                            <w:proofErr w:type="gramEnd"/>
                            <w:r w:rsidRPr="009830CF">
                              <w:rPr>
                                <w:rFonts w:ascii="Arial" w:hAnsi="Arial" w:cs="Arial"/>
                                <w:b/>
                                <w:i/>
                                <w:color w:val="000000" w:themeColor="text1"/>
                                <w:sz w:val="18"/>
                                <w:szCs w:val="18"/>
                                <w:vertAlign w:val="subscript"/>
                              </w:rPr>
                              <w:t>tp)d</w:t>
                            </w:r>
                          </w:p>
                          <w:p w:rsidR="00D066AC" w:rsidRPr="00706CC0" w:rsidRDefault="00D066AC" w:rsidP="00D066AC">
                            <w:pPr>
                              <w:jc w:val="center"/>
                              <w:rPr>
                                <w: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3" style="position:absolute;margin-left:147.25pt;margin-top:5.5pt;width:108.65pt;height:7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" fillcolor="white [22]" strokecolor="black [3213]" strokeweight="2.25pt">
                <v:fill color2="#a5a5a5 [3206]" rotate="t" focusposition=".5,-52429f" focussize="" colors="0 white;22938f white;1 #a5a5a5" focus="100%" type="gradientRadial"/>
                <v:textbox>
                  <w:txbxContent>
                    <w:p w:rsidR="00D066AC" w:rsidRDefault="00D5178D" w:rsidP="00D066AC">
                      <w:pPr>
                        <w:jc w:val="cente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706CC0" w:rsidRPr="00085AD6" w:rsidRDefault="00D066AC" w:rsidP="00706CC0">
                      <w:pPr>
                        <w:jc w:val="center"/>
                        <w:rPr>
                          <w:b/>
                          <w:color w:val="000000" w:themeColor="text1"/>
                          <w:sz w:val="16"/>
                          <w:szCs w:val="16"/>
                        </w:rPr>
                      </w:pPr>
                      <w:r w:rsidRPr="00085AD6">
                        <w:rPr>
                          <w:b/>
                          <w:color w:val="000000" w:themeColor="text1"/>
                          <w:sz w:val="16"/>
                          <w:szCs w:val="16"/>
                        </w:rPr>
                        <w:t>ERS Load Ratio Share per QSE per</w:t>
                      </w:r>
                      <w:r w:rsidR="00D5178D" w:rsidRPr="00085AD6">
                        <w:rPr>
                          <w:b/>
                          <w:color w:val="000000" w:themeColor="text1"/>
                          <w:sz w:val="16"/>
                          <w:szCs w:val="16"/>
                        </w:rPr>
                        <w:t xml:space="preserve"> Contract Period per Time Period for Service Type</w:t>
                      </w:r>
                    </w:p>
                    <w:p w:rsidR="00D066AC" w:rsidRPr="009830CF" w:rsidRDefault="00D066AC" w:rsidP="00D5178D">
                      <w:pPr>
                        <w:jc w:val="center"/>
                        <w:rPr>
                          <w:rFonts w:ascii="Arial" w:hAnsi="Arial" w:cs="Arial"/>
                          <w:b/>
                          <w:i/>
                          <w:color w:val="000000" w:themeColor="text1"/>
                          <w:sz w:val="18"/>
                          <w:szCs w:val="18"/>
                          <w:vertAlign w:val="subscript"/>
                        </w:rPr>
                      </w:pPr>
                      <w:r w:rsidRPr="009830CF">
                        <w:rPr>
                          <w:rFonts w:ascii="Arial" w:hAnsi="Arial" w:cs="Arial"/>
                          <w:b/>
                          <w:color w:val="000000" w:themeColor="text1"/>
                          <w:sz w:val="16"/>
                          <w:szCs w:val="16"/>
                        </w:rPr>
                        <w:t>ERSLRS</w:t>
                      </w:r>
                      <w:r w:rsidRPr="009830CF">
                        <w:rPr>
                          <w:rFonts w:ascii="Arial" w:hAnsi="Arial" w:cs="Arial"/>
                          <w:b/>
                          <w:color w:val="000000" w:themeColor="text1"/>
                          <w:sz w:val="18"/>
                          <w:szCs w:val="18"/>
                          <w:vertAlign w:val="subscript"/>
                        </w:rPr>
                        <w:t xml:space="preserve"> </w:t>
                      </w:r>
                      <w:proofErr w:type="gramStart"/>
                      <w:r w:rsidRPr="009830CF">
                        <w:rPr>
                          <w:rFonts w:ascii="Arial" w:hAnsi="Arial" w:cs="Arial"/>
                          <w:b/>
                          <w:i/>
                          <w:color w:val="000000" w:themeColor="text1"/>
                          <w:sz w:val="18"/>
                          <w:szCs w:val="18"/>
                          <w:vertAlign w:val="subscript"/>
                        </w:rPr>
                        <w:t>qc(</w:t>
                      </w:r>
                      <w:proofErr w:type="gramEnd"/>
                      <w:r w:rsidRPr="009830CF">
                        <w:rPr>
                          <w:rFonts w:ascii="Arial" w:hAnsi="Arial" w:cs="Arial"/>
                          <w:b/>
                          <w:i/>
                          <w:color w:val="000000" w:themeColor="text1"/>
                          <w:sz w:val="18"/>
                          <w:szCs w:val="18"/>
                          <w:vertAlign w:val="subscript"/>
                        </w:rPr>
                        <w:t>tp)d</w:t>
                      </w:r>
                    </w:p>
                    <w:p w:rsidR="00D066AC" w:rsidRPr="00706CC0" w:rsidRDefault="00D066AC" w:rsidP="00D066AC">
                      <w:pPr>
                        <w:jc w:val="center"/>
                        <w:rPr>
                          <w: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085AD6">
        <w:rPr>
          <w:noProof/>
        </w:rPr>
        <mc:AlternateContent>
          <mc:Choice Requires="wps">
            <w:drawing>
              <wp:anchor distT="0" distB="0" distL="114300" distR="114300" simplePos="0" relativeHeight="251686912" behindDoc="0" locked="0" layoutInCell="1" allowOverlap="1" wp14:anchorId="4A0FCDFC" wp14:editId="5B5E23DF">
                <wp:simplePos x="0" y="0"/>
                <wp:positionH relativeFrom="margin">
                  <wp:align>left</wp:align>
                </wp:positionH>
                <wp:positionV relativeFrom="paragraph">
                  <wp:posOffset>76027</wp:posOffset>
                </wp:positionV>
                <wp:extent cx="1263015" cy="905683"/>
                <wp:effectExtent l="19050" t="19050" r="13335" b="27940"/>
                <wp:wrapNone/>
                <wp:docPr id="17" name="Rectangle 17"/>
                <wp:cNvGraphicFramePr/>
                <a:graphic xmlns:a="http://schemas.openxmlformats.org/drawingml/2006/main">
                  <a:graphicData uri="http://schemas.microsoft.com/office/word/2010/wordprocessingShape">
                    <wps:wsp>
                      <wps:cNvSpPr/>
                      <wps:spPr>
                        <a:xfrm>
                          <a:off x="0" y="0"/>
                          <a:ext cx="1263015" cy="905683"/>
                        </a:xfrm>
                        <a:prstGeom prst="rect">
                          <a:avLst/>
                        </a:prstGeom>
                        <a:gradFill flip="none" rotWithShape="1">
                          <a:gsLst>
                            <a:gs pos="0">
                              <a:srgbClr val="66FF33">
                                <a:tint val="66000"/>
                                <a:satMod val="160000"/>
                              </a:srgbClr>
                            </a:gs>
                            <a:gs pos="50000">
                              <a:srgbClr val="66FF33">
                                <a:tint val="44500"/>
                                <a:satMod val="160000"/>
                              </a:srgbClr>
                            </a:gs>
                            <a:gs pos="100000">
                              <a:srgbClr val="66FF33">
                                <a:tint val="23500"/>
                                <a:satMod val="160000"/>
                              </a:srgbClr>
                            </a:gs>
                          </a:gsLst>
                          <a:lin ang="13500000" scaled="1"/>
                          <a:tileRect/>
                        </a:gra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066AC" w:rsidRPr="00E52F02" w:rsidRDefault="00D066AC" w:rsidP="00D066AC">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D066AC" w:rsidRDefault="00D066AC" w:rsidP="00D066AC">
                            <w:pPr>
                              <w:jc w:val="center"/>
                              <w:rPr>
                                <w:rFonts w:ascii="Arial" w:hAnsi="Arial" w:cs="Arial"/>
                                <w:b/>
                                <w:color w:val="000000" w:themeColor="text1"/>
                                <w:sz w:val="14"/>
                                <w:szCs w:val="14"/>
                              </w:rPr>
                            </w:pPr>
                            <w:r>
                              <w:rPr>
                                <w:rFonts w:ascii="Arial" w:hAnsi="Arial" w:cs="Arial"/>
                                <w:b/>
                                <w:color w:val="000000" w:themeColor="text1"/>
                                <w:sz w:val="14"/>
                                <w:szCs w:val="14"/>
                              </w:rPr>
                              <w:t>Load-Allocated ERS Amount per QSE ERS Contract Period per Time Period per Service Type</w:t>
                            </w:r>
                          </w:p>
                          <w:p w:rsidR="00D066AC" w:rsidRPr="00EE5BF0" w:rsidRDefault="00D066AC" w:rsidP="00D066AC">
                            <w:pPr>
                              <w:jc w:val="center"/>
                              <w:rPr>
                                <w:rFonts w:ascii="Arial" w:hAnsi="Arial" w:cs="Arial"/>
                                <w:b/>
                                <w:color w:val="000000" w:themeColor="text1"/>
                                <w:sz w:val="14"/>
                                <w:szCs w:val="14"/>
                              </w:rPr>
                            </w:pPr>
                            <w:r>
                              <w:rPr>
                                <w:rFonts w:ascii="Arial" w:hAnsi="Arial" w:cs="Arial"/>
                                <w:b/>
                                <w:color w:val="000000" w:themeColor="text1"/>
                                <w:sz w:val="14"/>
                                <w:szCs w:val="14"/>
                              </w:rPr>
                              <w:t xml:space="preserve">LAERSAMT </w:t>
                            </w:r>
                            <w:r>
                              <w:rPr>
                                <w:rFonts w:ascii="Arial" w:hAnsi="Arial" w:cs="Arial"/>
                                <w:b/>
                                <w:i/>
                                <w:color w:val="000000" w:themeColor="text1"/>
                                <w:vertAlign w:val="subscript"/>
                              </w:rPr>
                              <w:t>qc(tp)</w:t>
                            </w:r>
                            <w:r w:rsidRPr="00EE5BF0">
                              <w:rPr>
                                <w:rFonts w:ascii="Arial" w:hAnsi="Arial" w:cs="Arial"/>
                                <w:b/>
                                <w:i/>
                                <w:color w:val="000000" w:themeColor="text1"/>
                                <w:vertAlign w:val="subscript"/>
                              </w:rPr>
                              <w:t>d</w:t>
                            </w:r>
                          </w:p>
                          <w:p w:rsidR="00D066AC" w:rsidRPr="00C2573D" w:rsidRDefault="00D066AC" w:rsidP="00D066AC">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34" style="position:absolute;margin-left:0;margin-top:6pt;width:99.45pt;height:71.3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" fillcolor="#9bff86" strokecolor="black [3213]" strokeweight="2.25pt">
                <v:fill color2="#e0ffdb" rotate="t" angle="225" colors="0 #9bff86;.5 #c1ffb6;1 #e0ffdb" focus="100%" type="gradient"/>
                <v:textbox>
                  <w:txbxContent>
                    <w:p w:rsidR="00D066AC" w:rsidRPr="00E52F02" w:rsidRDefault="00D066AC" w:rsidP="00D066AC">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D066AC" w:rsidRDefault="00D066AC" w:rsidP="00D066AC">
                      <w:pPr>
                        <w:jc w:val="center"/>
                        <w:rPr>
                          <w:rFonts w:ascii="Arial" w:hAnsi="Arial" w:cs="Arial"/>
                          <w:b/>
                          <w:color w:val="000000" w:themeColor="text1"/>
                          <w:sz w:val="14"/>
                          <w:szCs w:val="14"/>
                        </w:rPr>
                      </w:pPr>
                      <w:r>
                        <w:rPr>
                          <w:rFonts w:ascii="Arial" w:hAnsi="Arial" w:cs="Arial"/>
                          <w:b/>
                          <w:color w:val="000000" w:themeColor="text1"/>
                          <w:sz w:val="14"/>
                          <w:szCs w:val="14"/>
                        </w:rPr>
                        <w:t>Load-Allocated ERS Amount per QSE ERS Contract Period per Time Period per Service Type</w:t>
                      </w:r>
                    </w:p>
                    <w:p w:rsidR="00D066AC" w:rsidRPr="00EE5BF0" w:rsidRDefault="00D066AC" w:rsidP="00D066AC">
                      <w:pPr>
                        <w:jc w:val="center"/>
                        <w:rPr>
                          <w:rFonts w:ascii="Arial" w:hAnsi="Arial" w:cs="Arial"/>
                          <w:b/>
                          <w:color w:val="000000" w:themeColor="text1"/>
                          <w:sz w:val="14"/>
                          <w:szCs w:val="14"/>
                        </w:rPr>
                      </w:pPr>
                      <w:r>
                        <w:rPr>
                          <w:rFonts w:ascii="Arial" w:hAnsi="Arial" w:cs="Arial"/>
                          <w:b/>
                          <w:color w:val="000000" w:themeColor="text1"/>
                          <w:sz w:val="14"/>
                          <w:szCs w:val="14"/>
                        </w:rPr>
                        <w:t xml:space="preserve">LAERSAMT </w:t>
                      </w:r>
                      <w:r>
                        <w:rPr>
                          <w:rFonts w:ascii="Arial" w:hAnsi="Arial" w:cs="Arial"/>
                          <w:b/>
                          <w:i/>
                          <w:color w:val="000000" w:themeColor="text1"/>
                          <w:vertAlign w:val="subscript"/>
                        </w:rPr>
                        <w:t>qc(tp)</w:t>
                      </w:r>
                      <w:r w:rsidRPr="00EE5BF0">
                        <w:rPr>
                          <w:rFonts w:ascii="Arial" w:hAnsi="Arial" w:cs="Arial"/>
                          <w:b/>
                          <w:i/>
                          <w:color w:val="000000" w:themeColor="text1"/>
                          <w:vertAlign w:val="subscript"/>
                        </w:rPr>
                        <w:t>d</w:t>
                      </w:r>
                    </w:p>
                    <w:p w:rsidR="00D066AC" w:rsidRPr="00C2573D" w:rsidRDefault="00D066AC" w:rsidP="00D066AC">
                      <w:pPr>
                        <w:jc w:val="center"/>
                        <w:rPr>
                          <w:rFonts w:ascii="Arial" w:hAnsi="Arial" w:cs="Arial"/>
                          <w:color w:val="000000" w:themeColor="text1"/>
                        </w:rPr>
                      </w:pPr>
                    </w:p>
                  </w:txbxContent>
                </v:textbox>
                <w10:wrap anchorx="margin"/>
              </v:rect>
            </w:pict>
          </mc:Fallback>
        </mc:AlternateContent>
      </w:r>
      <w:r w:rsidR="00085AD6">
        <w:rPr>
          <w:noProof/>
        </w:rPr>
        <mc:AlternateContent>
          <mc:Choice Requires="wps">
            <w:drawing>
              <wp:anchor distT="0" distB="0" distL="114300" distR="114300" simplePos="0" relativeHeight="251691008" behindDoc="0" locked="0" layoutInCell="1" allowOverlap="1" wp14:anchorId="602C1D65" wp14:editId="17708CA7">
                <wp:simplePos x="0" y="0"/>
                <wp:positionH relativeFrom="margin">
                  <wp:posOffset>3682538</wp:posOffset>
                </wp:positionH>
                <wp:positionV relativeFrom="paragraph">
                  <wp:posOffset>59401</wp:posOffset>
                </wp:positionV>
                <wp:extent cx="1263015" cy="872779"/>
                <wp:effectExtent l="19050" t="19050" r="13335" b="22860"/>
                <wp:wrapNone/>
                <wp:docPr id="19" name="Rectangle 19"/>
                <wp:cNvGraphicFramePr/>
                <a:graphic xmlns:a="http://schemas.openxmlformats.org/drawingml/2006/main">
                  <a:graphicData uri="http://schemas.microsoft.com/office/word/2010/wordprocessingShape">
                    <wps:wsp>
                      <wps:cNvSpPr/>
                      <wps:spPr>
                        <a:xfrm>
                          <a:off x="0" y="0"/>
                          <a:ext cx="1263015" cy="872779"/>
                        </a:xfrm>
                        <a:prstGeom prst="rect">
                          <a:avLst/>
                        </a:prstGeom>
                        <a:gradFill flip="none" rotWithShape="1">
                          <a:gsLst>
                            <a:gs pos="0">
                              <a:srgbClr val="66FF33">
                                <a:tint val="66000"/>
                                <a:satMod val="160000"/>
                              </a:srgbClr>
                            </a:gs>
                            <a:gs pos="50000">
                              <a:srgbClr val="66FF33">
                                <a:tint val="44500"/>
                                <a:satMod val="160000"/>
                              </a:srgbClr>
                            </a:gs>
                            <a:gs pos="100000">
                              <a:srgbClr val="66FF33">
                                <a:tint val="23500"/>
                                <a:satMod val="160000"/>
                              </a:srgbClr>
                            </a:gs>
                          </a:gsLst>
                          <a:lin ang="13500000" scaled="1"/>
                          <a:tileRect/>
                        </a:gra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066AC" w:rsidRPr="00E52F02" w:rsidRDefault="00D066AC" w:rsidP="00D066AC">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D066AC" w:rsidRDefault="00D066AC" w:rsidP="00D066AC">
                            <w:pPr>
                              <w:jc w:val="center"/>
                              <w:rPr>
                                <w:rFonts w:ascii="Arial" w:hAnsi="Arial" w:cs="Arial"/>
                                <w:b/>
                                <w:color w:val="000000" w:themeColor="text1"/>
                                <w:sz w:val="14"/>
                                <w:szCs w:val="14"/>
                              </w:rPr>
                            </w:pPr>
                            <w:r>
                              <w:rPr>
                                <w:rFonts w:ascii="Arial" w:hAnsi="Arial" w:cs="Arial"/>
                                <w:b/>
                                <w:color w:val="000000" w:themeColor="text1"/>
                                <w:sz w:val="14"/>
                                <w:szCs w:val="14"/>
                              </w:rPr>
                              <w:t>ERS Payment Amount Total per ERS Contract Period per Time Period per Service Type</w:t>
                            </w:r>
                          </w:p>
                          <w:p w:rsidR="00D066AC" w:rsidRPr="00EE5BF0" w:rsidRDefault="00D066AC" w:rsidP="00D066AC">
                            <w:pPr>
                              <w:jc w:val="center"/>
                              <w:rPr>
                                <w:rFonts w:ascii="Arial" w:hAnsi="Arial" w:cs="Arial"/>
                                <w:b/>
                                <w:color w:val="000000" w:themeColor="text1"/>
                                <w:sz w:val="14"/>
                                <w:szCs w:val="14"/>
                              </w:rPr>
                            </w:pPr>
                            <w:r>
                              <w:rPr>
                                <w:rFonts w:ascii="Arial" w:hAnsi="Arial" w:cs="Arial"/>
                                <w:b/>
                                <w:color w:val="000000" w:themeColor="text1"/>
                                <w:sz w:val="14"/>
                                <w:szCs w:val="14"/>
                              </w:rPr>
                              <w:t>ERSPAMTTTOT</w:t>
                            </w:r>
                            <w:r w:rsidRPr="00EE5BF0">
                              <w:rPr>
                                <w:rFonts w:ascii="Arial" w:hAnsi="Arial" w:cs="Arial"/>
                                <w:b/>
                                <w:i/>
                                <w:color w:val="000000" w:themeColor="text1"/>
                                <w:vertAlign w:val="subscript"/>
                              </w:rPr>
                              <w:t>c</w:t>
                            </w:r>
                            <w:r>
                              <w:rPr>
                                <w:rFonts w:ascii="Arial" w:hAnsi="Arial" w:cs="Arial"/>
                                <w:b/>
                                <w:i/>
                                <w:color w:val="000000" w:themeColor="text1"/>
                                <w:vertAlign w:val="subscript"/>
                              </w:rPr>
                              <w:t>(tp)</w:t>
                            </w:r>
                            <w:r w:rsidRPr="00EE5BF0">
                              <w:rPr>
                                <w:rFonts w:ascii="Arial" w:hAnsi="Arial" w:cs="Arial"/>
                                <w:b/>
                                <w:i/>
                                <w:color w:val="000000" w:themeColor="text1"/>
                                <w:vertAlign w:val="subscript"/>
                              </w:rPr>
                              <w:t>d</w:t>
                            </w:r>
                          </w:p>
                          <w:p w:rsidR="00D066AC" w:rsidRPr="00C2573D" w:rsidRDefault="00D066AC" w:rsidP="00D066AC">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35" style="position:absolute;margin-left:289.95pt;margin-top:4.7pt;width:99.45pt;height:68.7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" fillcolor="#9bff86" strokecolor="black [3213]" strokeweight="2.25pt">
                <v:fill color2="#e0ffdb" rotate="t" angle="225" colors="0 #9bff86;.5 #c1ffb6;1 #e0ffdb" focus="100%" type="gradient"/>
                <v:textbox>
                  <w:txbxContent>
                    <w:p w:rsidR="00D066AC" w:rsidRPr="00E52F02" w:rsidRDefault="00D066AC" w:rsidP="00D066AC">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D066AC" w:rsidRDefault="00D066AC" w:rsidP="00D066AC">
                      <w:pPr>
                        <w:jc w:val="center"/>
                        <w:rPr>
                          <w:rFonts w:ascii="Arial" w:hAnsi="Arial" w:cs="Arial"/>
                          <w:b/>
                          <w:color w:val="000000" w:themeColor="text1"/>
                          <w:sz w:val="14"/>
                          <w:szCs w:val="14"/>
                        </w:rPr>
                      </w:pPr>
                      <w:r>
                        <w:rPr>
                          <w:rFonts w:ascii="Arial" w:hAnsi="Arial" w:cs="Arial"/>
                          <w:b/>
                          <w:color w:val="000000" w:themeColor="text1"/>
                          <w:sz w:val="14"/>
                          <w:szCs w:val="14"/>
                        </w:rPr>
                        <w:t>ERS Payment Amount Total per ERS Contract Period per Time Period per Service Type</w:t>
                      </w:r>
                    </w:p>
                    <w:p w:rsidR="00D066AC" w:rsidRPr="00EE5BF0" w:rsidRDefault="00D066AC" w:rsidP="00D066AC">
                      <w:pPr>
                        <w:jc w:val="center"/>
                        <w:rPr>
                          <w:rFonts w:ascii="Arial" w:hAnsi="Arial" w:cs="Arial"/>
                          <w:b/>
                          <w:color w:val="000000" w:themeColor="text1"/>
                          <w:sz w:val="14"/>
                          <w:szCs w:val="14"/>
                        </w:rPr>
                      </w:pPr>
                      <w:r>
                        <w:rPr>
                          <w:rFonts w:ascii="Arial" w:hAnsi="Arial" w:cs="Arial"/>
                          <w:b/>
                          <w:color w:val="000000" w:themeColor="text1"/>
                          <w:sz w:val="14"/>
                          <w:szCs w:val="14"/>
                        </w:rPr>
                        <w:t>ERSPAMTTTOT</w:t>
                      </w:r>
                      <w:r w:rsidRPr="00EE5BF0">
                        <w:rPr>
                          <w:rFonts w:ascii="Arial" w:hAnsi="Arial" w:cs="Arial"/>
                          <w:b/>
                          <w:i/>
                          <w:color w:val="000000" w:themeColor="text1"/>
                          <w:vertAlign w:val="subscript"/>
                        </w:rPr>
                        <w:t>c</w:t>
                      </w:r>
                      <w:r>
                        <w:rPr>
                          <w:rFonts w:ascii="Arial" w:hAnsi="Arial" w:cs="Arial"/>
                          <w:b/>
                          <w:i/>
                          <w:color w:val="000000" w:themeColor="text1"/>
                          <w:vertAlign w:val="subscript"/>
                        </w:rPr>
                        <w:t>(tp)</w:t>
                      </w:r>
                      <w:r w:rsidRPr="00EE5BF0">
                        <w:rPr>
                          <w:rFonts w:ascii="Arial" w:hAnsi="Arial" w:cs="Arial"/>
                          <w:b/>
                          <w:i/>
                          <w:color w:val="000000" w:themeColor="text1"/>
                          <w:vertAlign w:val="subscript"/>
                        </w:rPr>
                        <w:t>d</w:t>
                      </w:r>
                    </w:p>
                    <w:p w:rsidR="00D066AC" w:rsidRPr="00C2573D" w:rsidRDefault="00D066AC" w:rsidP="00D066AC">
                      <w:pPr>
                        <w:jc w:val="center"/>
                        <w:rPr>
                          <w:rFonts w:ascii="Arial" w:hAnsi="Arial" w:cs="Arial"/>
                          <w:color w:val="000000" w:themeColor="text1"/>
                        </w:rPr>
                      </w:pPr>
                    </w:p>
                  </w:txbxContent>
                </v:textbox>
                <w10:wrap anchorx="margin"/>
              </v:rect>
            </w:pict>
          </mc:Fallback>
        </mc:AlternateContent>
      </w:r>
      <w:r w:rsidR="00D066AC">
        <w:rPr>
          <w:rFonts w:asciiTheme="minorHAnsi" w:hAnsiTheme="minorHAnsi" w:cs="Arial"/>
          <w:sz w:val="18"/>
          <w:szCs w:val="18"/>
        </w:rPr>
        <w:tab/>
      </w:r>
    </w:p>
    <w:p w:rsidR="00D066AC" w:rsidRDefault="00D066AC" w:rsidP="00D066AC">
      <w:pPr>
        <w:rPr>
          <w:rFonts w:asciiTheme="minorHAnsi" w:hAnsiTheme="minorHAnsi" w:cs="Arial"/>
          <w:b/>
          <w:sz w:val="48"/>
          <w:szCs w:val="48"/>
        </w:rPr>
      </w:pPr>
      <w:r>
        <w:rPr>
          <w:rFonts w:asciiTheme="minorHAnsi" w:hAnsiTheme="minorHAnsi" w:cs="Arial"/>
          <w:b/>
        </w:rPr>
        <w:tab/>
      </w:r>
      <w:r>
        <w:rPr>
          <w:rFonts w:asciiTheme="minorHAnsi" w:hAnsiTheme="minorHAnsi" w:cs="Arial"/>
          <w:b/>
        </w:rPr>
        <w:tab/>
      </w:r>
      <w:r>
        <w:rPr>
          <w:rFonts w:asciiTheme="minorHAnsi" w:hAnsiTheme="minorHAnsi" w:cs="Arial"/>
          <w:b/>
        </w:rPr>
        <w:tab/>
      </w:r>
      <w:r w:rsidRPr="00D066AC">
        <w:rPr>
          <w:rFonts w:asciiTheme="minorHAnsi" w:hAnsiTheme="minorHAnsi" w:cs="Arial"/>
          <w:b/>
          <w:sz w:val="48"/>
          <w:szCs w:val="48"/>
        </w:rPr>
        <w:t>=</w:t>
      </w:r>
      <w:r>
        <w:rPr>
          <w:rFonts w:asciiTheme="minorHAnsi" w:hAnsiTheme="minorHAnsi" w:cs="Arial"/>
          <w:b/>
          <w:sz w:val="48"/>
          <w:szCs w:val="48"/>
        </w:rPr>
        <w:tab/>
        <w:t xml:space="preserve">                    </w:t>
      </w:r>
      <w:r w:rsidR="00085AD6">
        <w:rPr>
          <w:rFonts w:asciiTheme="minorHAnsi" w:hAnsiTheme="minorHAnsi" w:cs="Arial"/>
          <w:b/>
          <w:sz w:val="48"/>
          <w:szCs w:val="48"/>
        </w:rPr>
        <w:t xml:space="preserve">  </w:t>
      </w:r>
      <w:r>
        <w:rPr>
          <w:rFonts w:asciiTheme="minorHAnsi" w:hAnsiTheme="minorHAnsi" w:cs="Arial"/>
          <w:b/>
          <w:sz w:val="48"/>
          <w:szCs w:val="48"/>
        </w:rPr>
        <w:t xml:space="preserve">X  </w:t>
      </w:r>
    </w:p>
    <w:p w:rsidR="00085AD6" w:rsidRPr="00E52F02" w:rsidRDefault="00085AD6" w:rsidP="00D066AC">
      <w:pPr>
        <w:rPr>
          <w:rFonts w:ascii="Arial" w:hAnsi="Arial" w:cs="Arial"/>
          <w:color w:val="000000" w:themeColor="text1"/>
          <w:sz w:val="18"/>
          <w:szCs w:val="18"/>
        </w:rPr>
      </w:pPr>
    </w:p>
    <w:p w:rsidR="00085AD6" w:rsidRDefault="00085AD6" w:rsidP="00085AD6">
      <w:pPr>
        <w:pStyle w:val="BodyText"/>
        <w:tabs>
          <w:tab w:val="left" w:pos="720"/>
          <w:tab w:val="left" w:pos="1440"/>
          <w:tab w:val="left" w:pos="2160"/>
          <w:tab w:val="center" w:pos="4680"/>
        </w:tabs>
        <w:rPr>
          <w:rFonts w:asciiTheme="minorHAnsi" w:hAnsiTheme="minorHAnsi" w:cs="Arial"/>
          <w:b/>
          <w:sz w:val="48"/>
          <w:szCs w:val="48"/>
        </w:rPr>
      </w:pPr>
      <w:r>
        <w:rPr>
          <w:rFonts w:asciiTheme="minorHAnsi" w:hAnsiTheme="minorHAnsi" w:cs="Arial"/>
          <w:b/>
          <w:sz w:val="48"/>
          <w:szCs w:val="48"/>
        </w:rPr>
        <w:tab/>
      </w:r>
      <w:r>
        <w:rPr>
          <w:rFonts w:asciiTheme="minorHAnsi" w:hAnsiTheme="minorHAnsi" w:cs="Arial"/>
          <w:b/>
          <w:sz w:val="48"/>
          <w:szCs w:val="48"/>
        </w:rPr>
        <w:tab/>
      </w:r>
    </w:p>
    <w:p w:rsidR="00085AD6" w:rsidRDefault="00481582" w:rsidP="00743765">
      <w:pPr>
        <w:pStyle w:val="BodyText"/>
        <w:tabs>
          <w:tab w:val="left" w:pos="720"/>
          <w:tab w:val="left" w:pos="1440"/>
          <w:tab w:val="left" w:pos="2160"/>
          <w:tab w:val="center" w:pos="5760"/>
        </w:tabs>
        <w:ind w:left="1440" w:firstLine="720"/>
      </w:pPr>
      <w:r>
        <w:rPr>
          <w:noProof/>
        </w:rPr>
        <mc:AlternateContent>
          <mc:Choice Requires="wps">
            <w:drawing>
              <wp:anchor distT="0" distB="0" distL="114300" distR="114300" simplePos="0" relativeHeight="251695104" behindDoc="0" locked="0" layoutInCell="1" allowOverlap="1" wp14:anchorId="2FD356CB" wp14:editId="59B564CA">
                <wp:simplePos x="0" y="0"/>
                <wp:positionH relativeFrom="margin">
                  <wp:posOffset>2160905</wp:posOffset>
                </wp:positionH>
                <wp:positionV relativeFrom="paragraph">
                  <wp:posOffset>6985</wp:posOffset>
                </wp:positionV>
                <wp:extent cx="1263015" cy="905510"/>
                <wp:effectExtent l="19050" t="19050" r="13335" b="27940"/>
                <wp:wrapNone/>
                <wp:docPr id="21" name="Rectangle 21"/>
                <wp:cNvGraphicFramePr/>
                <a:graphic xmlns:a="http://schemas.openxmlformats.org/drawingml/2006/main">
                  <a:graphicData uri="http://schemas.microsoft.com/office/word/2010/wordprocessingShape">
                    <wps:wsp>
                      <wps:cNvSpPr/>
                      <wps:spPr>
                        <a:xfrm>
                          <a:off x="0" y="0"/>
                          <a:ext cx="1263015" cy="905510"/>
                        </a:xfrm>
                        <a:prstGeom prst="rect">
                          <a:avLst/>
                        </a:prstGeom>
                        <a:gradFill flip="none" rotWithShape="1">
                          <a:gsLst>
                            <a:gs pos="0">
                              <a:srgbClr val="66FF33">
                                <a:tint val="66000"/>
                                <a:satMod val="160000"/>
                              </a:srgbClr>
                            </a:gs>
                            <a:gs pos="50000">
                              <a:srgbClr val="66FF33">
                                <a:tint val="44500"/>
                                <a:satMod val="160000"/>
                              </a:srgbClr>
                            </a:gs>
                            <a:gs pos="100000">
                              <a:srgbClr val="66FF33">
                                <a:tint val="23500"/>
                                <a:satMod val="160000"/>
                              </a:srgbClr>
                            </a:gs>
                          </a:gsLst>
                          <a:lin ang="13500000" scaled="1"/>
                          <a:tileRect/>
                        </a:gra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85AD6" w:rsidRPr="00E52F02" w:rsidRDefault="00085AD6" w:rsidP="00085AD6">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085AD6" w:rsidRDefault="00085AD6" w:rsidP="00085AD6">
                            <w:pPr>
                              <w:jc w:val="center"/>
                              <w:rPr>
                                <w:rFonts w:ascii="Arial" w:hAnsi="Arial" w:cs="Arial"/>
                                <w:b/>
                                <w:color w:val="000000" w:themeColor="text1"/>
                                <w:sz w:val="14"/>
                                <w:szCs w:val="14"/>
                              </w:rPr>
                            </w:pPr>
                            <w:r>
                              <w:rPr>
                                <w:rFonts w:ascii="Arial" w:hAnsi="Arial" w:cs="Arial"/>
                                <w:b/>
                                <w:color w:val="000000" w:themeColor="text1"/>
                                <w:sz w:val="14"/>
                                <w:szCs w:val="14"/>
                              </w:rPr>
                              <w:t>Load-Allocated ERS Amount per QSE ERS Contract Period per Time Period per Service Type</w:t>
                            </w:r>
                          </w:p>
                          <w:p w:rsidR="00085AD6" w:rsidRPr="00EE5BF0" w:rsidRDefault="00085AD6" w:rsidP="00085AD6">
                            <w:pPr>
                              <w:jc w:val="center"/>
                              <w:rPr>
                                <w:rFonts w:ascii="Arial" w:hAnsi="Arial" w:cs="Arial"/>
                                <w:b/>
                                <w:color w:val="000000" w:themeColor="text1"/>
                                <w:sz w:val="14"/>
                                <w:szCs w:val="14"/>
                              </w:rPr>
                            </w:pPr>
                            <w:r>
                              <w:rPr>
                                <w:rFonts w:ascii="Arial" w:hAnsi="Arial" w:cs="Arial"/>
                                <w:b/>
                                <w:color w:val="000000" w:themeColor="text1"/>
                                <w:sz w:val="14"/>
                                <w:szCs w:val="14"/>
                              </w:rPr>
                              <w:t xml:space="preserve">LAERSAMT </w:t>
                            </w:r>
                            <w:r w:rsidR="00481582">
                              <w:rPr>
                                <w:rFonts w:ascii="Arial" w:hAnsi="Arial" w:cs="Arial"/>
                                <w:b/>
                                <w:i/>
                                <w:color w:val="000000" w:themeColor="text1"/>
                                <w:vertAlign w:val="subscript"/>
                              </w:rPr>
                              <w:t>qc</w:t>
                            </w:r>
                            <w:r>
                              <w:rPr>
                                <w:rFonts w:ascii="Arial" w:hAnsi="Arial" w:cs="Arial"/>
                                <w:b/>
                                <w:i/>
                                <w:color w:val="000000" w:themeColor="text1"/>
                                <w:vertAlign w:val="subscript"/>
                              </w:rPr>
                              <w:t>(tp)</w:t>
                            </w:r>
                            <w:r w:rsidRPr="00EE5BF0">
                              <w:rPr>
                                <w:rFonts w:ascii="Arial" w:hAnsi="Arial" w:cs="Arial"/>
                                <w:b/>
                                <w:i/>
                                <w:color w:val="000000" w:themeColor="text1"/>
                                <w:vertAlign w:val="subscript"/>
                              </w:rPr>
                              <w:t>d</w:t>
                            </w:r>
                          </w:p>
                          <w:p w:rsidR="00085AD6" w:rsidRPr="00C2573D" w:rsidRDefault="00085AD6" w:rsidP="00085AD6">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36" style="position:absolute;left:0;text-align:left;margin-left:170.15pt;margin-top:.55pt;width:99.45pt;height:71.3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" fillcolor="#9bff86" strokecolor="black [3213]" strokeweight="2.25pt">
                <v:fill color2="#e0ffdb" rotate="t" angle="225" colors="0 #9bff86;.5 #c1ffb6;1 #e0ffdb" focus="100%" type="gradient"/>
                <v:textbox>
                  <w:txbxContent>
                    <w:p w:rsidR="00085AD6" w:rsidRPr="00E52F02" w:rsidRDefault="00085AD6" w:rsidP="00085AD6">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085AD6" w:rsidRDefault="00085AD6" w:rsidP="00085AD6">
                      <w:pPr>
                        <w:jc w:val="center"/>
                        <w:rPr>
                          <w:rFonts w:ascii="Arial" w:hAnsi="Arial" w:cs="Arial"/>
                          <w:b/>
                          <w:color w:val="000000" w:themeColor="text1"/>
                          <w:sz w:val="14"/>
                          <w:szCs w:val="14"/>
                        </w:rPr>
                      </w:pPr>
                      <w:r>
                        <w:rPr>
                          <w:rFonts w:ascii="Arial" w:hAnsi="Arial" w:cs="Arial"/>
                          <w:b/>
                          <w:color w:val="000000" w:themeColor="text1"/>
                          <w:sz w:val="14"/>
                          <w:szCs w:val="14"/>
                        </w:rPr>
                        <w:t>Load-Allocated ERS Amount per QSE ERS Contract Period per Time Period per Service Type</w:t>
                      </w:r>
                    </w:p>
                    <w:p w:rsidR="00085AD6" w:rsidRPr="00EE5BF0" w:rsidRDefault="00085AD6" w:rsidP="00085AD6">
                      <w:pPr>
                        <w:jc w:val="center"/>
                        <w:rPr>
                          <w:rFonts w:ascii="Arial" w:hAnsi="Arial" w:cs="Arial"/>
                          <w:b/>
                          <w:color w:val="000000" w:themeColor="text1"/>
                          <w:sz w:val="14"/>
                          <w:szCs w:val="14"/>
                        </w:rPr>
                      </w:pPr>
                      <w:r>
                        <w:rPr>
                          <w:rFonts w:ascii="Arial" w:hAnsi="Arial" w:cs="Arial"/>
                          <w:b/>
                          <w:color w:val="000000" w:themeColor="text1"/>
                          <w:sz w:val="14"/>
                          <w:szCs w:val="14"/>
                        </w:rPr>
                        <w:t xml:space="preserve">LAERSAMT </w:t>
                      </w:r>
                      <w:r w:rsidR="00481582">
                        <w:rPr>
                          <w:rFonts w:ascii="Arial" w:hAnsi="Arial" w:cs="Arial"/>
                          <w:b/>
                          <w:i/>
                          <w:color w:val="000000" w:themeColor="text1"/>
                          <w:vertAlign w:val="subscript"/>
                        </w:rPr>
                        <w:t>qc</w:t>
                      </w:r>
                      <w:r>
                        <w:rPr>
                          <w:rFonts w:ascii="Arial" w:hAnsi="Arial" w:cs="Arial"/>
                          <w:b/>
                          <w:i/>
                          <w:color w:val="000000" w:themeColor="text1"/>
                          <w:vertAlign w:val="subscript"/>
                        </w:rPr>
                        <w:t>(tp)</w:t>
                      </w:r>
                      <w:r w:rsidRPr="00EE5BF0">
                        <w:rPr>
                          <w:rFonts w:ascii="Arial" w:hAnsi="Arial" w:cs="Arial"/>
                          <w:b/>
                          <w:i/>
                          <w:color w:val="000000" w:themeColor="text1"/>
                          <w:vertAlign w:val="subscript"/>
                        </w:rPr>
                        <w:t>d</w:t>
                      </w:r>
                    </w:p>
                    <w:p w:rsidR="00085AD6" w:rsidRPr="00C2573D" w:rsidRDefault="00085AD6" w:rsidP="00085AD6">
                      <w:pPr>
                        <w:jc w:val="center"/>
                        <w:rPr>
                          <w:rFonts w:ascii="Arial" w:hAnsi="Arial" w:cs="Arial"/>
                          <w:color w:val="000000" w:themeColor="text1"/>
                        </w:rPr>
                      </w:pPr>
                    </w:p>
                  </w:txbxContent>
                </v:textbox>
                <w10:wrap anchorx="margin"/>
              </v:rect>
            </w:pict>
          </mc:Fallback>
        </mc:AlternateContent>
      </w:r>
      <w:r>
        <w:rPr>
          <w:noProof/>
        </w:rPr>
        <mc:AlternateContent>
          <mc:Choice Requires="wps">
            <w:drawing>
              <wp:anchor distT="0" distB="0" distL="114300" distR="114300" simplePos="0" relativeHeight="251693056" behindDoc="0" locked="0" layoutInCell="1" allowOverlap="1" wp14:anchorId="2FD356CB" wp14:editId="59B564CA">
                <wp:simplePos x="0" y="0"/>
                <wp:positionH relativeFrom="margin">
                  <wp:align>left</wp:align>
                </wp:positionH>
                <wp:positionV relativeFrom="paragraph">
                  <wp:posOffset>6350</wp:posOffset>
                </wp:positionV>
                <wp:extent cx="1263015" cy="905510"/>
                <wp:effectExtent l="19050" t="19050" r="13335" b="27940"/>
                <wp:wrapNone/>
                <wp:docPr id="20" name="Rectangle 20"/>
                <wp:cNvGraphicFramePr/>
                <a:graphic xmlns:a="http://schemas.openxmlformats.org/drawingml/2006/main">
                  <a:graphicData uri="http://schemas.microsoft.com/office/word/2010/wordprocessingShape">
                    <wps:wsp>
                      <wps:cNvSpPr/>
                      <wps:spPr>
                        <a:xfrm>
                          <a:off x="0" y="0"/>
                          <a:ext cx="1263015" cy="905510"/>
                        </a:xfrm>
                        <a:prstGeom prst="rect">
                          <a:avLst/>
                        </a:prstGeom>
                        <a:gradFill flip="none" rotWithShape="1">
                          <a:gsLst>
                            <a:gs pos="0">
                              <a:srgbClr val="66FF33">
                                <a:tint val="66000"/>
                                <a:satMod val="160000"/>
                              </a:srgbClr>
                            </a:gs>
                            <a:gs pos="50000">
                              <a:srgbClr val="66FF33">
                                <a:tint val="44500"/>
                                <a:satMod val="160000"/>
                              </a:srgbClr>
                            </a:gs>
                            <a:gs pos="100000">
                              <a:srgbClr val="66FF33">
                                <a:tint val="23500"/>
                                <a:satMod val="160000"/>
                              </a:srgbClr>
                            </a:gs>
                          </a:gsLst>
                          <a:lin ang="13500000" scaled="1"/>
                          <a:tileRect/>
                        </a:gra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85AD6" w:rsidRPr="00E52F02" w:rsidRDefault="00085AD6" w:rsidP="00085AD6">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481582" w:rsidRDefault="00481582" w:rsidP="00085AD6">
                            <w:pPr>
                              <w:jc w:val="center"/>
                              <w:rPr>
                                <w:rFonts w:ascii="Arial" w:hAnsi="Arial" w:cs="Arial"/>
                                <w:b/>
                                <w:color w:val="000000" w:themeColor="text1"/>
                                <w:sz w:val="14"/>
                                <w:szCs w:val="14"/>
                              </w:rPr>
                            </w:pPr>
                          </w:p>
                          <w:p w:rsidR="00085AD6" w:rsidRDefault="00085AD6" w:rsidP="00085AD6">
                            <w:pPr>
                              <w:jc w:val="center"/>
                              <w:rPr>
                                <w:rFonts w:ascii="Arial" w:hAnsi="Arial" w:cs="Arial"/>
                                <w:b/>
                                <w:color w:val="000000" w:themeColor="text1"/>
                                <w:sz w:val="14"/>
                                <w:szCs w:val="14"/>
                              </w:rPr>
                            </w:pPr>
                            <w:r>
                              <w:rPr>
                                <w:rFonts w:ascii="Arial" w:hAnsi="Arial" w:cs="Arial"/>
                                <w:b/>
                                <w:color w:val="000000" w:themeColor="text1"/>
                                <w:sz w:val="14"/>
                                <w:szCs w:val="14"/>
                              </w:rPr>
                              <w:t>Load-Allocated ERS Amount</w:t>
                            </w:r>
                            <w:r w:rsidR="00481582">
                              <w:rPr>
                                <w:rFonts w:ascii="Arial" w:hAnsi="Arial" w:cs="Arial"/>
                                <w:b/>
                                <w:color w:val="000000" w:themeColor="text1"/>
                                <w:sz w:val="14"/>
                                <w:szCs w:val="14"/>
                              </w:rPr>
                              <w:t xml:space="preserve"> per</w:t>
                            </w:r>
                            <w:r>
                              <w:rPr>
                                <w:rFonts w:ascii="Arial" w:hAnsi="Arial" w:cs="Arial"/>
                                <w:b/>
                                <w:color w:val="000000" w:themeColor="text1"/>
                                <w:sz w:val="14"/>
                                <w:szCs w:val="14"/>
                              </w:rPr>
                              <w:t xml:space="preserve"> QSE</w:t>
                            </w:r>
                            <w:r w:rsidR="00481582">
                              <w:rPr>
                                <w:rFonts w:ascii="Arial" w:hAnsi="Arial" w:cs="Arial"/>
                                <w:b/>
                                <w:color w:val="000000" w:themeColor="text1"/>
                                <w:sz w:val="14"/>
                                <w:szCs w:val="14"/>
                              </w:rPr>
                              <w:t xml:space="preserve"> TOTAL</w:t>
                            </w:r>
                          </w:p>
                          <w:p w:rsidR="00481582" w:rsidRDefault="00481582" w:rsidP="00085AD6">
                            <w:pPr>
                              <w:jc w:val="center"/>
                              <w:rPr>
                                <w:rFonts w:ascii="Arial" w:hAnsi="Arial" w:cs="Arial"/>
                                <w:b/>
                                <w:color w:val="000000" w:themeColor="text1"/>
                                <w:sz w:val="14"/>
                                <w:szCs w:val="14"/>
                              </w:rPr>
                            </w:pPr>
                          </w:p>
                          <w:p w:rsidR="00085AD6" w:rsidRPr="00EE5BF0" w:rsidRDefault="00085AD6" w:rsidP="00085AD6">
                            <w:pPr>
                              <w:jc w:val="center"/>
                              <w:rPr>
                                <w:rFonts w:ascii="Arial" w:hAnsi="Arial" w:cs="Arial"/>
                                <w:b/>
                                <w:color w:val="000000" w:themeColor="text1"/>
                                <w:sz w:val="14"/>
                                <w:szCs w:val="14"/>
                              </w:rPr>
                            </w:pPr>
                            <w:r>
                              <w:rPr>
                                <w:rFonts w:ascii="Arial" w:hAnsi="Arial" w:cs="Arial"/>
                                <w:b/>
                                <w:color w:val="000000" w:themeColor="text1"/>
                                <w:sz w:val="14"/>
                                <w:szCs w:val="14"/>
                              </w:rPr>
                              <w:t xml:space="preserve">LAERSAMTQSETOT </w:t>
                            </w:r>
                            <w:r>
                              <w:rPr>
                                <w:rFonts w:ascii="Arial" w:hAnsi="Arial" w:cs="Arial"/>
                                <w:b/>
                                <w:i/>
                                <w:color w:val="000000" w:themeColor="text1"/>
                                <w:vertAlign w:val="subscript"/>
                              </w:rPr>
                              <w:t>q</w:t>
                            </w:r>
                          </w:p>
                          <w:p w:rsidR="00085AD6" w:rsidRPr="00C2573D" w:rsidRDefault="00085AD6" w:rsidP="00085AD6">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37" style="position:absolute;left:0;text-align:left;margin-left:0;margin-top:.5pt;width:99.45pt;height:71.3pt;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" fillcolor="#9bff86" strokecolor="black [3213]" strokeweight="2.25pt">
                <v:fill color2="#e0ffdb" rotate="t" angle="225" colors="0 #9bff86;.5 #c1ffb6;1 #e0ffdb" focus="100%" type="gradient"/>
                <v:textbox>
                  <w:txbxContent>
                    <w:p w:rsidR="00085AD6" w:rsidRPr="00E52F02" w:rsidRDefault="00085AD6" w:rsidP="00085AD6">
                      <w:pPr>
                        <w:jc w:val="center"/>
                        <w:rPr>
                          <w:rFonts w:ascii="Arial" w:hAnsi="Arial" w:cs="Arial"/>
                          <w:color w:val="000000" w:themeColor="text1"/>
                          <w:sz w:val="18"/>
                          <w:szCs w:val="18"/>
                        </w:rPr>
                      </w:pPr>
                      <w:r w:rsidRPr="00E52F02">
                        <w:rPr>
                          <w:rFonts w:ascii="Arial" w:hAnsi="Arial" w:cs="Arial"/>
                          <w:color w:val="000000" w:themeColor="text1"/>
                          <w:sz w:val="18"/>
                          <w:szCs w:val="18"/>
                        </w:rPr>
                        <w:t>$</w:t>
                      </w:r>
                    </w:p>
                    <w:p w:rsidR="00481582" w:rsidRDefault="00481582" w:rsidP="00085AD6">
                      <w:pPr>
                        <w:jc w:val="center"/>
                        <w:rPr>
                          <w:rFonts w:ascii="Arial" w:hAnsi="Arial" w:cs="Arial"/>
                          <w:b/>
                          <w:color w:val="000000" w:themeColor="text1"/>
                          <w:sz w:val="14"/>
                          <w:szCs w:val="14"/>
                        </w:rPr>
                      </w:pPr>
                    </w:p>
                    <w:p w:rsidR="00085AD6" w:rsidRDefault="00085AD6" w:rsidP="00085AD6">
                      <w:pPr>
                        <w:jc w:val="center"/>
                        <w:rPr>
                          <w:rFonts w:ascii="Arial" w:hAnsi="Arial" w:cs="Arial"/>
                          <w:b/>
                          <w:color w:val="000000" w:themeColor="text1"/>
                          <w:sz w:val="14"/>
                          <w:szCs w:val="14"/>
                        </w:rPr>
                      </w:pPr>
                      <w:r>
                        <w:rPr>
                          <w:rFonts w:ascii="Arial" w:hAnsi="Arial" w:cs="Arial"/>
                          <w:b/>
                          <w:color w:val="000000" w:themeColor="text1"/>
                          <w:sz w:val="14"/>
                          <w:szCs w:val="14"/>
                        </w:rPr>
                        <w:t>Load-Allocated ERS Amount</w:t>
                      </w:r>
                      <w:r w:rsidR="00481582">
                        <w:rPr>
                          <w:rFonts w:ascii="Arial" w:hAnsi="Arial" w:cs="Arial"/>
                          <w:b/>
                          <w:color w:val="000000" w:themeColor="text1"/>
                          <w:sz w:val="14"/>
                          <w:szCs w:val="14"/>
                        </w:rPr>
                        <w:t xml:space="preserve"> per</w:t>
                      </w:r>
                      <w:r>
                        <w:rPr>
                          <w:rFonts w:ascii="Arial" w:hAnsi="Arial" w:cs="Arial"/>
                          <w:b/>
                          <w:color w:val="000000" w:themeColor="text1"/>
                          <w:sz w:val="14"/>
                          <w:szCs w:val="14"/>
                        </w:rPr>
                        <w:t xml:space="preserve"> QSE</w:t>
                      </w:r>
                      <w:r w:rsidR="00481582">
                        <w:rPr>
                          <w:rFonts w:ascii="Arial" w:hAnsi="Arial" w:cs="Arial"/>
                          <w:b/>
                          <w:color w:val="000000" w:themeColor="text1"/>
                          <w:sz w:val="14"/>
                          <w:szCs w:val="14"/>
                        </w:rPr>
                        <w:t xml:space="preserve"> TOTAL</w:t>
                      </w:r>
                    </w:p>
                    <w:p w:rsidR="00481582" w:rsidRDefault="00481582" w:rsidP="00085AD6">
                      <w:pPr>
                        <w:jc w:val="center"/>
                        <w:rPr>
                          <w:rFonts w:ascii="Arial" w:hAnsi="Arial" w:cs="Arial"/>
                          <w:b/>
                          <w:color w:val="000000" w:themeColor="text1"/>
                          <w:sz w:val="14"/>
                          <w:szCs w:val="14"/>
                        </w:rPr>
                      </w:pPr>
                    </w:p>
                    <w:p w:rsidR="00085AD6" w:rsidRPr="00EE5BF0" w:rsidRDefault="00085AD6" w:rsidP="00085AD6">
                      <w:pPr>
                        <w:jc w:val="center"/>
                        <w:rPr>
                          <w:rFonts w:ascii="Arial" w:hAnsi="Arial" w:cs="Arial"/>
                          <w:b/>
                          <w:color w:val="000000" w:themeColor="text1"/>
                          <w:sz w:val="14"/>
                          <w:szCs w:val="14"/>
                        </w:rPr>
                      </w:pPr>
                      <w:r>
                        <w:rPr>
                          <w:rFonts w:ascii="Arial" w:hAnsi="Arial" w:cs="Arial"/>
                          <w:b/>
                          <w:color w:val="000000" w:themeColor="text1"/>
                          <w:sz w:val="14"/>
                          <w:szCs w:val="14"/>
                        </w:rPr>
                        <w:t xml:space="preserve">LAERSAMTQSETOT </w:t>
                      </w:r>
                      <w:r>
                        <w:rPr>
                          <w:rFonts w:ascii="Arial" w:hAnsi="Arial" w:cs="Arial"/>
                          <w:b/>
                          <w:i/>
                          <w:color w:val="000000" w:themeColor="text1"/>
                          <w:vertAlign w:val="subscript"/>
                        </w:rPr>
                        <w:t>q</w:t>
                      </w:r>
                    </w:p>
                    <w:p w:rsidR="00085AD6" w:rsidRPr="00C2573D" w:rsidRDefault="00085AD6" w:rsidP="00085AD6">
                      <w:pPr>
                        <w:jc w:val="center"/>
                        <w:rPr>
                          <w:rFonts w:ascii="Arial" w:hAnsi="Arial" w:cs="Arial"/>
                          <w:color w:val="000000" w:themeColor="text1"/>
                        </w:rPr>
                      </w:pPr>
                    </w:p>
                  </w:txbxContent>
                </v:textbox>
                <w10:wrap anchorx="margin"/>
              </v:rect>
            </w:pict>
          </mc:Fallback>
        </mc:AlternateContent>
      </w:r>
      <w:r w:rsidR="00085AD6" w:rsidRPr="00085AD6">
        <w:rPr>
          <w:sz w:val="48"/>
          <w:szCs w:val="48"/>
        </w:rPr>
        <w:t>=</w:t>
      </w:r>
      <w:r w:rsidR="00085AD6">
        <w:rPr>
          <w:sz w:val="48"/>
          <w:szCs w:val="48"/>
        </w:rPr>
        <w:t xml:space="preserve">  </w:t>
      </w:r>
      <w:r w:rsidRPr="00B913FA">
        <w:rPr>
          <w:position w:val="-30"/>
        </w:rPr>
        <w:object w:dxaOrig="465" w:dyaOrig="720">
          <v:shape id="_x0000_i1027" type="#_x0000_t75" style="width:27.75pt;height:68.25pt" o:ole="">
            <v:imagedata r:id="rId5" o:title=""/>
          </v:shape>
          <o:OLEObject Type="Embed" ProgID="Equation.3" ShapeID="_x0000_i1027" DrawAspect="Content" ObjectID="_1564910613" r:id="rId9"/>
        </w:object>
      </w:r>
      <w:r w:rsidR="00743765">
        <w:tab/>
      </w:r>
      <w:bookmarkStart w:id="0" w:name="_GoBack"/>
      <w:bookmarkEnd w:id="0"/>
    </w:p>
    <w:p w:rsidR="00E16D91" w:rsidRDefault="00E16D91" w:rsidP="00E16D91">
      <w:pPr>
        <w:rPr>
          <w:sz w:val="18"/>
          <w:szCs w:val="18"/>
        </w:rPr>
      </w:pPr>
    </w:p>
    <w:p w:rsidR="00E16D91" w:rsidRPr="00E16D91" w:rsidRDefault="00E16D91" w:rsidP="00E16D91">
      <w:pPr>
        <w:rPr>
          <w:rFonts w:ascii="Times New Roman Bold" w:hAnsi="Times New Roman Bold"/>
          <w:b/>
          <w:sz w:val="18"/>
          <w:szCs w:val="18"/>
        </w:rPr>
      </w:pPr>
      <w:r w:rsidRPr="00E16D91">
        <w:rPr>
          <w:sz w:val="18"/>
          <w:szCs w:val="18"/>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664"/>
        <w:gridCol w:w="3305"/>
        <w:gridCol w:w="1141"/>
        <w:gridCol w:w="1243"/>
        <w:gridCol w:w="909"/>
      </w:tblGrid>
      <w:tr w:rsidR="00E16D91" w:rsidTr="00E16D91">
        <w:tc>
          <w:tcPr>
            <w:tcW w:w="2088" w:type="dxa"/>
          </w:tcPr>
          <w:p w:rsidR="00E16D91" w:rsidRDefault="00E16D91" w:rsidP="00EE3716">
            <w:pPr>
              <w:pStyle w:val="TableHead"/>
            </w:pPr>
            <w:r>
              <w:t>Variable</w:t>
            </w:r>
          </w:p>
        </w:tc>
        <w:tc>
          <w:tcPr>
            <w:tcW w:w="664" w:type="dxa"/>
          </w:tcPr>
          <w:p w:rsidR="00E16D91" w:rsidRDefault="00E16D91" w:rsidP="00EE3716">
            <w:pPr>
              <w:pStyle w:val="TableHead"/>
            </w:pPr>
            <w:r>
              <w:t>Unit</w:t>
            </w:r>
          </w:p>
        </w:tc>
        <w:tc>
          <w:tcPr>
            <w:tcW w:w="3305" w:type="dxa"/>
          </w:tcPr>
          <w:p w:rsidR="00E16D91" w:rsidRDefault="00E16D91" w:rsidP="00EE3716">
            <w:pPr>
              <w:pStyle w:val="TableHead"/>
            </w:pPr>
            <w:r>
              <w:t>Description</w:t>
            </w:r>
          </w:p>
        </w:tc>
        <w:tc>
          <w:tcPr>
            <w:tcW w:w="1141" w:type="dxa"/>
          </w:tcPr>
          <w:p w:rsidR="00E16D91" w:rsidRDefault="00E16D91" w:rsidP="00EE3716">
            <w:pPr>
              <w:pStyle w:val="TableHead"/>
            </w:pPr>
            <w:r>
              <w:t>Frequency</w:t>
            </w:r>
          </w:p>
        </w:tc>
        <w:tc>
          <w:tcPr>
            <w:tcW w:w="1243" w:type="dxa"/>
          </w:tcPr>
          <w:p w:rsidR="00E16D91" w:rsidRDefault="00E16D91" w:rsidP="00EE3716">
            <w:pPr>
              <w:pStyle w:val="TableHead"/>
            </w:pPr>
            <w:r>
              <w:t>Extract</w:t>
            </w:r>
          </w:p>
        </w:tc>
        <w:tc>
          <w:tcPr>
            <w:tcW w:w="0" w:type="auto"/>
          </w:tcPr>
          <w:p w:rsidR="00E16D91" w:rsidRDefault="00E16D91" w:rsidP="00EE3716">
            <w:pPr>
              <w:pStyle w:val="TableHead"/>
            </w:pPr>
            <w:r>
              <w:t>Shadow</w:t>
            </w:r>
          </w:p>
        </w:tc>
      </w:tr>
      <w:tr w:rsidR="00E16D91" w:rsidDel="00F954FC" w:rsidTr="00E16D91">
        <w:trPr>
          <w:cantSplit/>
        </w:trPr>
        <w:tc>
          <w:tcPr>
            <w:tcW w:w="2088" w:type="dxa"/>
          </w:tcPr>
          <w:p w:rsidR="00E16D91" w:rsidDel="00F954FC" w:rsidRDefault="00E16D91" w:rsidP="00EE3716">
            <w:pPr>
              <w:pStyle w:val="TableBody"/>
            </w:pPr>
            <w:r>
              <w:t>ERSPAMTTOT</w:t>
            </w:r>
            <w:r w:rsidRPr="003274F1">
              <w:rPr>
                <w:i/>
                <w:vertAlign w:val="subscript"/>
              </w:rPr>
              <w:t xml:space="preserve"> </w:t>
            </w:r>
            <w:r w:rsidRPr="00C26BA9">
              <w:rPr>
                <w:i/>
                <w:vertAlign w:val="subscript"/>
              </w:rPr>
              <w:t>c(tp)d</w:t>
            </w:r>
          </w:p>
        </w:tc>
        <w:tc>
          <w:tcPr>
            <w:tcW w:w="664" w:type="dxa"/>
          </w:tcPr>
          <w:p w:rsidR="00E16D91" w:rsidRDefault="00E16D91" w:rsidP="00EE3716">
            <w:pPr>
              <w:pStyle w:val="VariableDefinition"/>
              <w:spacing w:after="60"/>
              <w:ind w:left="0" w:firstLine="0"/>
              <w:rPr>
                <w:sz w:val="20"/>
              </w:rPr>
            </w:pPr>
            <w:r>
              <w:rPr>
                <w:sz w:val="20"/>
              </w:rPr>
              <w:t>$</w:t>
            </w:r>
          </w:p>
        </w:tc>
        <w:tc>
          <w:tcPr>
            <w:tcW w:w="3305" w:type="dxa"/>
          </w:tcPr>
          <w:p w:rsidR="00E16D91" w:rsidDel="00F954FC" w:rsidRDefault="00E16D91" w:rsidP="00EE3716">
            <w:pPr>
              <w:pStyle w:val="VariableDefinition"/>
              <w:spacing w:after="60"/>
              <w:ind w:left="0" w:firstLine="0"/>
              <w:rPr>
                <w:sz w:val="20"/>
              </w:rPr>
            </w:pPr>
            <w:r>
              <w:rPr>
                <w:i/>
                <w:sz w:val="20"/>
              </w:rPr>
              <w:t>ERS</w:t>
            </w:r>
            <w:r w:rsidRPr="009F3A66">
              <w:rPr>
                <w:i/>
                <w:sz w:val="20"/>
              </w:rPr>
              <w:t xml:space="preserve"> Payment </w:t>
            </w:r>
            <w:r>
              <w:rPr>
                <w:i/>
                <w:sz w:val="20"/>
              </w:rPr>
              <w:t>Amount Total per ERS Contract Period</w:t>
            </w:r>
            <w:r w:rsidRPr="00DE1436">
              <w:rPr>
                <w:i/>
                <w:sz w:val="20"/>
              </w:rPr>
              <w:t xml:space="preserve"> per </w:t>
            </w:r>
            <w:r>
              <w:rPr>
                <w:i/>
                <w:sz w:val="20"/>
              </w:rPr>
              <w:t xml:space="preserve">ERS </w:t>
            </w:r>
            <w:r w:rsidRPr="00DE1436">
              <w:rPr>
                <w:i/>
                <w:sz w:val="20"/>
              </w:rPr>
              <w:t>Time Period</w:t>
            </w:r>
            <w:r>
              <w:rPr>
                <w:i/>
                <w:sz w:val="20"/>
              </w:rPr>
              <w:t xml:space="preserve"> per ERS Service Type</w:t>
            </w:r>
            <w:r>
              <w:t>—</w:t>
            </w:r>
            <w:r>
              <w:rPr>
                <w:sz w:val="20"/>
              </w:rPr>
              <w:t xml:space="preserve">Total of all ERS payments for ERS Contract Period </w:t>
            </w:r>
            <w:r>
              <w:rPr>
                <w:i/>
                <w:sz w:val="20"/>
              </w:rPr>
              <w:t xml:space="preserve">c, </w:t>
            </w:r>
            <w:r>
              <w:rPr>
                <w:sz w:val="20"/>
              </w:rPr>
              <w:t>ERS Time Period</w:t>
            </w:r>
            <w:r>
              <w:rPr>
                <w:i/>
                <w:sz w:val="20"/>
              </w:rPr>
              <w:t xml:space="preserve"> tp </w:t>
            </w:r>
            <w:r>
              <w:rPr>
                <w:sz w:val="20"/>
              </w:rPr>
              <w:t xml:space="preserve">and ERS service type </w:t>
            </w:r>
            <w:r>
              <w:rPr>
                <w:i/>
                <w:sz w:val="20"/>
              </w:rPr>
              <w:t>d</w:t>
            </w:r>
            <w:r>
              <w:rPr>
                <w:sz w:val="20"/>
              </w:rPr>
              <w:t>.</w:t>
            </w:r>
          </w:p>
        </w:tc>
        <w:tc>
          <w:tcPr>
            <w:tcW w:w="1141" w:type="dxa"/>
          </w:tcPr>
          <w:p w:rsidR="00E16D91" w:rsidRPr="00E16D91" w:rsidRDefault="00E16D91" w:rsidP="00EE3716">
            <w:pPr>
              <w:pStyle w:val="VariableDefinition"/>
              <w:spacing w:after="60"/>
              <w:ind w:left="0" w:firstLine="0"/>
              <w:rPr>
                <w:sz w:val="20"/>
              </w:rPr>
            </w:pPr>
          </w:p>
        </w:tc>
        <w:tc>
          <w:tcPr>
            <w:tcW w:w="1243" w:type="dxa"/>
          </w:tcPr>
          <w:p w:rsidR="00E16D91" w:rsidRPr="00E16D91" w:rsidRDefault="00E16D91" w:rsidP="00EE3716">
            <w:pPr>
              <w:pStyle w:val="VariableDefinition"/>
              <w:spacing w:after="60"/>
              <w:ind w:left="0" w:firstLine="0"/>
              <w:rPr>
                <w:sz w:val="20"/>
              </w:rPr>
            </w:pPr>
          </w:p>
        </w:tc>
        <w:tc>
          <w:tcPr>
            <w:tcW w:w="0" w:type="auto"/>
          </w:tcPr>
          <w:p w:rsidR="00E16D91" w:rsidRPr="00E16D91" w:rsidRDefault="00E16D91" w:rsidP="00EE3716">
            <w:pPr>
              <w:pStyle w:val="VariableDefinition"/>
              <w:spacing w:after="60"/>
              <w:ind w:left="0" w:firstLine="0"/>
              <w:rPr>
                <w:sz w:val="20"/>
              </w:rPr>
            </w:pPr>
          </w:p>
        </w:tc>
      </w:tr>
      <w:tr w:rsidR="00E16D91" w:rsidTr="00E16D91">
        <w:trPr>
          <w:cantSplit/>
        </w:trPr>
        <w:tc>
          <w:tcPr>
            <w:tcW w:w="2088" w:type="dxa"/>
          </w:tcPr>
          <w:p w:rsidR="00E16D91" w:rsidRDefault="00E16D91" w:rsidP="00EE3716">
            <w:pPr>
              <w:pStyle w:val="TableBody"/>
            </w:pPr>
            <w:r>
              <w:t xml:space="preserve">ERSLRS </w:t>
            </w:r>
            <w:r w:rsidRPr="00C26BA9">
              <w:rPr>
                <w:i/>
                <w:vertAlign w:val="subscript"/>
              </w:rPr>
              <w:t>qc(tp)d</w:t>
            </w:r>
          </w:p>
        </w:tc>
        <w:tc>
          <w:tcPr>
            <w:tcW w:w="664" w:type="dxa"/>
          </w:tcPr>
          <w:p w:rsidR="00E16D91" w:rsidRDefault="00E16D91" w:rsidP="00EE3716">
            <w:pPr>
              <w:pStyle w:val="VariableDefinition"/>
              <w:tabs>
                <w:tab w:val="clear" w:pos="2160"/>
              </w:tabs>
              <w:spacing w:after="60"/>
              <w:ind w:left="0" w:firstLine="0"/>
              <w:rPr>
                <w:sz w:val="20"/>
              </w:rPr>
            </w:pPr>
            <w:r>
              <w:rPr>
                <w:sz w:val="20"/>
              </w:rPr>
              <w:t>None</w:t>
            </w:r>
          </w:p>
        </w:tc>
        <w:tc>
          <w:tcPr>
            <w:tcW w:w="3305" w:type="dxa"/>
          </w:tcPr>
          <w:p w:rsidR="00E16D91" w:rsidRDefault="00E16D91" w:rsidP="00EE3716">
            <w:pPr>
              <w:pStyle w:val="VariableDefinition"/>
              <w:tabs>
                <w:tab w:val="clear" w:pos="2160"/>
              </w:tabs>
              <w:spacing w:after="60"/>
              <w:ind w:left="0" w:firstLine="0"/>
              <w:rPr>
                <w:sz w:val="20"/>
              </w:rPr>
            </w:pPr>
            <w:r>
              <w:rPr>
                <w:i/>
                <w:sz w:val="20"/>
              </w:rPr>
              <w:t xml:space="preserve">ERS </w:t>
            </w:r>
            <w:r w:rsidRPr="00EB7831">
              <w:rPr>
                <w:i/>
                <w:sz w:val="20"/>
              </w:rPr>
              <w:t xml:space="preserve">Load Ratio Share per QSE per </w:t>
            </w:r>
            <w:r>
              <w:rPr>
                <w:i/>
                <w:sz w:val="20"/>
              </w:rPr>
              <w:t xml:space="preserve">ERS </w:t>
            </w:r>
            <w:r w:rsidRPr="00EB7831">
              <w:rPr>
                <w:i/>
                <w:sz w:val="20"/>
              </w:rPr>
              <w:t xml:space="preserve">Contract Period per </w:t>
            </w:r>
            <w:r>
              <w:rPr>
                <w:i/>
                <w:sz w:val="20"/>
              </w:rPr>
              <w:t xml:space="preserve">ERS </w:t>
            </w:r>
            <w:r w:rsidRPr="00EB7831">
              <w:rPr>
                <w:i/>
                <w:sz w:val="20"/>
              </w:rPr>
              <w:t>Time Period</w:t>
            </w:r>
            <w:r>
              <w:rPr>
                <w:i/>
                <w:sz w:val="20"/>
              </w:rPr>
              <w:t xml:space="preserve"> per ERS Service Type</w:t>
            </w:r>
            <w:r>
              <w:t>—</w:t>
            </w:r>
            <w:r>
              <w:rPr>
                <w:sz w:val="20"/>
              </w:rPr>
              <w:t xml:space="preserve">ERS LRS for QSE </w:t>
            </w:r>
            <w:r>
              <w:rPr>
                <w:i/>
                <w:sz w:val="20"/>
              </w:rPr>
              <w:t>q</w:t>
            </w:r>
            <w:r>
              <w:rPr>
                <w:sz w:val="20"/>
              </w:rPr>
              <w:t xml:space="preserve"> </w:t>
            </w:r>
            <w:r w:rsidRPr="00866D8D">
              <w:rPr>
                <w:bCs/>
                <w:sz w:val="20"/>
              </w:rPr>
              <w:t>for</w:t>
            </w:r>
            <w:r>
              <w:rPr>
                <w:bCs/>
                <w:sz w:val="20"/>
              </w:rPr>
              <w:t xml:space="preserve"> </w:t>
            </w:r>
            <w:r>
              <w:rPr>
                <w:sz w:val="20"/>
              </w:rPr>
              <w:t xml:space="preserve">ERS Contract Period </w:t>
            </w:r>
            <w:r>
              <w:rPr>
                <w:i/>
                <w:sz w:val="20"/>
              </w:rPr>
              <w:t>c,</w:t>
            </w:r>
            <w:r>
              <w:rPr>
                <w:sz w:val="20"/>
              </w:rPr>
              <w:t xml:space="preserve"> ERS Time Period </w:t>
            </w:r>
            <w:r>
              <w:rPr>
                <w:i/>
                <w:sz w:val="20"/>
              </w:rPr>
              <w:t xml:space="preserve">tp </w:t>
            </w:r>
            <w:r>
              <w:rPr>
                <w:sz w:val="20"/>
              </w:rPr>
              <w:t xml:space="preserve">and ERS service type </w:t>
            </w:r>
            <w:r>
              <w:rPr>
                <w:i/>
                <w:sz w:val="20"/>
              </w:rPr>
              <w:t xml:space="preserve">d, </w:t>
            </w:r>
            <w:r w:rsidRPr="00F06E22">
              <w:rPr>
                <w:sz w:val="20"/>
              </w:rPr>
              <w:t>calculated starting with the first hour of the ERS Contract Period and ending with the earlier of the last hour of the ERS Contract Period or the hour containing the recall instruction in an ERS deployment event that results in the exhaustion of a QSE portfolio’s ERS obligation</w:t>
            </w:r>
            <w:r w:rsidRPr="009B30E3">
              <w:rPr>
                <w:sz w:val="20"/>
              </w:rPr>
              <w:t>.</w:t>
            </w:r>
            <w:r>
              <w:rPr>
                <w:sz w:val="20"/>
              </w:rPr>
              <w:t xml:space="preserve">  </w:t>
            </w:r>
            <w:r>
              <w:rPr>
                <w:iCs w:val="0"/>
                <w:sz w:val="20"/>
              </w:rPr>
              <w:t>If the resultant QSE-</w:t>
            </w:r>
            <w:r w:rsidRPr="005E146D">
              <w:rPr>
                <w:iCs w:val="0"/>
                <w:sz w:val="20"/>
              </w:rPr>
              <w:t>level share is negative, the QSE’s share will be set to zero and all other QSE shares will be adjusted on a pro rata basis such that the sum of all shares is equal to one.</w:t>
            </w:r>
          </w:p>
        </w:tc>
        <w:tc>
          <w:tcPr>
            <w:tcW w:w="1141" w:type="dxa"/>
          </w:tcPr>
          <w:p w:rsidR="00E16D91" w:rsidRDefault="00E16D91" w:rsidP="00EE3716">
            <w:pPr>
              <w:pStyle w:val="VariableDefinition"/>
              <w:tabs>
                <w:tab w:val="clear" w:pos="2160"/>
              </w:tabs>
              <w:spacing w:after="60"/>
              <w:ind w:left="0" w:firstLine="0"/>
              <w:rPr>
                <w:i/>
                <w:sz w:val="20"/>
              </w:rPr>
            </w:pPr>
          </w:p>
        </w:tc>
        <w:tc>
          <w:tcPr>
            <w:tcW w:w="1243" w:type="dxa"/>
          </w:tcPr>
          <w:p w:rsidR="00E16D91" w:rsidRDefault="00E16D91" w:rsidP="00EE3716">
            <w:pPr>
              <w:pStyle w:val="VariableDefinition"/>
              <w:tabs>
                <w:tab w:val="clear" w:pos="2160"/>
              </w:tabs>
              <w:spacing w:after="60"/>
              <w:ind w:left="0" w:firstLine="0"/>
              <w:rPr>
                <w:i/>
                <w:sz w:val="20"/>
              </w:rPr>
            </w:pPr>
          </w:p>
        </w:tc>
        <w:tc>
          <w:tcPr>
            <w:tcW w:w="0" w:type="auto"/>
          </w:tcPr>
          <w:p w:rsidR="00E16D91" w:rsidRDefault="00E16D91" w:rsidP="00EE3716">
            <w:pPr>
              <w:pStyle w:val="VariableDefinition"/>
              <w:tabs>
                <w:tab w:val="clear" w:pos="2160"/>
              </w:tabs>
              <w:spacing w:after="60"/>
              <w:ind w:left="0" w:firstLine="0"/>
              <w:rPr>
                <w:i/>
                <w:sz w:val="20"/>
              </w:rPr>
            </w:pPr>
          </w:p>
        </w:tc>
      </w:tr>
      <w:tr w:rsidR="00E16D91" w:rsidTr="00E16D91">
        <w:trPr>
          <w:cantSplit/>
        </w:trPr>
        <w:tc>
          <w:tcPr>
            <w:tcW w:w="2088" w:type="dxa"/>
          </w:tcPr>
          <w:p w:rsidR="00E16D91" w:rsidRDefault="00E16D91" w:rsidP="00EE3716">
            <w:pPr>
              <w:pStyle w:val="TableBody"/>
            </w:pPr>
            <w:r>
              <w:lastRenderedPageBreak/>
              <w:t xml:space="preserve">LAERSAMT </w:t>
            </w:r>
            <w:r w:rsidRPr="00C26BA9">
              <w:rPr>
                <w:i/>
                <w:vertAlign w:val="subscript"/>
              </w:rPr>
              <w:t>qc(tp)d</w:t>
            </w:r>
          </w:p>
        </w:tc>
        <w:tc>
          <w:tcPr>
            <w:tcW w:w="664" w:type="dxa"/>
          </w:tcPr>
          <w:p w:rsidR="00E16D91" w:rsidRDefault="00E16D91" w:rsidP="00EE3716">
            <w:pPr>
              <w:pStyle w:val="VariableDefinition"/>
              <w:tabs>
                <w:tab w:val="clear" w:pos="2160"/>
                <w:tab w:val="left" w:pos="2880"/>
              </w:tabs>
              <w:spacing w:after="60"/>
              <w:ind w:left="0" w:firstLine="0"/>
              <w:rPr>
                <w:sz w:val="20"/>
              </w:rPr>
            </w:pPr>
            <w:r>
              <w:rPr>
                <w:sz w:val="20"/>
              </w:rPr>
              <w:t>$</w:t>
            </w:r>
          </w:p>
        </w:tc>
        <w:tc>
          <w:tcPr>
            <w:tcW w:w="3305" w:type="dxa"/>
          </w:tcPr>
          <w:p w:rsidR="00E16D91" w:rsidRDefault="00E16D91" w:rsidP="00EE3716">
            <w:pPr>
              <w:pStyle w:val="VariableDefinition"/>
              <w:tabs>
                <w:tab w:val="clear" w:pos="2160"/>
                <w:tab w:val="left" w:pos="2880"/>
              </w:tabs>
              <w:spacing w:after="60"/>
              <w:ind w:left="0" w:firstLine="0"/>
              <w:rPr>
                <w:sz w:val="20"/>
              </w:rPr>
            </w:pPr>
            <w:r>
              <w:rPr>
                <w:i/>
                <w:sz w:val="20"/>
              </w:rPr>
              <w:t>Load-Allocated ERS</w:t>
            </w:r>
            <w:r w:rsidRPr="00DE1436">
              <w:rPr>
                <w:i/>
                <w:sz w:val="20"/>
              </w:rPr>
              <w:t xml:space="preserve"> Amount</w:t>
            </w:r>
            <w:r>
              <w:rPr>
                <w:sz w:val="20"/>
              </w:rPr>
              <w:t xml:space="preserve"> </w:t>
            </w:r>
            <w:r w:rsidRPr="00EB7831">
              <w:rPr>
                <w:i/>
                <w:sz w:val="20"/>
              </w:rPr>
              <w:t xml:space="preserve">per QSE per </w:t>
            </w:r>
            <w:r>
              <w:rPr>
                <w:i/>
                <w:sz w:val="20"/>
              </w:rPr>
              <w:t xml:space="preserve">ERS </w:t>
            </w:r>
            <w:r w:rsidRPr="00EB7831">
              <w:rPr>
                <w:i/>
                <w:sz w:val="20"/>
              </w:rPr>
              <w:t xml:space="preserve">Contract Period per </w:t>
            </w:r>
            <w:r>
              <w:rPr>
                <w:i/>
                <w:sz w:val="20"/>
              </w:rPr>
              <w:t xml:space="preserve">ERS </w:t>
            </w:r>
            <w:r w:rsidRPr="00EB7831">
              <w:rPr>
                <w:i/>
                <w:sz w:val="20"/>
              </w:rPr>
              <w:t>Time Period</w:t>
            </w:r>
            <w:r>
              <w:rPr>
                <w:i/>
                <w:sz w:val="20"/>
              </w:rPr>
              <w:t xml:space="preserve"> per ERS Service Type</w:t>
            </w:r>
            <w:r>
              <w:t>—</w:t>
            </w:r>
            <w:r>
              <w:rPr>
                <w:sz w:val="20"/>
              </w:rPr>
              <w:t>ERS charge for QSE</w:t>
            </w:r>
            <w:r>
              <w:rPr>
                <w:bCs/>
                <w:sz w:val="20"/>
              </w:rPr>
              <w:t xml:space="preserve"> </w:t>
            </w:r>
            <w:r w:rsidRPr="0037298F">
              <w:rPr>
                <w:bCs/>
                <w:i/>
                <w:sz w:val="20"/>
              </w:rPr>
              <w:t>q</w:t>
            </w:r>
            <w:r>
              <w:rPr>
                <w:bCs/>
                <w:sz w:val="20"/>
              </w:rPr>
              <w:t xml:space="preserve"> </w:t>
            </w:r>
            <w:r w:rsidRPr="00866D8D">
              <w:rPr>
                <w:bCs/>
                <w:sz w:val="20"/>
              </w:rPr>
              <w:t>for</w:t>
            </w:r>
            <w:r>
              <w:rPr>
                <w:bCs/>
                <w:sz w:val="20"/>
              </w:rPr>
              <w:t xml:space="preserve"> </w:t>
            </w:r>
            <w:r>
              <w:rPr>
                <w:sz w:val="20"/>
              </w:rPr>
              <w:t xml:space="preserve">ERS Contract Period </w:t>
            </w:r>
            <w:r>
              <w:rPr>
                <w:i/>
                <w:sz w:val="20"/>
              </w:rPr>
              <w:t>c,</w:t>
            </w:r>
            <w:r>
              <w:rPr>
                <w:sz w:val="20"/>
              </w:rPr>
              <w:t xml:space="preserve"> ERS Time Period</w:t>
            </w:r>
            <w:r>
              <w:rPr>
                <w:i/>
                <w:sz w:val="20"/>
              </w:rPr>
              <w:t xml:space="preserve"> tp</w:t>
            </w:r>
            <w:r>
              <w:rPr>
                <w:sz w:val="20"/>
              </w:rPr>
              <w:t xml:space="preserve"> and ERS service type </w:t>
            </w:r>
            <w:r>
              <w:rPr>
                <w:i/>
                <w:sz w:val="20"/>
              </w:rPr>
              <w:t>d</w:t>
            </w:r>
            <w:r>
              <w:rPr>
                <w:sz w:val="20"/>
              </w:rPr>
              <w:t>.</w:t>
            </w:r>
          </w:p>
        </w:tc>
        <w:tc>
          <w:tcPr>
            <w:tcW w:w="1141" w:type="dxa"/>
          </w:tcPr>
          <w:p w:rsidR="00E16D91" w:rsidRDefault="00E16D91" w:rsidP="00EE3716">
            <w:pPr>
              <w:pStyle w:val="VariableDefinition"/>
              <w:tabs>
                <w:tab w:val="clear" w:pos="2160"/>
                <w:tab w:val="left" w:pos="2880"/>
              </w:tabs>
              <w:spacing w:after="60"/>
              <w:ind w:left="0" w:firstLine="0"/>
              <w:rPr>
                <w:i/>
                <w:sz w:val="20"/>
              </w:rPr>
            </w:pPr>
          </w:p>
        </w:tc>
        <w:tc>
          <w:tcPr>
            <w:tcW w:w="1243" w:type="dxa"/>
          </w:tcPr>
          <w:p w:rsidR="00E16D91" w:rsidRDefault="00E16D91" w:rsidP="00EE3716">
            <w:pPr>
              <w:pStyle w:val="VariableDefinition"/>
              <w:tabs>
                <w:tab w:val="clear" w:pos="2160"/>
                <w:tab w:val="left" w:pos="2880"/>
              </w:tabs>
              <w:spacing w:after="60"/>
              <w:ind w:left="0" w:firstLine="0"/>
              <w:rPr>
                <w:i/>
                <w:sz w:val="20"/>
              </w:rPr>
            </w:pPr>
          </w:p>
        </w:tc>
        <w:tc>
          <w:tcPr>
            <w:tcW w:w="0" w:type="auto"/>
          </w:tcPr>
          <w:p w:rsidR="00E16D91" w:rsidRDefault="00E16D91" w:rsidP="00EE3716">
            <w:pPr>
              <w:pStyle w:val="VariableDefinition"/>
              <w:tabs>
                <w:tab w:val="clear" w:pos="2160"/>
                <w:tab w:val="left" w:pos="2880"/>
              </w:tabs>
              <w:spacing w:after="60"/>
              <w:ind w:left="0" w:firstLine="0"/>
              <w:rPr>
                <w:i/>
                <w:sz w:val="20"/>
              </w:rPr>
            </w:pPr>
          </w:p>
        </w:tc>
      </w:tr>
      <w:tr w:rsidR="00E16D91" w:rsidTr="00E16D91">
        <w:trPr>
          <w:cantSplit/>
        </w:trPr>
        <w:tc>
          <w:tcPr>
            <w:tcW w:w="2088" w:type="dxa"/>
          </w:tcPr>
          <w:p w:rsidR="00E16D91" w:rsidRPr="003274F1" w:rsidRDefault="00E16D91" w:rsidP="00EE3716">
            <w:pPr>
              <w:pStyle w:val="TableBody"/>
            </w:pPr>
            <w:r>
              <w:t xml:space="preserve">LAERSAMTQSETOT </w:t>
            </w:r>
            <w:r w:rsidRPr="00C26BA9">
              <w:rPr>
                <w:i/>
                <w:vertAlign w:val="subscript"/>
              </w:rPr>
              <w:t>q</w:t>
            </w:r>
          </w:p>
        </w:tc>
        <w:tc>
          <w:tcPr>
            <w:tcW w:w="664" w:type="dxa"/>
          </w:tcPr>
          <w:p w:rsidR="00E16D91" w:rsidRDefault="00E16D91" w:rsidP="00EE3716">
            <w:pPr>
              <w:pStyle w:val="VariableDefinition"/>
              <w:tabs>
                <w:tab w:val="clear" w:pos="2160"/>
                <w:tab w:val="left" w:pos="2880"/>
              </w:tabs>
              <w:spacing w:after="60"/>
              <w:ind w:left="0" w:firstLine="0"/>
              <w:rPr>
                <w:sz w:val="20"/>
              </w:rPr>
            </w:pPr>
            <w:r>
              <w:rPr>
                <w:sz w:val="20"/>
              </w:rPr>
              <w:t>$</w:t>
            </w:r>
          </w:p>
        </w:tc>
        <w:tc>
          <w:tcPr>
            <w:tcW w:w="3305" w:type="dxa"/>
          </w:tcPr>
          <w:p w:rsidR="00E16D91" w:rsidRPr="00866D8D" w:rsidRDefault="00E16D91" w:rsidP="00EE3716">
            <w:pPr>
              <w:pStyle w:val="VariableDefinition"/>
              <w:tabs>
                <w:tab w:val="clear" w:pos="2160"/>
                <w:tab w:val="left" w:pos="2880"/>
              </w:tabs>
              <w:spacing w:after="60"/>
              <w:ind w:left="0" w:firstLine="0"/>
              <w:rPr>
                <w:sz w:val="20"/>
              </w:rPr>
            </w:pPr>
            <w:r>
              <w:rPr>
                <w:i/>
                <w:sz w:val="20"/>
              </w:rPr>
              <w:t>Load-Allocated ER</w:t>
            </w:r>
            <w:r w:rsidRPr="00715F17">
              <w:rPr>
                <w:i/>
                <w:sz w:val="20"/>
              </w:rPr>
              <w:t>S Amount</w:t>
            </w:r>
            <w:r w:rsidRPr="00DE1436">
              <w:rPr>
                <w:i/>
                <w:sz w:val="20"/>
              </w:rPr>
              <w:t xml:space="preserve"> QSE Total </w:t>
            </w:r>
            <w:r w:rsidRPr="00EB7831">
              <w:rPr>
                <w:i/>
                <w:sz w:val="20"/>
              </w:rPr>
              <w:t>per QSE</w:t>
            </w:r>
            <w:r>
              <w:t>—</w:t>
            </w:r>
            <w:r w:rsidRPr="00DE1436">
              <w:rPr>
                <w:sz w:val="20"/>
              </w:rPr>
              <w:t xml:space="preserve">The total </w:t>
            </w:r>
            <w:r>
              <w:rPr>
                <w:sz w:val="20"/>
              </w:rPr>
              <w:t>ERS charge for QSE</w:t>
            </w:r>
            <w:r>
              <w:rPr>
                <w:bCs/>
                <w:sz w:val="20"/>
              </w:rPr>
              <w:t xml:space="preserve"> </w:t>
            </w:r>
            <w:r>
              <w:rPr>
                <w:bCs/>
                <w:i/>
                <w:sz w:val="20"/>
              </w:rPr>
              <w:t>q</w:t>
            </w:r>
            <w:r>
              <w:rPr>
                <w:sz w:val="20"/>
              </w:rPr>
              <w:t>.</w:t>
            </w:r>
          </w:p>
        </w:tc>
        <w:tc>
          <w:tcPr>
            <w:tcW w:w="1141" w:type="dxa"/>
          </w:tcPr>
          <w:p w:rsidR="00E16D91" w:rsidRDefault="00E16D91" w:rsidP="00EE3716">
            <w:pPr>
              <w:pStyle w:val="VariableDefinition"/>
              <w:tabs>
                <w:tab w:val="clear" w:pos="2160"/>
                <w:tab w:val="left" w:pos="2880"/>
              </w:tabs>
              <w:spacing w:after="60"/>
              <w:ind w:left="0" w:firstLine="0"/>
              <w:rPr>
                <w:i/>
                <w:sz w:val="20"/>
              </w:rPr>
            </w:pPr>
          </w:p>
        </w:tc>
        <w:tc>
          <w:tcPr>
            <w:tcW w:w="1243" w:type="dxa"/>
          </w:tcPr>
          <w:p w:rsidR="00E16D91" w:rsidRDefault="00E16D91" w:rsidP="00EE3716">
            <w:pPr>
              <w:pStyle w:val="VariableDefinition"/>
              <w:tabs>
                <w:tab w:val="clear" w:pos="2160"/>
                <w:tab w:val="left" w:pos="2880"/>
              </w:tabs>
              <w:spacing w:after="60"/>
              <w:ind w:left="0" w:firstLine="0"/>
              <w:rPr>
                <w:i/>
                <w:sz w:val="20"/>
              </w:rPr>
            </w:pPr>
          </w:p>
        </w:tc>
        <w:tc>
          <w:tcPr>
            <w:tcW w:w="0" w:type="auto"/>
          </w:tcPr>
          <w:p w:rsidR="00E16D91" w:rsidRDefault="00E16D91" w:rsidP="00EE3716">
            <w:pPr>
              <w:pStyle w:val="VariableDefinition"/>
              <w:tabs>
                <w:tab w:val="clear" w:pos="2160"/>
                <w:tab w:val="left" w:pos="2880"/>
              </w:tabs>
              <w:spacing w:after="60"/>
              <w:ind w:left="0" w:firstLine="0"/>
              <w:rPr>
                <w:i/>
                <w:sz w:val="20"/>
              </w:rPr>
            </w:pPr>
          </w:p>
        </w:tc>
      </w:tr>
      <w:tr w:rsidR="00E16D91" w:rsidTr="00E16D91">
        <w:trPr>
          <w:cantSplit/>
        </w:trPr>
        <w:tc>
          <w:tcPr>
            <w:tcW w:w="2088" w:type="dxa"/>
          </w:tcPr>
          <w:p w:rsidR="00E16D91" w:rsidRPr="00C26BA9" w:rsidRDefault="00E16D91" w:rsidP="00EE3716">
            <w:pPr>
              <w:pStyle w:val="TableBody"/>
              <w:rPr>
                <w:i/>
              </w:rPr>
            </w:pPr>
            <w:r w:rsidRPr="00C26BA9">
              <w:rPr>
                <w:i/>
              </w:rPr>
              <w:t>q</w:t>
            </w:r>
          </w:p>
        </w:tc>
        <w:tc>
          <w:tcPr>
            <w:tcW w:w="664" w:type="dxa"/>
          </w:tcPr>
          <w:p w:rsidR="00E16D91" w:rsidRDefault="00E16D91" w:rsidP="00EE3716">
            <w:pPr>
              <w:pStyle w:val="TableBody"/>
              <w:rPr>
                <w:noProof/>
              </w:rPr>
            </w:pPr>
            <w:r>
              <w:t>None</w:t>
            </w:r>
          </w:p>
        </w:tc>
        <w:tc>
          <w:tcPr>
            <w:tcW w:w="3305" w:type="dxa"/>
          </w:tcPr>
          <w:p w:rsidR="00E16D91" w:rsidRDefault="00E16D91" w:rsidP="00EE3716">
            <w:pPr>
              <w:pStyle w:val="TableBody"/>
            </w:pPr>
            <w:r>
              <w:t>A QSE.</w:t>
            </w:r>
          </w:p>
        </w:tc>
        <w:tc>
          <w:tcPr>
            <w:tcW w:w="1141" w:type="dxa"/>
          </w:tcPr>
          <w:p w:rsidR="00E16D91" w:rsidRDefault="00E16D91" w:rsidP="00EE3716">
            <w:pPr>
              <w:pStyle w:val="TableBody"/>
            </w:pPr>
          </w:p>
        </w:tc>
        <w:tc>
          <w:tcPr>
            <w:tcW w:w="1243" w:type="dxa"/>
          </w:tcPr>
          <w:p w:rsidR="00E16D91" w:rsidRDefault="00E16D91" w:rsidP="00EE3716">
            <w:pPr>
              <w:pStyle w:val="TableBody"/>
            </w:pPr>
          </w:p>
        </w:tc>
        <w:tc>
          <w:tcPr>
            <w:tcW w:w="0" w:type="auto"/>
          </w:tcPr>
          <w:p w:rsidR="00E16D91" w:rsidRDefault="00E16D91" w:rsidP="00EE3716">
            <w:pPr>
              <w:pStyle w:val="TableBody"/>
            </w:pPr>
          </w:p>
        </w:tc>
      </w:tr>
      <w:tr w:rsidR="00E16D91" w:rsidTr="00E16D91">
        <w:trPr>
          <w:cantSplit/>
        </w:trPr>
        <w:tc>
          <w:tcPr>
            <w:tcW w:w="2088" w:type="dxa"/>
          </w:tcPr>
          <w:p w:rsidR="00E16D91" w:rsidRPr="00C26BA9" w:rsidRDefault="00E16D91" w:rsidP="00EE3716">
            <w:pPr>
              <w:pStyle w:val="TableBody"/>
              <w:rPr>
                <w:i/>
                <w:highlight w:val="yellow"/>
              </w:rPr>
            </w:pPr>
            <w:r w:rsidRPr="00C26BA9">
              <w:rPr>
                <w:i/>
              </w:rPr>
              <w:t>c</w:t>
            </w:r>
          </w:p>
        </w:tc>
        <w:tc>
          <w:tcPr>
            <w:tcW w:w="664" w:type="dxa"/>
          </w:tcPr>
          <w:p w:rsidR="00E16D91" w:rsidRDefault="00E16D91" w:rsidP="00EE3716">
            <w:pPr>
              <w:pStyle w:val="TableBody"/>
            </w:pPr>
            <w:r>
              <w:t>None</w:t>
            </w:r>
          </w:p>
        </w:tc>
        <w:tc>
          <w:tcPr>
            <w:tcW w:w="3305" w:type="dxa"/>
          </w:tcPr>
          <w:p w:rsidR="00E16D91" w:rsidRDefault="00E16D91" w:rsidP="00EE3716">
            <w:pPr>
              <w:pStyle w:val="TableBody"/>
            </w:pPr>
            <w:r>
              <w:t>ERS Contract Period.</w:t>
            </w:r>
          </w:p>
        </w:tc>
        <w:tc>
          <w:tcPr>
            <w:tcW w:w="1141" w:type="dxa"/>
          </w:tcPr>
          <w:p w:rsidR="00E16D91" w:rsidRDefault="00E16D91" w:rsidP="00EE3716">
            <w:pPr>
              <w:pStyle w:val="TableBody"/>
            </w:pPr>
          </w:p>
        </w:tc>
        <w:tc>
          <w:tcPr>
            <w:tcW w:w="1243" w:type="dxa"/>
          </w:tcPr>
          <w:p w:rsidR="00E16D91" w:rsidRDefault="00E16D91" w:rsidP="00EE3716">
            <w:pPr>
              <w:pStyle w:val="TableBody"/>
            </w:pPr>
          </w:p>
        </w:tc>
        <w:tc>
          <w:tcPr>
            <w:tcW w:w="0" w:type="auto"/>
          </w:tcPr>
          <w:p w:rsidR="00E16D91" w:rsidRDefault="00E16D91" w:rsidP="00EE3716">
            <w:pPr>
              <w:pStyle w:val="TableBody"/>
            </w:pPr>
          </w:p>
        </w:tc>
      </w:tr>
      <w:tr w:rsidR="00E16D91" w:rsidTr="00E16D91">
        <w:trPr>
          <w:cantSplit/>
        </w:trPr>
        <w:tc>
          <w:tcPr>
            <w:tcW w:w="2088" w:type="dxa"/>
          </w:tcPr>
          <w:p w:rsidR="00E16D91" w:rsidRPr="00C26BA9" w:rsidRDefault="00E16D91" w:rsidP="00EE3716">
            <w:pPr>
              <w:pStyle w:val="TableBody"/>
              <w:rPr>
                <w:i/>
              </w:rPr>
            </w:pPr>
            <w:r w:rsidRPr="00C26BA9">
              <w:rPr>
                <w:i/>
              </w:rPr>
              <w:t>tp</w:t>
            </w:r>
          </w:p>
        </w:tc>
        <w:tc>
          <w:tcPr>
            <w:tcW w:w="664" w:type="dxa"/>
          </w:tcPr>
          <w:p w:rsidR="00E16D91" w:rsidRDefault="00E16D91" w:rsidP="00EE3716">
            <w:pPr>
              <w:pStyle w:val="TableBody"/>
            </w:pPr>
            <w:r>
              <w:t>None</w:t>
            </w:r>
          </w:p>
        </w:tc>
        <w:tc>
          <w:tcPr>
            <w:tcW w:w="3305" w:type="dxa"/>
          </w:tcPr>
          <w:p w:rsidR="00E16D91" w:rsidRDefault="00E16D91" w:rsidP="00EE3716">
            <w:pPr>
              <w:pStyle w:val="TableBody"/>
            </w:pPr>
            <w:r>
              <w:t>An ERS Time Period.</w:t>
            </w:r>
          </w:p>
        </w:tc>
        <w:tc>
          <w:tcPr>
            <w:tcW w:w="1141" w:type="dxa"/>
          </w:tcPr>
          <w:p w:rsidR="00E16D91" w:rsidRDefault="00E16D91" w:rsidP="00EE3716">
            <w:pPr>
              <w:pStyle w:val="TableBody"/>
            </w:pPr>
          </w:p>
        </w:tc>
        <w:tc>
          <w:tcPr>
            <w:tcW w:w="1243" w:type="dxa"/>
          </w:tcPr>
          <w:p w:rsidR="00E16D91" w:rsidRDefault="00E16D91" w:rsidP="00EE3716">
            <w:pPr>
              <w:pStyle w:val="TableBody"/>
            </w:pPr>
          </w:p>
        </w:tc>
        <w:tc>
          <w:tcPr>
            <w:tcW w:w="0" w:type="auto"/>
          </w:tcPr>
          <w:p w:rsidR="00E16D91" w:rsidRDefault="00E16D91" w:rsidP="00EE3716">
            <w:pPr>
              <w:pStyle w:val="TableBody"/>
            </w:pPr>
          </w:p>
        </w:tc>
      </w:tr>
      <w:tr w:rsidR="00E16D91" w:rsidDel="00F954FC" w:rsidTr="00E16D91">
        <w:trPr>
          <w:cantSplit/>
        </w:trPr>
        <w:tc>
          <w:tcPr>
            <w:tcW w:w="2088" w:type="dxa"/>
          </w:tcPr>
          <w:p w:rsidR="00E16D91" w:rsidRPr="00C26BA9" w:rsidRDefault="00E16D91" w:rsidP="00EE3716">
            <w:pPr>
              <w:pStyle w:val="TableBody"/>
              <w:rPr>
                <w:i/>
              </w:rPr>
            </w:pPr>
            <w:r w:rsidRPr="00C26BA9">
              <w:rPr>
                <w:i/>
              </w:rPr>
              <w:t>d</w:t>
            </w:r>
          </w:p>
        </w:tc>
        <w:tc>
          <w:tcPr>
            <w:tcW w:w="664" w:type="dxa"/>
          </w:tcPr>
          <w:p w:rsidR="00E16D91" w:rsidRDefault="00E16D91" w:rsidP="00EE3716">
            <w:pPr>
              <w:pStyle w:val="VariableDefinition"/>
              <w:spacing w:after="60"/>
              <w:ind w:left="0" w:firstLine="0"/>
              <w:rPr>
                <w:sz w:val="20"/>
              </w:rPr>
            </w:pPr>
            <w:r>
              <w:rPr>
                <w:sz w:val="20"/>
              </w:rPr>
              <w:t>None</w:t>
            </w:r>
          </w:p>
        </w:tc>
        <w:tc>
          <w:tcPr>
            <w:tcW w:w="3305" w:type="dxa"/>
          </w:tcPr>
          <w:p w:rsidR="00E16D91" w:rsidRPr="0077031B" w:rsidRDefault="00E16D91" w:rsidP="00EE3716">
            <w:pPr>
              <w:pStyle w:val="VariableDefinition"/>
              <w:spacing w:after="60"/>
              <w:ind w:left="0" w:firstLine="0"/>
              <w:rPr>
                <w:sz w:val="20"/>
              </w:rPr>
            </w:pPr>
            <w:r>
              <w:rPr>
                <w:sz w:val="20"/>
              </w:rPr>
              <w:t>ERS service type (</w:t>
            </w:r>
            <w:r w:rsidRPr="00D65103">
              <w:rPr>
                <w:iCs w:val="0"/>
                <w:sz w:val="20"/>
              </w:rPr>
              <w:t>Weather</w:t>
            </w:r>
            <w:r>
              <w:rPr>
                <w:iCs w:val="0"/>
                <w:sz w:val="20"/>
              </w:rPr>
              <w:t>-</w:t>
            </w:r>
            <w:r w:rsidRPr="00D65103">
              <w:rPr>
                <w:iCs w:val="0"/>
                <w:sz w:val="20"/>
              </w:rPr>
              <w:t>Sensitive ERS-10</w:t>
            </w:r>
            <w:r>
              <w:rPr>
                <w:iCs w:val="0"/>
                <w:sz w:val="20"/>
              </w:rPr>
              <w:t xml:space="preserve">, </w:t>
            </w:r>
            <w:r w:rsidRPr="00D65103">
              <w:rPr>
                <w:iCs w:val="0"/>
                <w:sz w:val="20"/>
              </w:rPr>
              <w:t>Non-Weather</w:t>
            </w:r>
            <w:r>
              <w:rPr>
                <w:iCs w:val="0"/>
                <w:sz w:val="20"/>
              </w:rPr>
              <w:t>-</w:t>
            </w:r>
            <w:r w:rsidRPr="00D65103">
              <w:rPr>
                <w:iCs w:val="0"/>
                <w:sz w:val="20"/>
              </w:rPr>
              <w:t>Sensitive ERS-10</w:t>
            </w:r>
            <w:r>
              <w:rPr>
                <w:iCs w:val="0"/>
                <w:sz w:val="20"/>
              </w:rPr>
              <w:t xml:space="preserve">, </w:t>
            </w:r>
            <w:r w:rsidRPr="00D65103">
              <w:rPr>
                <w:iCs w:val="0"/>
                <w:sz w:val="20"/>
              </w:rPr>
              <w:t>Weather</w:t>
            </w:r>
            <w:r>
              <w:rPr>
                <w:iCs w:val="0"/>
                <w:sz w:val="20"/>
              </w:rPr>
              <w:t>-</w:t>
            </w:r>
            <w:r w:rsidRPr="00D65103">
              <w:rPr>
                <w:iCs w:val="0"/>
                <w:sz w:val="20"/>
              </w:rPr>
              <w:t>Sensitive ERS-</w:t>
            </w:r>
            <w:r>
              <w:rPr>
                <w:iCs w:val="0"/>
                <w:sz w:val="20"/>
              </w:rPr>
              <w:t xml:space="preserve">30, or </w:t>
            </w:r>
            <w:r w:rsidRPr="00D65103">
              <w:rPr>
                <w:iCs w:val="0"/>
                <w:sz w:val="20"/>
              </w:rPr>
              <w:t>Non-Weather</w:t>
            </w:r>
            <w:r>
              <w:rPr>
                <w:iCs w:val="0"/>
                <w:sz w:val="20"/>
              </w:rPr>
              <w:t>-</w:t>
            </w:r>
            <w:r w:rsidRPr="00D65103">
              <w:rPr>
                <w:iCs w:val="0"/>
                <w:sz w:val="20"/>
              </w:rPr>
              <w:t>Sensitive ERS-30</w:t>
            </w:r>
            <w:r>
              <w:rPr>
                <w:sz w:val="20"/>
              </w:rPr>
              <w:t>).</w:t>
            </w:r>
          </w:p>
        </w:tc>
        <w:tc>
          <w:tcPr>
            <w:tcW w:w="1141" w:type="dxa"/>
          </w:tcPr>
          <w:p w:rsidR="00E16D91" w:rsidRDefault="00E16D91" w:rsidP="00EE3716">
            <w:pPr>
              <w:pStyle w:val="VariableDefinition"/>
              <w:spacing w:after="60"/>
              <w:ind w:left="0" w:firstLine="0"/>
              <w:rPr>
                <w:sz w:val="20"/>
              </w:rPr>
            </w:pPr>
          </w:p>
        </w:tc>
        <w:tc>
          <w:tcPr>
            <w:tcW w:w="1243" w:type="dxa"/>
          </w:tcPr>
          <w:p w:rsidR="00E16D91" w:rsidRDefault="00E16D91" w:rsidP="00EE3716">
            <w:pPr>
              <w:pStyle w:val="VariableDefinition"/>
              <w:spacing w:after="60"/>
              <w:ind w:left="0" w:firstLine="0"/>
              <w:rPr>
                <w:sz w:val="20"/>
              </w:rPr>
            </w:pPr>
          </w:p>
        </w:tc>
        <w:tc>
          <w:tcPr>
            <w:tcW w:w="0" w:type="auto"/>
          </w:tcPr>
          <w:p w:rsidR="00E16D91" w:rsidRDefault="00E16D91" w:rsidP="00EE3716">
            <w:pPr>
              <w:pStyle w:val="VariableDefinition"/>
              <w:spacing w:after="60"/>
              <w:ind w:left="0" w:firstLine="0"/>
              <w:rPr>
                <w:sz w:val="20"/>
              </w:rPr>
            </w:pPr>
          </w:p>
        </w:tc>
      </w:tr>
    </w:tbl>
    <w:p w:rsidR="00743765" w:rsidRDefault="00743765" w:rsidP="00743765">
      <w:pPr>
        <w:pStyle w:val="BodyText"/>
        <w:tabs>
          <w:tab w:val="left" w:pos="720"/>
          <w:tab w:val="left" w:pos="1440"/>
          <w:tab w:val="left" w:pos="2160"/>
          <w:tab w:val="center" w:pos="5760"/>
        </w:tabs>
      </w:pPr>
    </w:p>
    <w:sectPr w:rsidR="00743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29"/>
    <w:rsid w:val="00015F95"/>
    <w:rsid w:val="00085AD6"/>
    <w:rsid w:val="000E448D"/>
    <w:rsid w:val="001F1DE1"/>
    <w:rsid w:val="002360D5"/>
    <w:rsid w:val="0025443A"/>
    <w:rsid w:val="00291B80"/>
    <w:rsid w:val="002C681C"/>
    <w:rsid w:val="002D4E0F"/>
    <w:rsid w:val="002D5D25"/>
    <w:rsid w:val="003E6656"/>
    <w:rsid w:val="00425DA9"/>
    <w:rsid w:val="00481582"/>
    <w:rsid w:val="00536248"/>
    <w:rsid w:val="00596F39"/>
    <w:rsid w:val="00663AE0"/>
    <w:rsid w:val="00706CC0"/>
    <w:rsid w:val="007245FF"/>
    <w:rsid w:val="00743765"/>
    <w:rsid w:val="0077045A"/>
    <w:rsid w:val="007A4A29"/>
    <w:rsid w:val="007E1669"/>
    <w:rsid w:val="008421F5"/>
    <w:rsid w:val="0090111C"/>
    <w:rsid w:val="00953353"/>
    <w:rsid w:val="00954D80"/>
    <w:rsid w:val="0096767E"/>
    <w:rsid w:val="009830CF"/>
    <w:rsid w:val="00A54BCB"/>
    <w:rsid w:val="00AB652D"/>
    <w:rsid w:val="00B0030E"/>
    <w:rsid w:val="00B4298E"/>
    <w:rsid w:val="00BE2299"/>
    <w:rsid w:val="00C12FBC"/>
    <w:rsid w:val="00C2573D"/>
    <w:rsid w:val="00C60E7D"/>
    <w:rsid w:val="00C64F54"/>
    <w:rsid w:val="00C73043"/>
    <w:rsid w:val="00CB5BE0"/>
    <w:rsid w:val="00D066AC"/>
    <w:rsid w:val="00D14A46"/>
    <w:rsid w:val="00D35849"/>
    <w:rsid w:val="00D5178D"/>
    <w:rsid w:val="00E16D91"/>
    <w:rsid w:val="00E52F02"/>
    <w:rsid w:val="00E76AEB"/>
    <w:rsid w:val="00EE1EC4"/>
    <w:rsid w:val="00EE5BF0"/>
    <w:rsid w:val="00F04DEC"/>
    <w:rsid w:val="00F20DD0"/>
    <w:rsid w:val="00F36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A2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ody">
    <w:name w:val="Table Body"/>
    <w:basedOn w:val="BodyText"/>
    <w:rsid w:val="00CB5BE0"/>
    <w:pPr>
      <w:spacing w:after="60"/>
    </w:pPr>
    <w:rPr>
      <w:rFonts w:ascii="Times New Roman" w:eastAsia="Times New Roman" w:hAnsi="Times New Roman"/>
      <w:iCs/>
      <w:sz w:val="20"/>
      <w:szCs w:val="20"/>
    </w:rPr>
  </w:style>
  <w:style w:type="paragraph" w:customStyle="1" w:styleId="TableHead">
    <w:name w:val="Table Head"/>
    <w:basedOn w:val="BodyText"/>
    <w:rsid w:val="00CB5BE0"/>
    <w:rPr>
      <w:rFonts w:ascii="Times New Roman" w:eastAsia="Times New Roman" w:hAnsi="Times New Roman"/>
      <w:b/>
      <w:iCs/>
      <w:sz w:val="20"/>
      <w:szCs w:val="20"/>
    </w:rPr>
  </w:style>
  <w:style w:type="paragraph" w:styleId="BodyText">
    <w:name w:val="Body Text"/>
    <w:basedOn w:val="Normal"/>
    <w:link w:val="BodyTextChar"/>
    <w:uiPriority w:val="99"/>
    <w:unhideWhenUsed/>
    <w:rsid w:val="00CB5BE0"/>
    <w:pPr>
      <w:spacing w:after="120"/>
    </w:pPr>
  </w:style>
  <w:style w:type="character" w:customStyle="1" w:styleId="BodyTextChar">
    <w:name w:val="Body Text Char"/>
    <w:basedOn w:val="DefaultParagraphFont"/>
    <w:link w:val="BodyText"/>
    <w:uiPriority w:val="99"/>
    <w:rsid w:val="00CB5BE0"/>
    <w:rPr>
      <w:rFonts w:ascii="Calibri" w:hAnsi="Calibri" w:cs="Times New Roman"/>
    </w:rPr>
  </w:style>
  <w:style w:type="paragraph" w:customStyle="1" w:styleId="VariableDefinition">
    <w:name w:val="Variable Definition"/>
    <w:basedOn w:val="Normal"/>
    <w:rsid w:val="00B4298E"/>
    <w:pPr>
      <w:tabs>
        <w:tab w:val="left" w:pos="2160"/>
      </w:tabs>
      <w:spacing w:after="240"/>
      <w:ind w:left="2160" w:hanging="1440"/>
      <w:contextualSpacing/>
    </w:pPr>
    <w:rPr>
      <w:rFonts w:ascii="Times New Roman" w:eastAsia="Times New Roman" w:hAnsi="Times New Roman"/>
      <w:iCs/>
      <w:sz w:val="24"/>
      <w:szCs w:val="20"/>
    </w:rPr>
  </w:style>
  <w:style w:type="character" w:styleId="PlaceholderText">
    <w:name w:val="Placeholder Text"/>
    <w:basedOn w:val="DefaultParagraphFont"/>
    <w:uiPriority w:val="99"/>
    <w:semiHidden/>
    <w:rsid w:val="00EE5BF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A2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ody">
    <w:name w:val="Table Body"/>
    <w:basedOn w:val="BodyText"/>
    <w:rsid w:val="00CB5BE0"/>
    <w:pPr>
      <w:spacing w:after="60"/>
    </w:pPr>
    <w:rPr>
      <w:rFonts w:ascii="Times New Roman" w:eastAsia="Times New Roman" w:hAnsi="Times New Roman"/>
      <w:iCs/>
      <w:sz w:val="20"/>
      <w:szCs w:val="20"/>
    </w:rPr>
  </w:style>
  <w:style w:type="paragraph" w:customStyle="1" w:styleId="TableHead">
    <w:name w:val="Table Head"/>
    <w:basedOn w:val="BodyText"/>
    <w:rsid w:val="00CB5BE0"/>
    <w:rPr>
      <w:rFonts w:ascii="Times New Roman" w:eastAsia="Times New Roman" w:hAnsi="Times New Roman"/>
      <w:b/>
      <w:iCs/>
      <w:sz w:val="20"/>
      <w:szCs w:val="20"/>
    </w:rPr>
  </w:style>
  <w:style w:type="paragraph" w:styleId="BodyText">
    <w:name w:val="Body Text"/>
    <w:basedOn w:val="Normal"/>
    <w:link w:val="BodyTextChar"/>
    <w:uiPriority w:val="99"/>
    <w:unhideWhenUsed/>
    <w:rsid w:val="00CB5BE0"/>
    <w:pPr>
      <w:spacing w:after="120"/>
    </w:pPr>
  </w:style>
  <w:style w:type="character" w:customStyle="1" w:styleId="BodyTextChar">
    <w:name w:val="Body Text Char"/>
    <w:basedOn w:val="DefaultParagraphFont"/>
    <w:link w:val="BodyText"/>
    <w:uiPriority w:val="99"/>
    <w:rsid w:val="00CB5BE0"/>
    <w:rPr>
      <w:rFonts w:ascii="Calibri" w:hAnsi="Calibri" w:cs="Times New Roman"/>
    </w:rPr>
  </w:style>
  <w:style w:type="paragraph" w:customStyle="1" w:styleId="VariableDefinition">
    <w:name w:val="Variable Definition"/>
    <w:basedOn w:val="Normal"/>
    <w:rsid w:val="00B4298E"/>
    <w:pPr>
      <w:tabs>
        <w:tab w:val="left" w:pos="2160"/>
      </w:tabs>
      <w:spacing w:after="240"/>
      <w:ind w:left="2160" w:hanging="1440"/>
      <w:contextualSpacing/>
    </w:pPr>
    <w:rPr>
      <w:rFonts w:ascii="Times New Roman" w:eastAsia="Times New Roman" w:hAnsi="Times New Roman"/>
      <w:iCs/>
      <w:sz w:val="24"/>
      <w:szCs w:val="20"/>
    </w:rPr>
  </w:style>
  <w:style w:type="character" w:styleId="PlaceholderText">
    <w:name w:val="Placeholder Text"/>
    <w:basedOn w:val="DefaultParagraphFont"/>
    <w:uiPriority w:val="99"/>
    <w:semiHidden/>
    <w:rsid w:val="00EE5B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56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8</Pages>
  <Words>1588</Words>
  <Characters>9054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10621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Boisseau</dc:creator>
  <cp:lastModifiedBy>Lookadoo, Heddie</cp:lastModifiedBy>
  <cp:revision>4</cp:revision>
  <dcterms:created xsi:type="dcterms:W3CDTF">2017-08-21T11:55:00Z</dcterms:created>
  <dcterms:modified xsi:type="dcterms:W3CDTF">2017-08-22T17:37:00Z</dcterms:modified>
</cp:coreProperties>
</file>