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bookmarkStart w:id="0" w:name="_GoBack"/>
      <w:bookmarkEnd w:id="0"/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446E796D" w:rsidR="00863804" w:rsidRPr="0032785B" w:rsidRDefault="00986460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June</w:t>
      </w:r>
      <w:r w:rsidR="00D352D3" w:rsidRPr="0032785B">
        <w:rPr>
          <w:sz w:val="32"/>
          <w:lang w:val="en-US"/>
        </w:rPr>
        <w:t xml:space="preserve"> </w:t>
      </w:r>
      <w:r w:rsidR="00D762B5">
        <w:rPr>
          <w:sz w:val="32"/>
          <w:lang w:val="en-US"/>
        </w:rPr>
        <w:t xml:space="preserve">2017 </w:t>
      </w:r>
      <w:r w:rsidR="0005217F" w:rsidRPr="0032785B">
        <w:rPr>
          <w:sz w:val="32"/>
        </w:rPr>
        <w:t>Report to ROS</w:t>
      </w:r>
    </w:p>
    <w:p w14:paraId="7DAA1A9A" w14:textId="77777777" w:rsidR="00B85978" w:rsidRPr="0032785B" w:rsidRDefault="00B85978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 w:rsidRPr="0032785B">
        <w:rPr>
          <w:rFonts w:ascii="Times New Roman" w:hAnsi="Times New Roman"/>
          <w:lang w:val="en-US"/>
        </w:rPr>
        <w:t>Recent Meetings</w:t>
      </w:r>
    </w:p>
    <w:p w14:paraId="01CB7E0F" w14:textId="71216EB6" w:rsidR="00DF3C48" w:rsidRPr="0032785B" w:rsidRDefault="00AF1F10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 w:rsidRPr="0032785B">
        <w:tab/>
      </w:r>
      <w:r w:rsidR="00B85978" w:rsidRPr="0032785B">
        <w:t xml:space="preserve">SSWG </w:t>
      </w:r>
      <w:r w:rsidR="00584284" w:rsidRPr="0032785B">
        <w:t>met</w:t>
      </w:r>
      <w:r w:rsidR="00AA35DF" w:rsidRPr="0032785B">
        <w:t xml:space="preserve"> </w:t>
      </w:r>
      <w:r w:rsidR="00D762B5">
        <w:t>Thursday June</w:t>
      </w:r>
      <w:r w:rsidR="00A45480" w:rsidRPr="0032785B">
        <w:t xml:space="preserve"> </w:t>
      </w:r>
      <w:r w:rsidR="00D762B5">
        <w:t>8</w:t>
      </w:r>
      <w:r w:rsidR="00D762B5" w:rsidRPr="00D762B5">
        <w:rPr>
          <w:vertAlign w:val="superscript"/>
        </w:rPr>
        <w:t>th</w:t>
      </w:r>
      <w:r w:rsidR="00A45480" w:rsidRPr="0032785B">
        <w:t>,</w:t>
      </w:r>
      <w:r w:rsidR="00300BC9" w:rsidRPr="0032785B">
        <w:t xml:space="preserve"> 201</w:t>
      </w:r>
      <w:r w:rsidR="00D762B5">
        <w:t>7 at ERCOT.</w:t>
      </w:r>
      <w:r w:rsidR="00317FF2" w:rsidRPr="0032785B">
        <w:t xml:space="preserve">   </w:t>
      </w:r>
      <w:r w:rsidR="00A45480" w:rsidRPr="0032785B">
        <w:t>30</w:t>
      </w:r>
      <w:r w:rsidR="00317FF2" w:rsidRPr="0032785B">
        <w:t xml:space="preserve"> </w:t>
      </w:r>
      <w:r w:rsidR="00FA12CE" w:rsidRPr="0032785B">
        <w:t>P</w:t>
      </w:r>
      <w:r w:rsidR="00317FF2" w:rsidRPr="0032785B">
        <w:t>articipants.</w:t>
      </w:r>
    </w:p>
    <w:p w14:paraId="70AA4B4A" w14:textId="70A1FA8E" w:rsidR="00EE35BD" w:rsidRPr="0032785B" w:rsidRDefault="00BA0135" w:rsidP="00EE35BD">
      <w:pPr>
        <w:pStyle w:val="Heading3"/>
        <w:ind w:hanging="450"/>
        <w:rPr>
          <w:rFonts w:ascii="Times New Roman" w:hAnsi="Times New Roman"/>
        </w:rPr>
      </w:pPr>
      <w:r w:rsidRPr="0032785B">
        <w:rPr>
          <w:rFonts w:ascii="Times New Roman" w:hAnsi="Times New Roman"/>
          <w:lang w:val="en-US"/>
        </w:rPr>
        <w:t>17SSWG Case Build (Years 2017 – 2024)</w:t>
      </w:r>
    </w:p>
    <w:p w14:paraId="477BCC76" w14:textId="0ED42237" w:rsidR="00D9541C" w:rsidRDefault="00A24EE1" w:rsidP="0027155E">
      <w:pPr>
        <w:pStyle w:val="ListParagraph"/>
        <w:spacing w:after="240"/>
        <w:ind w:left="446"/>
        <w:contextualSpacing w:val="0"/>
      </w:pPr>
      <w:r>
        <w:t>During the month of June, the TSPs and ERCOT have worked on tuning and making the final adjustments to the new power flow cases</w:t>
      </w:r>
      <w:r w:rsidR="00D34991">
        <w:t>.</w:t>
      </w:r>
      <w:r w:rsidR="00C529FE">
        <w:t xml:space="preserve">  TSPs also met in person June 6</w:t>
      </w:r>
      <w:r w:rsidR="00C529FE" w:rsidRPr="00C529FE">
        <w:rPr>
          <w:vertAlign w:val="superscript"/>
        </w:rPr>
        <w:t>th</w:t>
      </w:r>
      <w:r w:rsidR="00C529FE">
        <w:t>-8</w:t>
      </w:r>
      <w:r w:rsidR="00C529FE" w:rsidRPr="00C529FE">
        <w:rPr>
          <w:vertAlign w:val="superscript"/>
        </w:rPr>
        <w:t>th</w:t>
      </w:r>
      <w:r w:rsidR="00A22CB1">
        <w:t xml:space="preserve">and performed two </w:t>
      </w:r>
      <w:r w:rsidR="00C529FE">
        <w:t xml:space="preserve">tuning passes as a group.  </w:t>
      </w:r>
      <w:r>
        <w:t xml:space="preserve">The build process is complete, and the new 17SSWG cases have been posted to </w:t>
      </w:r>
      <w:r w:rsidR="00D34991">
        <w:t xml:space="preserve">the MIS site. </w:t>
      </w:r>
    </w:p>
    <w:p w14:paraId="3D91FA86" w14:textId="58CFF793" w:rsidR="00D34991" w:rsidRDefault="00D34991" w:rsidP="0027155E">
      <w:pPr>
        <w:pStyle w:val="ListParagraph"/>
        <w:numPr>
          <w:ilvl w:val="1"/>
          <w:numId w:val="19"/>
        </w:numPr>
        <w:spacing w:after="120"/>
        <w:contextualSpacing w:val="0"/>
        <w:rPr>
          <w:iCs/>
          <w:color w:val="000000" w:themeColor="text1"/>
        </w:rPr>
      </w:pPr>
      <w:r w:rsidRPr="00A24EE1">
        <w:rPr>
          <w:iCs/>
          <w:color w:val="000000" w:themeColor="text1"/>
        </w:rPr>
        <w:t xml:space="preserve">The dispatch methodology was modified to utilize historical operations data in conjunction with an economic-simulation software to build the generation dispatch in the 17SSWG cases.  </w:t>
      </w:r>
    </w:p>
    <w:p w14:paraId="29068418" w14:textId="7987FA80" w:rsidR="0027155E" w:rsidRPr="0027155E" w:rsidRDefault="00006633" w:rsidP="0027155E">
      <w:pPr>
        <w:pStyle w:val="ListParagraph"/>
        <w:numPr>
          <w:ilvl w:val="1"/>
          <w:numId w:val="19"/>
        </w:numPr>
        <w:spacing w:after="120"/>
        <w:rPr>
          <w:iCs/>
          <w:color w:val="000000" w:themeColor="text1"/>
        </w:rPr>
      </w:pPr>
      <w:r>
        <w:rPr>
          <w:iCs/>
          <w:color w:val="000000" w:themeColor="text1"/>
        </w:rPr>
        <w:t>T</w:t>
      </w:r>
      <w:r w:rsidR="007B5327">
        <w:rPr>
          <w:iCs/>
          <w:color w:val="000000" w:themeColor="text1"/>
        </w:rPr>
        <w:t xml:space="preserve">here </w:t>
      </w:r>
      <w:r w:rsidR="00294B6D">
        <w:rPr>
          <w:iCs/>
          <w:color w:val="000000" w:themeColor="text1"/>
        </w:rPr>
        <w:t>were a total of 16</w:t>
      </w:r>
      <w:r>
        <w:rPr>
          <w:iCs/>
          <w:color w:val="000000" w:themeColor="text1"/>
        </w:rPr>
        <w:t xml:space="preserve"> </w:t>
      </w:r>
      <w:r w:rsidR="00294B6D">
        <w:rPr>
          <w:iCs/>
          <w:color w:val="000000" w:themeColor="text1"/>
        </w:rPr>
        <w:t xml:space="preserve">generators </w:t>
      </w:r>
      <w:r>
        <w:rPr>
          <w:iCs/>
          <w:color w:val="000000" w:themeColor="text1"/>
        </w:rPr>
        <w:t xml:space="preserve">added to the </w:t>
      </w:r>
      <w:r w:rsidR="00EB11BD">
        <w:rPr>
          <w:iCs/>
          <w:color w:val="000000" w:themeColor="text1"/>
        </w:rPr>
        <w:t xml:space="preserve">new </w:t>
      </w:r>
      <w:r>
        <w:rPr>
          <w:iCs/>
          <w:color w:val="000000" w:themeColor="text1"/>
        </w:rPr>
        <w:t xml:space="preserve">cases as a “Simple Model” </w:t>
      </w:r>
      <w:r w:rsidR="00EB11BD">
        <w:rPr>
          <w:iCs/>
          <w:color w:val="000000" w:themeColor="text1"/>
        </w:rPr>
        <w:t>that</w:t>
      </w:r>
      <w:r>
        <w:rPr>
          <w:iCs/>
          <w:color w:val="000000" w:themeColor="text1"/>
        </w:rPr>
        <w:t xml:space="preserve"> </w:t>
      </w:r>
      <w:r w:rsidR="007B5327">
        <w:rPr>
          <w:iCs/>
          <w:color w:val="000000" w:themeColor="text1"/>
        </w:rPr>
        <w:t xml:space="preserve">met the </w:t>
      </w:r>
      <w:r>
        <w:rPr>
          <w:iCs/>
          <w:color w:val="000000" w:themeColor="text1"/>
        </w:rPr>
        <w:t>requirements</w:t>
      </w:r>
      <w:r w:rsidR="007B5327">
        <w:rPr>
          <w:iCs/>
          <w:color w:val="000000" w:themeColor="text1"/>
        </w:rPr>
        <w:t xml:space="preserve"> for Planning Guide 6.9 (1)</w:t>
      </w:r>
      <w:r>
        <w:rPr>
          <w:iCs/>
          <w:color w:val="000000" w:themeColor="text1"/>
        </w:rPr>
        <w:t xml:space="preserve">.  </w:t>
      </w:r>
      <w:r w:rsidR="00294B6D">
        <w:rPr>
          <w:iCs/>
          <w:color w:val="000000" w:themeColor="text1"/>
        </w:rPr>
        <w:t>The complete list of generators</w:t>
      </w:r>
      <w:r w:rsidR="0027155E">
        <w:rPr>
          <w:iCs/>
          <w:color w:val="000000" w:themeColor="text1"/>
        </w:rPr>
        <w:t xml:space="preserve"> met a portion of Planning Guide 6.9 and were included</w:t>
      </w:r>
      <w:r w:rsidR="00294B6D">
        <w:rPr>
          <w:iCs/>
          <w:color w:val="000000" w:themeColor="text1"/>
        </w:rPr>
        <w:t xml:space="preserve"> </w:t>
      </w:r>
      <w:r w:rsidR="0027155E">
        <w:rPr>
          <w:iCs/>
          <w:color w:val="000000" w:themeColor="text1"/>
        </w:rPr>
        <w:t>in the 17SSWG</w:t>
      </w:r>
      <w:r>
        <w:rPr>
          <w:iCs/>
          <w:color w:val="000000" w:themeColor="text1"/>
        </w:rPr>
        <w:t xml:space="preserve"> cases </w:t>
      </w:r>
      <w:r w:rsidR="0027155E">
        <w:rPr>
          <w:iCs/>
          <w:color w:val="000000" w:themeColor="text1"/>
        </w:rPr>
        <w:t>sh</w:t>
      </w:r>
      <w:r w:rsidR="00294B6D">
        <w:rPr>
          <w:iCs/>
          <w:color w:val="000000" w:themeColor="text1"/>
        </w:rPr>
        <w:t xml:space="preserve">own below.  </w:t>
      </w:r>
    </w:p>
    <w:p w14:paraId="17054317" w14:textId="7BBF7D23" w:rsidR="00294B6D" w:rsidRPr="0027155E" w:rsidRDefault="007B5327" w:rsidP="0027155E">
      <w:pPr>
        <w:spacing w:after="120"/>
        <w:ind w:left="1440"/>
        <w:rPr>
          <w:iCs/>
          <w:color w:val="000000" w:themeColor="text1"/>
        </w:rPr>
      </w:pPr>
      <w:r w:rsidRPr="0027155E">
        <w:rPr>
          <w:iCs/>
          <w:color w:val="000000" w:themeColor="text1"/>
        </w:rPr>
        <w:t xml:space="preserve">Additionally, ERCOT is working contacting the generators </w:t>
      </w:r>
      <w:r w:rsidR="00006633" w:rsidRPr="0027155E">
        <w:rPr>
          <w:iCs/>
          <w:color w:val="000000" w:themeColor="text1"/>
        </w:rPr>
        <w:t>reminding</w:t>
      </w:r>
      <w:r w:rsidRPr="0027155E">
        <w:rPr>
          <w:iCs/>
          <w:color w:val="000000" w:themeColor="text1"/>
        </w:rPr>
        <w:t xml:space="preserve"> them to complete and send the additional RARF </w:t>
      </w:r>
      <w:r w:rsidR="003E00DC" w:rsidRPr="0027155E">
        <w:rPr>
          <w:iCs/>
          <w:color w:val="000000" w:themeColor="text1"/>
        </w:rPr>
        <w:t xml:space="preserve">data </w:t>
      </w:r>
      <w:r w:rsidRPr="0027155E">
        <w:rPr>
          <w:iCs/>
          <w:color w:val="000000" w:themeColor="text1"/>
        </w:rPr>
        <w:t xml:space="preserve">requirements in accordance of Planning Guide the 6.9(2).  </w:t>
      </w:r>
    </w:p>
    <w:p w14:paraId="56D34D45" w14:textId="564CF49D" w:rsidR="00294B6D" w:rsidRPr="00A24EE1" w:rsidRDefault="00294B6D" w:rsidP="003E00DC">
      <w:pPr>
        <w:pStyle w:val="ListParagraph"/>
        <w:jc w:val="center"/>
        <w:rPr>
          <w:iCs/>
          <w:color w:val="000000" w:themeColor="text1"/>
        </w:rPr>
      </w:pPr>
      <w:r>
        <w:rPr>
          <w:noProof/>
          <w:lang w:eastAsia="en-US"/>
        </w:rPr>
        <w:drawing>
          <wp:inline distT="0" distB="0" distL="0" distR="0" wp14:anchorId="6F7935C5" wp14:editId="642B4D7C">
            <wp:extent cx="5688758" cy="4540195"/>
            <wp:effectExtent l="0" t="0" r="7620" b="0"/>
            <wp:docPr id="1" name="Picture 1" descr="cid:image002.jpg@01D2F599.B418EE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2.jpg@01D2F599.B418EEE0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8600" cy="4540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FCD14" w14:textId="497A6577" w:rsidR="00006633" w:rsidRDefault="00294B6D" w:rsidP="00006633">
      <w:pPr>
        <w:pStyle w:val="Heading3"/>
      </w:pPr>
      <w:r w:rsidRPr="00006633">
        <w:lastRenderedPageBreak/>
        <w:t xml:space="preserve">NOMCR Pending PMCR initiative </w:t>
      </w:r>
    </w:p>
    <w:p w14:paraId="514A3720" w14:textId="35218EF6" w:rsidR="00A24EE1" w:rsidRPr="00006633" w:rsidRDefault="00294B6D" w:rsidP="0027155E">
      <w:pPr>
        <w:pStyle w:val="Heading3"/>
        <w:numPr>
          <w:ilvl w:val="0"/>
          <w:numId w:val="0"/>
        </w:numPr>
        <w:spacing w:before="0" w:after="0"/>
        <w:ind w:left="450"/>
        <w:contextualSpacing/>
        <w:rPr>
          <w:b w:val="0"/>
          <w:lang w:val="en-US"/>
        </w:rPr>
      </w:pPr>
      <w:r w:rsidRPr="00006633">
        <w:rPr>
          <w:b w:val="0"/>
          <w:lang w:val="en-US"/>
        </w:rPr>
        <w:t>The</w:t>
      </w:r>
      <w:r w:rsidR="00006633" w:rsidRPr="00006633">
        <w:rPr>
          <w:b w:val="0"/>
          <w:lang w:val="en-US"/>
        </w:rPr>
        <w:t xml:space="preserve"> group</w:t>
      </w:r>
      <w:r w:rsidR="002B42C6" w:rsidRPr="00006633">
        <w:rPr>
          <w:b w:val="0"/>
        </w:rPr>
        <w:t xml:space="preserve"> has progressed well on reducing the amount of NO</w:t>
      </w:r>
      <w:r w:rsidR="003E00DC">
        <w:rPr>
          <w:b w:val="0"/>
        </w:rPr>
        <w:t>MCR pending PMCRs in MOD.  SSWG</w:t>
      </w:r>
      <w:r w:rsidR="002B42C6" w:rsidRPr="00006633">
        <w:rPr>
          <w:b w:val="0"/>
        </w:rPr>
        <w:t xml:space="preserve"> plans are to continually monitor this item to keep the volume of these PMCRs down.  </w:t>
      </w:r>
    </w:p>
    <w:p w14:paraId="02DBA552" w14:textId="77777777" w:rsidR="00A24EE1" w:rsidRPr="0032785B" w:rsidRDefault="00A24EE1" w:rsidP="00A24EE1">
      <w:pPr>
        <w:pStyle w:val="Heading3"/>
        <w:rPr>
          <w:rFonts w:ascii="Times New Roman" w:hAnsi="Times New Roman"/>
        </w:rPr>
      </w:pPr>
      <w:r>
        <w:rPr>
          <w:rFonts w:ascii="Times New Roman" w:hAnsi="Times New Roman"/>
          <w:lang w:val="en-US"/>
        </w:rPr>
        <w:t>Topology Processor Update</w:t>
      </w:r>
    </w:p>
    <w:p w14:paraId="3F61E161" w14:textId="5CB6DF80" w:rsidR="00A24EE1" w:rsidRDefault="00294B6D" w:rsidP="0027155E">
      <w:pPr>
        <w:pStyle w:val="NoSpacing"/>
        <w:tabs>
          <w:tab w:val="left" w:pos="900"/>
        </w:tabs>
        <w:ind w:left="450"/>
      </w:pPr>
      <w:r>
        <w:t xml:space="preserve">During the business meeting, </w:t>
      </w:r>
      <w:r w:rsidR="00A24EE1">
        <w:t xml:space="preserve">ERCOT staff presented </w:t>
      </w:r>
      <w:r>
        <w:t>updates</w:t>
      </w:r>
      <w:r w:rsidR="00A24EE1">
        <w:t xml:space="preserve"> to the topology processor</w:t>
      </w:r>
      <w:r>
        <w:t xml:space="preserve"> based on the NMMS upgrade.  </w:t>
      </w:r>
      <w:r w:rsidR="00A24EE1">
        <w:t xml:space="preserve">Changes include updating the way topology processor filters several data attributes </w:t>
      </w:r>
      <w:r w:rsidR="003E309B">
        <w:t xml:space="preserve">such </w:t>
      </w:r>
      <w:r w:rsidR="003E00DC">
        <w:t>as: Voltage</w:t>
      </w:r>
      <w:r w:rsidR="00A24EE1">
        <w:t xml:space="preserve"> set points, Load Records, Ownerships, Transformers, </w:t>
      </w:r>
      <w:r w:rsidR="003E00DC">
        <w:t>and Ratings</w:t>
      </w:r>
      <w:r w:rsidR="003E309B">
        <w:t xml:space="preserve"> </w:t>
      </w:r>
      <w:r w:rsidR="00A24EE1">
        <w:t>from the Operations model</w:t>
      </w:r>
      <w:r w:rsidR="003E309B">
        <w:t xml:space="preserve"> into the cases</w:t>
      </w:r>
      <w:r w:rsidR="00A24EE1">
        <w:t xml:space="preserve">.  ERCOT will </w:t>
      </w:r>
      <w:r w:rsidR="00EB11BD">
        <w:t xml:space="preserve">provide SSWG </w:t>
      </w:r>
      <w:r w:rsidR="00A24EE1">
        <w:t xml:space="preserve">the documentation and the output file from the new topology processor </w:t>
      </w:r>
      <w:r w:rsidR="00EB11BD">
        <w:t>for</w:t>
      </w:r>
      <w:r w:rsidR="00A24EE1">
        <w:t xml:space="preserve"> further review and feedback. </w:t>
      </w:r>
    </w:p>
    <w:p w14:paraId="76233037" w14:textId="300D9686" w:rsidR="00A24EE1" w:rsidRDefault="00A24EE1" w:rsidP="00A24EE1">
      <w:pPr>
        <w:pStyle w:val="Heading3"/>
        <w:rPr>
          <w:lang w:val="en-US"/>
        </w:rPr>
      </w:pPr>
      <w:r>
        <w:rPr>
          <w:lang w:val="en-US"/>
        </w:rPr>
        <w:t>Current Items</w:t>
      </w:r>
    </w:p>
    <w:p w14:paraId="45ACE67F" w14:textId="23C193D7" w:rsidR="00D9541C" w:rsidRPr="0032785B" w:rsidRDefault="003E00DC" w:rsidP="0027155E">
      <w:pPr>
        <w:pStyle w:val="ListParagraph"/>
        <w:ind w:left="450"/>
      </w:pPr>
      <w:r>
        <w:t xml:space="preserve">The TSPs are working to update </w:t>
      </w:r>
      <w:r w:rsidR="00A24EE1">
        <w:t xml:space="preserve">the contingency definitions and planning data dictionary </w:t>
      </w:r>
      <w:r>
        <w:t xml:space="preserve">files </w:t>
      </w:r>
      <w:r w:rsidR="00A24EE1">
        <w:t>that relate to the latest 17SSWG power flow cases.  This data is updated after each power flow case build.</w:t>
      </w:r>
    </w:p>
    <w:p w14:paraId="0B8E8400" w14:textId="77777777" w:rsidR="0034092D" w:rsidRPr="0032785B" w:rsidRDefault="00271BE4" w:rsidP="001F7F7A">
      <w:pPr>
        <w:pStyle w:val="Heading3"/>
        <w:rPr>
          <w:rFonts w:ascii="Times New Roman" w:hAnsi="Times New Roman"/>
          <w:lang w:val="en-US"/>
        </w:rPr>
      </w:pPr>
      <w:r w:rsidRPr="0032785B">
        <w:rPr>
          <w:rFonts w:ascii="Times New Roman" w:hAnsi="Times New Roman"/>
        </w:rPr>
        <w:t>Future</w:t>
      </w:r>
      <w:r w:rsidR="00B63241" w:rsidRPr="0032785B">
        <w:rPr>
          <w:rFonts w:ascii="Times New Roman" w:hAnsi="Times New Roman"/>
          <w:lang w:val="en-US"/>
        </w:rPr>
        <w:t xml:space="preserve"> Planned</w:t>
      </w:r>
      <w:r w:rsidRPr="0032785B">
        <w:rPr>
          <w:rFonts w:ascii="Times New Roman" w:hAnsi="Times New Roman"/>
        </w:rPr>
        <w:t xml:space="preserve"> Meeting</w:t>
      </w:r>
      <w:r w:rsidR="00E92EC6" w:rsidRPr="0032785B">
        <w:rPr>
          <w:rFonts w:ascii="Times New Roman" w:hAnsi="Times New Roman"/>
          <w:lang w:val="en-US"/>
        </w:rPr>
        <w:t>s</w:t>
      </w:r>
    </w:p>
    <w:p w14:paraId="1AC6E10B" w14:textId="366DE200" w:rsidR="00313B45" w:rsidRPr="0032785B" w:rsidRDefault="00EE35BD" w:rsidP="0027155E">
      <w:pPr>
        <w:pStyle w:val="Heading3"/>
        <w:numPr>
          <w:ilvl w:val="0"/>
          <w:numId w:val="0"/>
        </w:numPr>
        <w:ind w:left="450"/>
        <w:contextualSpacing/>
        <w:rPr>
          <w:rFonts w:ascii="Times New Roman" w:hAnsi="Times New Roman"/>
          <w:b w:val="0"/>
          <w:bCs w:val="0"/>
          <w:lang w:val="en-US"/>
        </w:rPr>
      </w:pPr>
      <w:r w:rsidRPr="0032785B">
        <w:rPr>
          <w:rFonts w:ascii="Times New Roman" w:hAnsi="Times New Roman"/>
          <w:b w:val="0"/>
          <w:bCs w:val="0"/>
          <w:lang w:val="en-US"/>
        </w:rPr>
        <w:t xml:space="preserve">SSWG </w:t>
      </w:r>
      <w:r w:rsidR="00233483">
        <w:rPr>
          <w:rFonts w:ascii="Times New Roman" w:hAnsi="Times New Roman"/>
          <w:b w:val="0"/>
          <w:bCs w:val="0"/>
          <w:lang w:val="en-US"/>
        </w:rPr>
        <w:t xml:space="preserve">has plans to meet </w:t>
      </w:r>
      <w:r w:rsidR="00D762B5">
        <w:rPr>
          <w:rFonts w:ascii="Times New Roman" w:hAnsi="Times New Roman"/>
          <w:b w:val="0"/>
          <w:bCs w:val="0"/>
          <w:lang w:val="en-US"/>
        </w:rPr>
        <w:t>on July 12</w:t>
      </w:r>
      <w:r w:rsidR="00D762B5" w:rsidRPr="00D762B5">
        <w:rPr>
          <w:rFonts w:ascii="Times New Roman" w:hAnsi="Times New Roman"/>
          <w:b w:val="0"/>
          <w:bCs w:val="0"/>
          <w:vertAlign w:val="superscript"/>
          <w:lang w:val="en-US"/>
        </w:rPr>
        <w:t>th</w:t>
      </w:r>
      <w:r w:rsidR="00D762B5">
        <w:rPr>
          <w:rFonts w:ascii="Times New Roman" w:hAnsi="Times New Roman"/>
          <w:b w:val="0"/>
          <w:bCs w:val="0"/>
          <w:lang w:val="en-US"/>
        </w:rPr>
        <w:t xml:space="preserve"> by WebEx</w:t>
      </w:r>
      <w:r w:rsidRPr="0032785B">
        <w:rPr>
          <w:rFonts w:ascii="Times New Roman" w:hAnsi="Times New Roman"/>
          <w:b w:val="0"/>
          <w:bCs w:val="0"/>
          <w:lang w:val="en-US"/>
        </w:rPr>
        <w:t xml:space="preserve">.  </w:t>
      </w:r>
    </w:p>
    <w:p w14:paraId="5AB41B44" w14:textId="77777777" w:rsidR="00313B45" w:rsidRPr="0032785B" w:rsidRDefault="00313B45" w:rsidP="00BF20FD">
      <w:pPr>
        <w:pStyle w:val="ListParagraph"/>
        <w:ind w:left="0"/>
        <w:rPr>
          <w:sz w:val="22"/>
          <w:szCs w:val="22"/>
        </w:rPr>
      </w:pPr>
    </w:p>
    <w:p w14:paraId="4A86E95A" w14:textId="77777777" w:rsidR="00313B45" w:rsidRPr="0032785B" w:rsidRDefault="00313B45" w:rsidP="00BF20FD">
      <w:pPr>
        <w:pStyle w:val="ListParagraph"/>
        <w:ind w:left="0"/>
        <w:rPr>
          <w:sz w:val="22"/>
          <w:szCs w:val="22"/>
        </w:rPr>
      </w:pPr>
    </w:p>
    <w:p w14:paraId="34B2FFE2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520F40F1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E3B2E1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p w14:paraId="2F64590A" w14:textId="77777777" w:rsidR="00DB7F55" w:rsidRPr="0032785B" w:rsidRDefault="00DB7F55" w:rsidP="00BF20FD">
      <w:pPr>
        <w:pStyle w:val="ListParagraph"/>
        <w:ind w:left="0"/>
        <w:rPr>
          <w:sz w:val="22"/>
          <w:szCs w:val="22"/>
        </w:rPr>
      </w:pPr>
    </w:p>
    <w:sectPr w:rsidR="00DB7F55" w:rsidRPr="0032785B" w:rsidSect="00FD502A">
      <w:headerReference w:type="default" r:id="rId11"/>
      <w:footerReference w:type="even" r:id="rId12"/>
      <w:footerReference w:type="default" r:id="rId13"/>
      <w:pgSz w:w="12240" w:h="15840"/>
      <w:pgMar w:top="1440" w:right="27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03A8B5" w14:textId="77777777" w:rsidR="00044B62" w:rsidRDefault="00044B62" w:rsidP="00D13F9C">
      <w:r>
        <w:separator/>
      </w:r>
    </w:p>
  </w:endnote>
  <w:endnote w:type="continuationSeparator" w:id="0">
    <w:p w14:paraId="02A92262" w14:textId="77777777" w:rsidR="00044B62" w:rsidRDefault="00044B62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90F00D" w14:textId="05105A96" w:rsidR="00461D36" w:rsidRPr="00FD502A" w:rsidRDefault="00382D3E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Justin Loth</w:t>
    </w:r>
    <w:r w:rsidR="00461D36" w:rsidRPr="00FD502A">
      <w:rPr>
        <w:rFonts w:ascii="Calibri" w:hAnsi="Calibri" w:cs="Calibri"/>
        <w:sz w:val="20"/>
        <w:szCs w:val="20"/>
      </w:rPr>
      <w:t xml:space="preserve"> </w:t>
    </w:r>
    <w:r w:rsidRPr="00FD502A">
      <w:rPr>
        <w:rFonts w:ascii="Calibri" w:hAnsi="Calibri" w:cs="Calibri"/>
        <w:sz w:val="20"/>
        <w:szCs w:val="20"/>
      </w:rPr>
      <w:t xml:space="preserve">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Ward Jablonski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2B55E99B" w14:textId="6F9DD8F5" w:rsidR="00461D36" w:rsidRPr="00FD502A" w:rsidRDefault="00382D3E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 xml:space="preserve">Oncor                   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Brazos</w:t>
    </w:r>
    <w:r w:rsidR="00461D36" w:rsidRPr="00FD502A">
      <w:rPr>
        <w:rFonts w:ascii="Calibri" w:hAnsi="Calibri" w:cs="Calibri"/>
        <w:sz w:val="20"/>
        <w:szCs w:val="20"/>
      </w:rPr>
      <w:t xml:space="preserve"> </w:t>
    </w:r>
  </w:p>
  <w:p w14:paraId="19EFB2B5" w14:textId="15B59CD2" w:rsidR="00461D36" w:rsidRPr="00FD502A" w:rsidRDefault="00461D36" w:rsidP="00FD502A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20"/>
        <w:szCs w:val="20"/>
      </w:rPr>
    </w:pP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="008A4F2A" w:rsidRPr="00FD502A">
      <w:rPr>
        <w:rFonts w:ascii="Calibri" w:hAnsi="Calibri" w:cs="Calibri"/>
        <w:sz w:val="20"/>
        <w:szCs w:val="20"/>
      </w:rPr>
      <w:t xml:space="preserve"> SSWG Chair                                                                                                     </w:t>
    </w:r>
    <w:r w:rsidR="00AF1F10">
      <w:rPr>
        <w:rFonts w:ascii="Calibri" w:hAnsi="Calibri" w:cs="Calibri"/>
        <w:sz w:val="20"/>
        <w:szCs w:val="20"/>
      </w:rPr>
      <w:tab/>
    </w:r>
    <w:r w:rsidRPr="00FD502A">
      <w:rPr>
        <w:rFonts w:ascii="Calibri" w:hAnsi="Calibri" w:cs="Calibri"/>
        <w:sz w:val="20"/>
        <w:szCs w:val="20"/>
      </w:rPr>
      <w:t>201</w:t>
    </w:r>
    <w:r w:rsidR="00382D3E" w:rsidRPr="00FD502A">
      <w:rPr>
        <w:rFonts w:ascii="Calibri" w:hAnsi="Calibri" w:cs="Calibri"/>
        <w:sz w:val="20"/>
        <w:szCs w:val="20"/>
      </w:rPr>
      <w:t>7</w:t>
    </w:r>
    <w:r w:rsidRPr="00FD502A">
      <w:rPr>
        <w:rFonts w:ascii="Calibri" w:hAnsi="Calibri" w:cs="Calibri"/>
        <w:sz w:val="20"/>
        <w:szCs w:val="20"/>
      </w:rPr>
      <w:t xml:space="preserve"> SSWG Vice-Chair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054AB" w14:textId="77777777" w:rsidR="00044B62" w:rsidRDefault="00044B62" w:rsidP="00D13F9C">
      <w:r>
        <w:separator/>
      </w:r>
    </w:p>
  </w:footnote>
  <w:footnote w:type="continuationSeparator" w:id="0">
    <w:p w14:paraId="040F1363" w14:textId="77777777" w:rsidR="00044B62" w:rsidRDefault="00044B62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9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45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2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6"/>
  </w:num>
  <w:num w:numId="4">
    <w:abstractNumId w:val="15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5"/>
  </w:num>
  <w:num w:numId="11">
    <w:abstractNumId w:val="2"/>
  </w:num>
  <w:num w:numId="12">
    <w:abstractNumId w:val="1"/>
  </w:num>
  <w:num w:numId="13">
    <w:abstractNumId w:val="12"/>
  </w:num>
  <w:num w:numId="14">
    <w:abstractNumId w:val="9"/>
  </w:num>
  <w:num w:numId="15">
    <w:abstractNumId w:val="7"/>
  </w:num>
  <w:num w:numId="16">
    <w:abstractNumId w:val="13"/>
  </w:num>
  <w:num w:numId="17">
    <w:abstractNumId w:val="14"/>
  </w:num>
  <w:num w:numId="18">
    <w:abstractNumId w:val="10"/>
  </w:num>
  <w:num w:numId="19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1547"/>
    <w:rsid w:val="00081A0A"/>
    <w:rsid w:val="00084EF7"/>
    <w:rsid w:val="00094A76"/>
    <w:rsid w:val="000A3592"/>
    <w:rsid w:val="000A62F5"/>
    <w:rsid w:val="000B2985"/>
    <w:rsid w:val="000C1AF3"/>
    <w:rsid w:val="000C3C37"/>
    <w:rsid w:val="000C574E"/>
    <w:rsid w:val="000C6088"/>
    <w:rsid w:val="000D7238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33483"/>
    <w:rsid w:val="00241E03"/>
    <w:rsid w:val="002477ED"/>
    <w:rsid w:val="002559AE"/>
    <w:rsid w:val="002609A4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42C6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11E8"/>
    <w:rsid w:val="00382D3E"/>
    <w:rsid w:val="00385112"/>
    <w:rsid w:val="00397B5F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46DF"/>
    <w:rsid w:val="003E70A4"/>
    <w:rsid w:val="004015C5"/>
    <w:rsid w:val="004020B7"/>
    <w:rsid w:val="00403BA0"/>
    <w:rsid w:val="00406518"/>
    <w:rsid w:val="00410BF9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B0BF7"/>
    <w:rsid w:val="004B30D3"/>
    <w:rsid w:val="004B63A1"/>
    <w:rsid w:val="004C45CB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F6161"/>
    <w:rsid w:val="005F692C"/>
    <w:rsid w:val="00600A39"/>
    <w:rsid w:val="006121EC"/>
    <w:rsid w:val="006166EA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C4032"/>
    <w:rsid w:val="006D2896"/>
    <w:rsid w:val="006D4E63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3F79"/>
    <w:rsid w:val="007B4358"/>
    <w:rsid w:val="007B4B54"/>
    <w:rsid w:val="007B5327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7282"/>
    <w:rsid w:val="00947C5C"/>
    <w:rsid w:val="00950868"/>
    <w:rsid w:val="009513C5"/>
    <w:rsid w:val="009530C8"/>
    <w:rsid w:val="0095669F"/>
    <w:rsid w:val="0096517B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601F"/>
    <w:rsid w:val="009B190B"/>
    <w:rsid w:val="009B7BB7"/>
    <w:rsid w:val="009C081C"/>
    <w:rsid w:val="009C21DC"/>
    <w:rsid w:val="009C2C83"/>
    <w:rsid w:val="009C3688"/>
    <w:rsid w:val="009C6E9C"/>
    <w:rsid w:val="009D4A87"/>
    <w:rsid w:val="009E0DC5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6858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28FF"/>
    <w:rsid w:val="00AB4312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31D1"/>
    <w:rsid w:val="00B942AF"/>
    <w:rsid w:val="00B975CE"/>
    <w:rsid w:val="00BA0135"/>
    <w:rsid w:val="00BA7494"/>
    <w:rsid w:val="00BC14BF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2CB2"/>
    <w:rsid w:val="00C046A6"/>
    <w:rsid w:val="00C10167"/>
    <w:rsid w:val="00C13E23"/>
    <w:rsid w:val="00C2114D"/>
    <w:rsid w:val="00C2208A"/>
    <w:rsid w:val="00C232BB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62B5"/>
    <w:rsid w:val="00D80F92"/>
    <w:rsid w:val="00D9541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E3266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A6371"/>
    <w:rsid w:val="00EB11BD"/>
    <w:rsid w:val="00EB1E11"/>
    <w:rsid w:val="00EB7720"/>
    <w:rsid w:val="00EC387E"/>
    <w:rsid w:val="00ED0B5A"/>
    <w:rsid w:val="00ED3736"/>
    <w:rsid w:val="00EE35BD"/>
    <w:rsid w:val="00EF21E8"/>
    <w:rsid w:val="00EF3859"/>
    <w:rsid w:val="00F0091C"/>
    <w:rsid w:val="00F03DF2"/>
    <w:rsid w:val="00F04EDB"/>
    <w:rsid w:val="00F071CF"/>
    <w:rsid w:val="00F077A7"/>
    <w:rsid w:val="00F2089F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cid:image002.jpg@01D2F599.B418EEE0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D6BA3-858E-4F4A-BD3F-CF06838C9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2071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Oncor Employee</cp:lastModifiedBy>
  <cp:revision>2</cp:revision>
  <cp:lastPrinted>2016-03-25T22:30:00Z</cp:lastPrinted>
  <dcterms:created xsi:type="dcterms:W3CDTF">2017-07-06T20:17:00Z</dcterms:created>
  <dcterms:modified xsi:type="dcterms:W3CDTF">2017-07-06T20:17:00Z</dcterms:modified>
</cp:coreProperties>
</file>