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74197A02" w:rsidR="00387971" w:rsidRPr="00331765" w:rsidRDefault="00B53AE0" w:rsidP="00EA2B1F">
      <w:pPr>
        <w:pStyle w:val="StyleStylespacerRightBefore400pt9pt"/>
        <w:rPr>
          <w:sz w:val="28"/>
          <w:szCs w:val="28"/>
        </w:rPr>
      </w:pPr>
      <w:r>
        <w:rPr>
          <w:color w:val="auto"/>
          <w:sz w:val="28"/>
          <w:szCs w:val="28"/>
        </w:rPr>
        <w:t>May</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89A1484" w:rsidR="00AE70F7" w:rsidRPr="00331765" w:rsidRDefault="00B53AE0" w:rsidP="00EA2B1F">
      <w:pPr>
        <w:pStyle w:val="StyleArial18ptBoldText2Right"/>
      </w:pPr>
      <w:r>
        <w:t>July 13</w:t>
      </w:r>
      <w:r w:rsidR="001F55E6" w:rsidRPr="001F55E6">
        <w:rPr>
          <w:vertAlign w:val="superscript"/>
        </w:rPr>
        <w:t>th</w:t>
      </w:r>
      <w:r w:rsidR="00576A57" w:rsidRPr="001F55E6">
        <w:t>,</w:t>
      </w:r>
      <w:r w:rsidR="0084299D" w:rsidRPr="001F55E6">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D6C98">
        <w:lastRenderedPageBreak/>
        <w:t>Table of Contents</w:t>
      </w:r>
      <w:bookmarkEnd w:id="0"/>
    </w:p>
    <w:p w14:paraId="14D65DE8" w14:textId="77777777" w:rsidR="0092539F"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86405719" w:history="1">
        <w:r w:rsidR="0092539F" w:rsidRPr="006A30DC">
          <w:rPr>
            <w:rStyle w:val="Hyperlink"/>
            <w:noProof/>
          </w:rPr>
          <w:t>1.</w:t>
        </w:r>
        <w:r w:rsidR="0092539F">
          <w:rPr>
            <w:rFonts w:asciiTheme="minorHAnsi" w:eastAsiaTheme="minorEastAsia" w:hAnsiTheme="minorHAnsi" w:cstheme="minorBidi"/>
            <w:noProof/>
            <w:color w:val="auto"/>
            <w:sz w:val="22"/>
            <w:szCs w:val="22"/>
          </w:rPr>
          <w:tab/>
        </w:r>
        <w:r w:rsidR="0092539F" w:rsidRPr="006A30DC">
          <w:rPr>
            <w:rStyle w:val="Hyperlink"/>
            <w:noProof/>
          </w:rPr>
          <w:t>Report Highlights</w:t>
        </w:r>
        <w:r w:rsidR="0092539F">
          <w:rPr>
            <w:noProof/>
            <w:webHidden/>
          </w:rPr>
          <w:tab/>
        </w:r>
        <w:r w:rsidR="0092539F">
          <w:rPr>
            <w:noProof/>
            <w:webHidden/>
          </w:rPr>
          <w:fldChar w:fldCharType="begin"/>
        </w:r>
        <w:r w:rsidR="0092539F">
          <w:rPr>
            <w:noProof/>
            <w:webHidden/>
          </w:rPr>
          <w:instrText xml:space="preserve"> PAGEREF _Toc486405719 \h </w:instrText>
        </w:r>
        <w:r w:rsidR="0092539F">
          <w:rPr>
            <w:noProof/>
            <w:webHidden/>
          </w:rPr>
        </w:r>
        <w:r w:rsidR="0092539F">
          <w:rPr>
            <w:noProof/>
            <w:webHidden/>
          </w:rPr>
          <w:fldChar w:fldCharType="separate"/>
        </w:r>
        <w:r w:rsidR="00FA435B">
          <w:rPr>
            <w:noProof/>
            <w:webHidden/>
          </w:rPr>
          <w:t>2</w:t>
        </w:r>
        <w:r w:rsidR="0092539F">
          <w:rPr>
            <w:noProof/>
            <w:webHidden/>
          </w:rPr>
          <w:fldChar w:fldCharType="end"/>
        </w:r>
      </w:hyperlink>
    </w:p>
    <w:p w14:paraId="7EDD567C" w14:textId="77777777" w:rsidR="0092539F" w:rsidRDefault="000F426E">
      <w:pPr>
        <w:pStyle w:val="TOC1"/>
        <w:rPr>
          <w:rFonts w:asciiTheme="minorHAnsi" w:eastAsiaTheme="minorEastAsia" w:hAnsiTheme="minorHAnsi" w:cstheme="minorBidi"/>
          <w:noProof/>
          <w:color w:val="auto"/>
          <w:sz w:val="22"/>
          <w:szCs w:val="22"/>
        </w:rPr>
      </w:pPr>
      <w:hyperlink w:anchor="_Toc486405720" w:history="1">
        <w:r w:rsidR="0092539F" w:rsidRPr="006A30DC">
          <w:rPr>
            <w:rStyle w:val="Hyperlink"/>
            <w:noProof/>
          </w:rPr>
          <w:t>2.</w:t>
        </w:r>
        <w:r w:rsidR="0092539F">
          <w:rPr>
            <w:rFonts w:asciiTheme="minorHAnsi" w:eastAsiaTheme="minorEastAsia" w:hAnsiTheme="minorHAnsi" w:cstheme="minorBidi"/>
            <w:noProof/>
            <w:color w:val="auto"/>
            <w:sz w:val="22"/>
            <w:szCs w:val="22"/>
          </w:rPr>
          <w:tab/>
        </w:r>
        <w:r w:rsidR="0092539F" w:rsidRPr="006A30DC">
          <w:rPr>
            <w:rStyle w:val="Hyperlink"/>
            <w:noProof/>
          </w:rPr>
          <w:t>Frequency Control</w:t>
        </w:r>
        <w:r w:rsidR="0092539F">
          <w:rPr>
            <w:noProof/>
            <w:webHidden/>
          </w:rPr>
          <w:tab/>
        </w:r>
        <w:r w:rsidR="0092539F">
          <w:rPr>
            <w:noProof/>
            <w:webHidden/>
          </w:rPr>
          <w:fldChar w:fldCharType="begin"/>
        </w:r>
        <w:r w:rsidR="0092539F">
          <w:rPr>
            <w:noProof/>
            <w:webHidden/>
          </w:rPr>
          <w:instrText xml:space="preserve"> PAGEREF _Toc486405720 \h </w:instrText>
        </w:r>
        <w:r w:rsidR="0092539F">
          <w:rPr>
            <w:noProof/>
            <w:webHidden/>
          </w:rPr>
        </w:r>
        <w:r w:rsidR="0092539F">
          <w:rPr>
            <w:noProof/>
            <w:webHidden/>
          </w:rPr>
          <w:fldChar w:fldCharType="separate"/>
        </w:r>
        <w:r w:rsidR="00FA435B">
          <w:rPr>
            <w:noProof/>
            <w:webHidden/>
          </w:rPr>
          <w:t>3</w:t>
        </w:r>
        <w:r w:rsidR="0092539F">
          <w:rPr>
            <w:noProof/>
            <w:webHidden/>
          </w:rPr>
          <w:fldChar w:fldCharType="end"/>
        </w:r>
      </w:hyperlink>
    </w:p>
    <w:p w14:paraId="0C4BBEA6" w14:textId="77777777" w:rsidR="0092539F" w:rsidRDefault="000F426E">
      <w:pPr>
        <w:pStyle w:val="TOC2"/>
        <w:rPr>
          <w:rFonts w:asciiTheme="minorHAnsi" w:eastAsiaTheme="minorEastAsia" w:hAnsiTheme="minorHAnsi" w:cstheme="minorBidi"/>
          <w:noProof/>
          <w:color w:val="auto"/>
          <w:sz w:val="22"/>
          <w:szCs w:val="22"/>
        </w:rPr>
      </w:pPr>
      <w:hyperlink w:anchor="_Toc486405721" w:history="1">
        <w:r w:rsidR="0092539F" w:rsidRPr="006A30DC">
          <w:rPr>
            <w:rStyle w:val="Hyperlink"/>
            <w:noProof/>
          </w:rPr>
          <w:t>2.1.</w:t>
        </w:r>
        <w:r w:rsidR="0092539F">
          <w:rPr>
            <w:rFonts w:asciiTheme="minorHAnsi" w:eastAsiaTheme="minorEastAsia" w:hAnsiTheme="minorHAnsi" w:cstheme="minorBidi"/>
            <w:noProof/>
            <w:color w:val="auto"/>
            <w:sz w:val="22"/>
            <w:szCs w:val="22"/>
          </w:rPr>
          <w:tab/>
        </w:r>
        <w:r w:rsidR="0092539F" w:rsidRPr="006A30DC">
          <w:rPr>
            <w:rStyle w:val="Hyperlink"/>
            <w:noProof/>
          </w:rPr>
          <w:t>Frequency Events</w:t>
        </w:r>
        <w:r w:rsidR="0092539F">
          <w:rPr>
            <w:noProof/>
            <w:webHidden/>
          </w:rPr>
          <w:tab/>
        </w:r>
        <w:r w:rsidR="0092539F">
          <w:rPr>
            <w:noProof/>
            <w:webHidden/>
          </w:rPr>
          <w:fldChar w:fldCharType="begin"/>
        </w:r>
        <w:r w:rsidR="0092539F">
          <w:rPr>
            <w:noProof/>
            <w:webHidden/>
          </w:rPr>
          <w:instrText xml:space="preserve"> PAGEREF _Toc486405721 \h </w:instrText>
        </w:r>
        <w:r w:rsidR="0092539F">
          <w:rPr>
            <w:noProof/>
            <w:webHidden/>
          </w:rPr>
        </w:r>
        <w:r w:rsidR="0092539F">
          <w:rPr>
            <w:noProof/>
            <w:webHidden/>
          </w:rPr>
          <w:fldChar w:fldCharType="separate"/>
        </w:r>
        <w:r w:rsidR="00FA435B">
          <w:rPr>
            <w:noProof/>
            <w:webHidden/>
          </w:rPr>
          <w:t>3</w:t>
        </w:r>
        <w:r w:rsidR="0092539F">
          <w:rPr>
            <w:noProof/>
            <w:webHidden/>
          </w:rPr>
          <w:fldChar w:fldCharType="end"/>
        </w:r>
      </w:hyperlink>
    </w:p>
    <w:p w14:paraId="50DD937C" w14:textId="77777777" w:rsidR="0092539F" w:rsidRDefault="000F426E">
      <w:pPr>
        <w:pStyle w:val="TOC2"/>
        <w:rPr>
          <w:rFonts w:asciiTheme="minorHAnsi" w:eastAsiaTheme="minorEastAsia" w:hAnsiTheme="minorHAnsi" w:cstheme="minorBidi"/>
          <w:noProof/>
          <w:color w:val="auto"/>
          <w:sz w:val="22"/>
          <w:szCs w:val="22"/>
        </w:rPr>
      </w:pPr>
      <w:hyperlink w:anchor="_Toc486405722" w:history="1">
        <w:r w:rsidR="0092539F" w:rsidRPr="006A30DC">
          <w:rPr>
            <w:rStyle w:val="Hyperlink"/>
            <w:noProof/>
          </w:rPr>
          <w:t>2.2.</w:t>
        </w:r>
        <w:r w:rsidR="0092539F">
          <w:rPr>
            <w:rFonts w:asciiTheme="minorHAnsi" w:eastAsiaTheme="minorEastAsia" w:hAnsiTheme="minorHAnsi" w:cstheme="minorBidi"/>
            <w:noProof/>
            <w:color w:val="auto"/>
            <w:sz w:val="22"/>
            <w:szCs w:val="22"/>
          </w:rPr>
          <w:tab/>
        </w:r>
        <w:r w:rsidR="0092539F" w:rsidRPr="006A30DC">
          <w:rPr>
            <w:rStyle w:val="Hyperlink"/>
            <w:noProof/>
          </w:rPr>
          <w:t>Responsive Reserve Events</w:t>
        </w:r>
        <w:r w:rsidR="0092539F">
          <w:rPr>
            <w:noProof/>
            <w:webHidden/>
          </w:rPr>
          <w:tab/>
        </w:r>
        <w:r w:rsidR="0092539F">
          <w:rPr>
            <w:noProof/>
            <w:webHidden/>
          </w:rPr>
          <w:fldChar w:fldCharType="begin"/>
        </w:r>
        <w:r w:rsidR="0092539F">
          <w:rPr>
            <w:noProof/>
            <w:webHidden/>
          </w:rPr>
          <w:instrText xml:space="preserve"> PAGEREF _Toc486405722 \h </w:instrText>
        </w:r>
        <w:r w:rsidR="0092539F">
          <w:rPr>
            <w:noProof/>
            <w:webHidden/>
          </w:rPr>
        </w:r>
        <w:r w:rsidR="0092539F">
          <w:rPr>
            <w:noProof/>
            <w:webHidden/>
          </w:rPr>
          <w:fldChar w:fldCharType="separate"/>
        </w:r>
        <w:r w:rsidR="00FA435B">
          <w:rPr>
            <w:noProof/>
            <w:webHidden/>
          </w:rPr>
          <w:t>4</w:t>
        </w:r>
        <w:r w:rsidR="0092539F">
          <w:rPr>
            <w:noProof/>
            <w:webHidden/>
          </w:rPr>
          <w:fldChar w:fldCharType="end"/>
        </w:r>
      </w:hyperlink>
    </w:p>
    <w:p w14:paraId="5F6FEA31" w14:textId="77777777" w:rsidR="0092539F" w:rsidRDefault="000F426E">
      <w:pPr>
        <w:pStyle w:val="TOC2"/>
        <w:rPr>
          <w:rFonts w:asciiTheme="minorHAnsi" w:eastAsiaTheme="minorEastAsia" w:hAnsiTheme="minorHAnsi" w:cstheme="minorBidi"/>
          <w:noProof/>
          <w:color w:val="auto"/>
          <w:sz w:val="22"/>
          <w:szCs w:val="22"/>
        </w:rPr>
      </w:pPr>
      <w:hyperlink w:anchor="_Toc486405723" w:history="1">
        <w:r w:rsidR="0092539F" w:rsidRPr="006A30DC">
          <w:rPr>
            <w:rStyle w:val="Hyperlink"/>
            <w:noProof/>
          </w:rPr>
          <w:t>2.3.</w:t>
        </w:r>
        <w:r w:rsidR="0092539F">
          <w:rPr>
            <w:rFonts w:asciiTheme="minorHAnsi" w:eastAsiaTheme="minorEastAsia" w:hAnsiTheme="minorHAnsi" w:cstheme="minorBidi"/>
            <w:noProof/>
            <w:color w:val="auto"/>
            <w:sz w:val="22"/>
            <w:szCs w:val="22"/>
          </w:rPr>
          <w:tab/>
        </w:r>
        <w:r w:rsidR="0092539F" w:rsidRPr="006A30DC">
          <w:rPr>
            <w:rStyle w:val="Hyperlink"/>
            <w:noProof/>
          </w:rPr>
          <w:t>Load Resource Events</w:t>
        </w:r>
        <w:r w:rsidR="0092539F">
          <w:rPr>
            <w:noProof/>
            <w:webHidden/>
          </w:rPr>
          <w:tab/>
        </w:r>
        <w:r w:rsidR="0092539F">
          <w:rPr>
            <w:noProof/>
            <w:webHidden/>
          </w:rPr>
          <w:fldChar w:fldCharType="begin"/>
        </w:r>
        <w:r w:rsidR="0092539F">
          <w:rPr>
            <w:noProof/>
            <w:webHidden/>
          </w:rPr>
          <w:instrText xml:space="preserve"> PAGEREF _Toc486405723 \h </w:instrText>
        </w:r>
        <w:r w:rsidR="0092539F">
          <w:rPr>
            <w:noProof/>
            <w:webHidden/>
          </w:rPr>
        </w:r>
        <w:r w:rsidR="0092539F">
          <w:rPr>
            <w:noProof/>
            <w:webHidden/>
          </w:rPr>
          <w:fldChar w:fldCharType="separate"/>
        </w:r>
        <w:r w:rsidR="00FA435B">
          <w:rPr>
            <w:noProof/>
            <w:webHidden/>
          </w:rPr>
          <w:t>4</w:t>
        </w:r>
        <w:r w:rsidR="0092539F">
          <w:rPr>
            <w:noProof/>
            <w:webHidden/>
          </w:rPr>
          <w:fldChar w:fldCharType="end"/>
        </w:r>
      </w:hyperlink>
    </w:p>
    <w:p w14:paraId="63783416" w14:textId="77777777" w:rsidR="0092539F" w:rsidRDefault="000F426E">
      <w:pPr>
        <w:pStyle w:val="TOC1"/>
        <w:rPr>
          <w:rFonts w:asciiTheme="minorHAnsi" w:eastAsiaTheme="minorEastAsia" w:hAnsiTheme="minorHAnsi" w:cstheme="minorBidi"/>
          <w:noProof/>
          <w:color w:val="auto"/>
          <w:sz w:val="22"/>
          <w:szCs w:val="22"/>
        </w:rPr>
      </w:pPr>
      <w:hyperlink w:anchor="_Toc486405724" w:history="1">
        <w:r w:rsidR="0092539F" w:rsidRPr="006A30DC">
          <w:rPr>
            <w:rStyle w:val="Hyperlink"/>
            <w:noProof/>
          </w:rPr>
          <w:t>3.</w:t>
        </w:r>
        <w:r w:rsidR="0092539F">
          <w:rPr>
            <w:rFonts w:asciiTheme="minorHAnsi" w:eastAsiaTheme="minorEastAsia" w:hAnsiTheme="minorHAnsi" w:cstheme="minorBidi"/>
            <w:noProof/>
            <w:color w:val="auto"/>
            <w:sz w:val="22"/>
            <w:szCs w:val="22"/>
          </w:rPr>
          <w:tab/>
        </w:r>
        <w:r w:rsidR="0092539F" w:rsidRPr="006A30DC">
          <w:rPr>
            <w:rStyle w:val="Hyperlink"/>
            <w:noProof/>
          </w:rPr>
          <w:t>Reliability Unit Commitment</w:t>
        </w:r>
        <w:r w:rsidR="0092539F">
          <w:rPr>
            <w:noProof/>
            <w:webHidden/>
          </w:rPr>
          <w:tab/>
        </w:r>
        <w:r w:rsidR="0092539F">
          <w:rPr>
            <w:noProof/>
            <w:webHidden/>
          </w:rPr>
          <w:fldChar w:fldCharType="begin"/>
        </w:r>
        <w:r w:rsidR="0092539F">
          <w:rPr>
            <w:noProof/>
            <w:webHidden/>
          </w:rPr>
          <w:instrText xml:space="preserve"> PAGEREF _Toc486405724 \h </w:instrText>
        </w:r>
        <w:r w:rsidR="0092539F">
          <w:rPr>
            <w:noProof/>
            <w:webHidden/>
          </w:rPr>
        </w:r>
        <w:r w:rsidR="0092539F">
          <w:rPr>
            <w:noProof/>
            <w:webHidden/>
          </w:rPr>
          <w:fldChar w:fldCharType="separate"/>
        </w:r>
        <w:r w:rsidR="00FA435B">
          <w:rPr>
            <w:noProof/>
            <w:webHidden/>
          </w:rPr>
          <w:t>4</w:t>
        </w:r>
        <w:r w:rsidR="0092539F">
          <w:rPr>
            <w:noProof/>
            <w:webHidden/>
          </w:rPr>
          <w:fldChar w:fldCharType="end"/>
        </w:r>
      </w:hyperlink>
    </w:p>
    <w:p w14:paraId="15732B7A" w14:textId="77777777" w:rsidR="0092539F" w:rsidRDefault="000F426E">
      <w:pPr>
        <w:pStyle w:val="TOC1"/>
        <w:rPr>
          <w:rFonts w:asciiTheme="minorHAnsi" w:eastAsiaTheme="minorEastAsia" w:hAnsiTheme="minorHAnsi" w:cstheme="minorBidi"/>
          <w:noProof/>
          <w:color w:val="auto"/>
          <w:sz w:val="22"/>
          <w:szCs w:val="22"/>
        </w:rPr>
      </w:pPr>
      <w:hyperlink w:anchor="_Toc486405725" w:history="1">
        <w:r w:rsidR="0092539F" w:rsidRPr="006A30DC">
          <w:rPr>
            <w:rStyle w:val="Hyperlink"/>
            <w:noProof/>
          </w:rPr>
          <w:t>4.</w:t>
        </w:r>
        <w:r w:rsidR="0092539F">
          <w:rPr>
            <w:rFonts w:asciiTheme="minorHAnsi" w:eastAsiaTheme="minorEastAsia" w:hAnsiTheme="minorHAnsi" w:cstheme="minorBidi"/>
            <w:noProof/>
            <w:color w:val="auto"/>
            <w:sz w:val="22"/>
            <w:szCs w:val="22"/>
          </w:rPr>
          <w:tab/>
        </w:r>
        <w:r w:rsidR="0092539F" w:rsidRPr="006A30DC">
          <w:rPr>
            <w:rStyle w:val="Hyperlink"/>
            <w:noProof/>
          </w:rPr>
          <w:t>Wind Generation as a Percent of Load</w:t>
        </w:r>
        <w:r w:rsidR="0092539F">
          <w:rPr>
            <w:noProof/>
            <w:webHidden/>
          </w:rPr>
          <w:tab/>
        </w:r>
        <w:r w:rsidR="0092539F">
          <w:rPr>
            <w:noProof/>
            <w:webHidden/>
          </w:rPr>
          <w:fldChar w:fldCharType="begin"/>
        </w:r>
        <w:r w:rsidR="0092539F">
          <w:rPr>
            <w:noProof/>
            <w:webHidden/>
          </w:rPr>
          <w:instrText xml:space="preserve"> PAGEREF _Toc486405725 \h </w:instrText>
        </w:r>
        <w:r w:rsidR="0092539F">
          <w:rPr>
            <w:noProof/>
            <w:webHidden/>
          </w:rPr>
        </w:r>
        <w:r w:rsidR="0092539F">
          <w:rPr>
            <w:noProof/>
            <w:webHidden/>
          </w:rPr>
          <w:fldChar w:fldCharType="separate"/>
        </w:r>
        <w:r w:rsidR="00FA435B">
          <w:rPr>
            <w:noProof/>
            <w:webHidden/>
          </w:rPr>
          <w:t>6</w:t>
        </w:r>
        <w:r w:rsidR="0092539F">
          <w:rPr>
            <w:noProof/>
            <w:webHidden/>
          </w:rPr>
          <w:fldChar w:fldCharType="end"/>
        </w:r>
      </w:hyperlink>
    </w:p>
    <w:p w14:paraId="7E57A7FB" w14:textId="77777777" w:rsidR="0092539F" w:rsidRDefault="000F426E">
      <w:pPr>
        <w:pStyle w:val="TOC1"/>
        <w:rPr>
          <w:rFonts w:asciiTheme="minorHAnsi" w:eastAsiaTheme="minorEastAsia" w:hAnsiTheme="minorHAnsi" w:cstheme="minorBidi"/>
          <w:noProof/>
          <w:color w:val="auto"/>
          <w:sz w:val="22"/>
          <w:szCs w:val="22"/>
        </w:rPr>
      </w:pPr>
      <w:hyperlink w:anchor="_Toc486405726" w:history="1">
        <w:r w:rsidR="0092539F" w:rsidRPr="006A30DC">
          <w:rPr>
            <w:rStyle w:val="Hyperlink"/>
            <w:noProof/>
          </w:rPr>
          <w:t>5.</w:t>
        </w:r>
        <w:r w:rsidR="0092539F">
          <w:rPr>
            <w:rFonts w:asciiTheme="minorHAnsi" w:eastAsiaTheme="minorEastAsia" w:hAnsiTheme="minorHAnsi" w:cstheme="minorBidi"/>
            <w:noProof/>
            <w:color w:val="auto"/>
            <w:sz w:val="22"/>
            <w:szCs w:val="22"/>
          </w:rPr>
          <w:tab/>
        </w:r>
        <w:r w:rsidR="0092539F" w:rsidRPr="006A30DC">
          <w:rPr>
            <w:rStyle w:val="Hyperlink"/>
            <w:noProof/>
          </w:rPr>
          <w:t>Congestion Analysis</w:t>
        </w:r>
        <w:r w:rsidR="0092539F">
          <w:rPr>
            <w:noProof/>
            <w:webHidden/>
          </w:rPr>
          <w:tab/>
        </w:r>
        <w:r w:rsidR="0092539F">
          <w:rPr>
            <w:noProof/>
            <w:webHidden/>
          </w:rPr>
          <w:fldChar w:fldCharType="begin"/>
        </w:r>
        <w:r w:rsidR="0092539F">
          <w:rPr>
            <w:noProof/>
            <w:webHidden/>
          </w:rPr>
          <w:instrText xml:space="preserve"> PAGEREF _Toc486405726 \h </w:instrText>
        </w:r>
        <w:r w:rsidR="0092539F">
          <w:rPr>
            <w:noProof/>
            <w:webHidden/>
          </w:rPr>
        </w:r>
        <w:r w:rsidR="0092539F">
          <w:rPr>
            <w:noProof/>
            <w:webHidden/>
          </w:rPr>
          <w:fldChar w:fldCharType="separate"/>
        </w:r>
        <w:r w:rsidR="00FA435B">
          <w:rPr>
            <w:noProof/>
            <w:webHidden/>
          </w:rPr>
          <w:t>6</w:t>
        </w:r>
        <w:r w:rsidR="0092539F">
          <w:rPr>
            <w:noProof/>
            <w:webHidden/>
          </w:rPr>
          <w:fldChar w:fldCharType="end"/>
        </w:r>
      </w:hyperlink>
    </w:p>
    <w:p w14:paraId="03D43F06" w14:textId="77777777" w:rsidR="0092539F" w:rsidRDefault="000F426E">
      <w:pPr>
        <w:pStyle w:val="TOC2"/>
        <w:rPr>
          <w:rFonts w:asciiTheme="minorHAnsi" w:eastAsiaTheme="minorEastAsia" w:hAnsiTheme="minorHAnsi" w:cstheme="minorBidi"/>
          <w:noProof/>
          <w:color w:val="auto"/>
          <w:sz w:val="22"/>
          <w:szCs w:val="22"/>
        </w:rPr>
      </w:pPr>
      <w:hyperlink w:anchor="_Toc486405727" w:history="1">
        <w:r w:rsidR="0092539F" w:rsidRPr="006A30DC">
          <w:rPr>
            <w:rStyle w:val="Hyperlink"/>
            <w:noProof/>
          </w:rPr>
          <w:t>5.1.</w:t>
        </w:r>
        <w:r w:rsidR="0092539F">
          <w:rPr>
            <w:rFonts w:asciiTheme="minorHAnsi" w:eastAsiaTheme="minorEastAsia" w:hAnsiTheme="minorHAnsi" w:cstheme="minorBidi"/>
            <w:noProof/>
            <w:color w:val="auto"/>
            <w:sz w:val="22"/>
            <w:szCs w:val="22"/>
          </w:rPr>
          <w:tab/>
        </w:r>
        <w:r w:rsidR="0092539F" w:rsidRPr="006A30DC">
          <w:rPr>
            <w:rStyle w:val="Hyperlink"/>
            <w:noProof/>
          </w:rPr>
          <w:t>Notable Constraints for May</w:t>
        </w:r>
        <w:r w:rsidR="0092539F">
          <w:rPr>
            <w:noProof/>
            <w:webHidden/>
          </w:rPr>
          <w:tab/>
        </w:r>
        <w:r w:rsidR="0092539F">
          <w:rPr>
            <w:noProof/>
            <w:webHidden/>
          </w:rPr>
          <w:fldChar w:fldCharType="begin"/>
        </w:r>
        <w:r w:rsidR="0092539F">
          <w:rPr>
            <w:noProof/>
            <w:webHidden/>
          </w:rPr>
          <w:instrText xml:space="preserve"> PAGEREF _Toc486405727 \h </w:instrText>
        </w:r>
        <w:r w:rsidR="0092539F">
          <w:rPr>
            <w:noProof/>
            <w:webHidden/>
          </w:rPr>
        </w:r>
        <w:r w:rsidR="0092539F">
          <w:rPr>
            <w:noProof/>
            <w:webHidden/>
          </w:rPr>
          <w:fldChar w:fldCharType="separate"/>
        </w:r>
        <w:r w:rsidR="00FA435B">
          <w:rPr>
            <w:noProof/>
            <w:webHidden/>
          </w:rPr>
          <w:t>6</w:t>
        </w:r>
        <w:r w:rsidR="0092539F">
          <w:rPr>
            <w:noProof/>
            <w:webHidden/>
          </w:rPr>
          <w:fldChar w:fldCharType="end"/>
        </w:r>
      </w:hyperlink>
    </w:p>
    <w:p w14:paraId="00827FF5" w14:textId="77777777" w:rsidR="0092539F" w:rsidRDefault="000F426E">
      <w:pPr>
        <w:pStyle w:val="TOC2"/>
        <w:rPr>
          <w:rFonts w:asciiTheme="minorHAnsi" w:eastAsiaTheme="minorEastAsia" w:hAnsiTheme="minorHAnsi" w:cstheme="minorBidi"/>
          <w:noProof/>
          <w:color w:val="auto"/>
          <w:sz w:val="22"/>
          <w:szCs w:val="22"/>
        </w:rPr>
      </w:pPr>
      <w:hyperlink w:anchor="_Toc486405728" w:history="1">
        <w:r w:rsidR="0092539F" w:rsidRPr="006A30DC">
          <w:rPr>
            <w:rStyle w:val="Hyperlink"/>
            <w:noProof/>
          </w:rPr>
          <w:t>5.2.</w:t>
        </w:r>
        <w:r w:rsidR="0092539F">
          <w:rPr>
            <w:rFonts w:asciiTheme="minorHAnsi" w:eastAsiaTheme="minorEastAsia" w:hAnsiTheme="minorHAnsi" w:cstheme="minorBidi"/>
            <w:noProof/>
            <w:color w:val="auto"/>
            <w:sz w:val="22"/>
            <w:szCs w:val="22"/>
          </w:rPr>
          <w:tab/>
        </w:r>
        <w:r w:rsidR="0092539F" w:rsidRPr="006A30DC">
          <w:rPr>
            <w:rStyle w:val="Hyperlink"/>
            <w:noProof/>
          </w:rPr>
          <w:t>Generic Transmission Constraint Congestion</w:t>
        </w:r>
        <w:r w:rsidR="0092539F">
          <w:rPr>
            <w:noProof/>
            <w:webHidden/>
          </w:rPr>
          <w:tab/>
        </w:r>
        <w:r w:rsidR="0092539F">
          <w:rPr>
            <w:noProof/>
            <w:webHidden/>
          </w:rPr>
          <w:fldChar w:fldCharType="begin"/>
        </w:r>
        <w:r w:rsidR="0092539F">
          <w:rPr>
            <w:noProof/>
            <w:webHidden/>
          </w:rPr>
          <w:instrText xml:space="preserve"> PAGEREF _Toc486405728 \h </w:instrText>
        </w:r>
        <w:r w:rsidR="0092539F">
          <w:rPr>
            <w:noProof/>
            <w:webHidden/>
          </w:rPr>
        </w:r>
        <w:r w:rsidR="0092539F">
          <w:rPr>
            <w:noProof/>
            <w:webHidden/>
          </w:rPr>
          <w:fldChar w:fldCharType="separate"/>
        </w:r>
        <w:r w:rsidR="00FA435B">
          <w:rPr>
            <w:noProof/>
            <w:webHidden/>
          </w:rPr>
          <w:t>8</w:t>
        </w:r>
        <w:r w:rsidR="0092539F">
          <w:rPr>
            <w:noProof/>
            <w:webHidden/>
          </w:rPr>
          <w:fldChar w:fldCharType="end"/>
        </w:r>
      </w:hyperlink>
    </w:p>
    <w:p w14:paraId="29738504" w14:textId="77777777" w:rsidR="0092539F" w:rsidRDefault="000F426E">
      <w:pPr>
        <w:pStyle w:val="TOC2"/>
        <w:rPr>
          <w:rFonts w:asciiTheme="minorHAnsi" w:eastAsiaTheme="minorEastAsia" w:hAnsiTheme="minorHAnsi" w:cstheme="minorBidi"/>
          <w:noProof/>
          <w:color w:val="auto"/>
          <w:sz w:val="22"/>
          <w:szCs w:val="22"/>
        </w:rPr>
      </w:pPr>
      <w:hyperlink w:anchor="_Toc486405729" w:history="1">
        <w:r w:rsidR="0092539F" w:rsidRPr="006A30DC">
          <w:rPr>
            <w:rStyle w:val="Hyperlink"/>
            <w:noProof/>
          </w:rPr>
          <w:t>5.3.</w:t>
        </w:r>
        <w:r w:rsidR="0092539F">
          <w:rPr>
            <w:rFonts w:asciiTheme="minorHAnsi" w:eastAsiaTheme="minorEastAsia" w:hAnsiTheme="minorHAnsi" w:cstheme="minorBidi"/>
            <w:noProof/>
            <w:color w:val="auto"/>
            <w:sz w:val="22"/>
            <w:szCs w:val="22"/>
          </w:rPr>
          <w:tab/>
        </w:r>
        <w:r w:rsidR="0092539F" w:rsidRPr="006A30DC">
          <w:rPr>
            <w:rStyle w:val="Hyperlink"/>
            <w:noProof/>
          </w:rPr>
          <w:t>Manual Overrides for May</w:t>
        </w:r>
        <w:r w:rsidR="0092539F">
          <w:rPr>
            <w:noProof/>
            <w:webHidden/>
          </w:rPr>
          <w:tab/>
        </w:r>
        <w:r w:rsidR="0092539F">
          <w:rPr>
            <w:noProof/>
            <w:webHidden/>
          </w:rPr>
          <w:fldChar w:fldCharType="begin"/>
        </w:r>
        <w:r w:rsidR="0092539F">
          <w:rPr>
            <w:noProof/>
            <w:webHidden/>
          </w:rPr>
          <w:instrText xml:space="preserve"> PAGEREF _Toc486405729 \h </w:instrText>
        </w:r>
        <w:r w:rsidR="0092539F">
          <w:rPr>
            <w:noProof/>
            <w:webHidden/>
          </w:rPr>
        </w:r>
        <w:r w:rsidR="0092539F">
          <w:rPr>
            <w:noProof/>
            <w:webHidden/>
          </w:rPr>
          <w:fldChar w:fldCharType="separate"/>
        </w:r>
        <w:r w:rsidR="00FA435B">
          <w:rPr>
            <w:noProof/>
            <w:webHidden/>
          </w:rPr>
          <w:t>8</w:t>
        </w:r>
        <w:r w:rsidR="0092539F">
          <w:rPr>
            <w:noProof/>
            <w:webHidden/>
          </w:rPr>
          <w:fldChar w:fldCharType="end"/>
        </w:r>
      </w:hyperlink>
    </w:p>
    <w:p w14:paraId="4FC2A7F8" w14:textId="77777777" w:rsidR="0092539F" w:rsidRDefault="000F426E">
      <w:pPr>
        <w:pStyle w:val="TOC2"/>
        <w:rPr>
          <w:rFonts w:asciiTheme="minorHAnsi" w:eastAsiaTheme="minorEastAsia" w:hAnsiTheme="minorHAnsi" w:cstheme="minorBidi"/>
          <w:noProof/>
          <w:color w:val="auto"/>
          <w:sz w:val="22"/>
          <w:szCs w:val="22"/>
        </w:rPr>
      </w:pPr>
      <w:hyperlink w:anchor="_Toc486405730" w:history="1">
        <w:r w:rsidR="0092539F" w:rsidRPr="006A30DC">
          <w:rPr>
            <w:rStyle w:val="Hyperlink"/>
            <w:noProof/>
          </w:rPr>
          <w:t>5.4.</w:t>
        </w:r>
        <w:r w:rsidR="0092539F">
          <w:rPr>
            <w:rFonts w:asciiTheme="minorHAnsi" w:eastAsiaTheme="minorEastAsia" w:hAnsiTheme="minorHAnsi" w:cstheme="minorBidi"/>
            <w:noProof/>
            <w:color w:val="auto"/>
            <w:sz w:val="22"/>
            <w:szCs w:val="22"/>
          </w:rPr>
          <w:tab/>
        </w:r>
        <w:r w:rsidR="0092539F" w:rsidRPr="006A30DC">
          <w:rPr>
            <w:rStyle w:val="Hyperlink"/>
            <w:noProof/>
          </w:rPr>
          <w:t>Congestion Costs for Calendar Year 2017</w:t>
        </w:r>
        <w:r w:rsidR="0092539F">
          <w:rPr>
            <w:noProof/>
            <w:webHidden/>
          </w:rPr>
          <w:tab/>
        </w:r>
        <w:r w:rsidR="0092539F">
          <w:rPr>
            <w:noProof/>
            <w:webHidden/>
          </w:rPr>
          <w:fldChar w:fldCharType="begin"/>
        </w:r>
        <w:r w:rsidR="0092539F">
          <w:rPr>
            <w:noProof/>
            <w:webHidden/>
          </w:rPr>
          <w:instrText xml:space="preserve"> PAGEREF _Toc486405730 \h </w:instrText>
        </w:r>
        <w:r w:rsidR="0092539F">
          <w:rPr>
            <w:noProof/>
            <w:webHidden/>
          </w:rPr>
        </w:r>
        <w:r w:rsidR="0092539F">
          <w:rPr>
            <w:noProof/>
            <w:webHidden/>
          </w:rPr>
          <w:fldChar w:fldCharType="separate"/>
        </w:r>
        <w:r w:rsidR="00FA435B">
          <w:rPr>
            <w:noProof/>
            <w:webHidden/>
          </w:rPr>
          <w:t>8</w:t>
        </w:r>
        <w:r w:rsidR="0092539F">
          <w:rPr>
            <w:noProof/>
            <w:webHidden/>
          </w:rPr>
          <w:fldChar w:fldCharType="end"/>
        </w:r>
      </w:hyperlink>
    </w:p>
    <w:p w14:paraId="79B2BF4D" w14:textId="77777777" w:rsidR="0092539F" w:rsidRDefault="000F426E">
      <w:pPr>
        <w:pStyle w:val="TOC1"/>
        <w:rPr>
          <w:rFonts w:asciiTheme="minorHAnsi" w:eastAsiaTheme="minorEastAsia" w:hAnsiTheme="minorHAnsi" w:cstheme="minorBidi"/>
          <w:noProof/>
          <w:color w:val="auto"/>
          <w:sz w:val="22"/>
          <w:szCs w:val="22"/>
        </w:rPr>
      </w:pPr>
      <w:hyperlink w:anchor="_Toc486405731" w:history="1">
        <w:r w:rsidR="0092539F" w:rsidRPr="006A30DC">
          <w:rPr>
            <w:rStyle w:val="Hyperlink"/>
            <w:noProof/>
          </w:rPr>
          <w:t>6.</w:t>
        </w:r>
        <w:r w:rsidR="0092539F">
          <w:rPr>
            <w:rFonts w:asciiTheme="minorHAnsi" w:eastAsiaTheme="minorEastAsia" w:hAnsiTheme="minorHAnsi" w:cstheme="minorBidi"/>
            <w:noProof/>
            <w:color w:val="auto"/>
            <w:sz w:val="22"/>
            <w:szCs w:val="22"/>
          </w:rPr>
          <w:tab/>
        </w:r>
        <w:r w:rsidR="0092539F" w:rsidRPr="006A30DC">
          <w:rPr>
            <w:rStyle w:val="Hyperlink"/>
            <w:noProof/>
          </w:rPr>
          <w:t>System Events</w:t>
        </w:r>
        <w:r w:rsidR="0092539F">
          <w:rPr>
            <w:noProof/>
            <w:webHidden/>
          </w:rPr>
          <w:tab/>
        </w:r>
        <w:r w:rsidR="0092539F">
          <w:rPr>
            <w:noProof/>
            <w:webHidden/>
          </w:rPr>
          <w:fldChar w:fldCharType="begin"/>
        </w:r>
        <w:r w:rsidR="0092539F">
          <w:rPr>
            <w:noProof/>
            <w:webHidden/>
          </w:rPr>
          <w:instrText xml:space="preserve"> PAGEREF _Toc486405731 \h </w:instrText>
        </w:r>
        <w:r w:rsidR="0092539F">
          <w:rPr>
            <w:noProof/>
            <w:webHidden/>
          </w:rPr>
        </w:r>
        <w:r w:rsidR="0092539F">
          <w:rPr>
            <w:noProof/>
            <w:webHidden/>
          </w:rPr>
          <w:fldChar w:fldCharType="separate"/>
        </w:r>
        <w:r w:rsidR="00FA435B">
          <w:rPr>
            <w:noProof/>
            <w:webHidden/>
          </w:rPr>
          <w:t>9</w:t>
        </w:r>
        <w:r w:rsidR="0092539F">
          <w:rPr>
            <w:noProof/>
            <w:webHidden/>
          </w:rPr>
          <w:fldChar w:fldCharType="end"/>
        </w:r>
      </w:hyperlink>
    </w:p>
    <w:p w14:paraId="5961EC33" w14:textId="77777777" w:rsidR="0092539F" w:rsidRDefault="000F426E">
      <w:pPr>
        <w:pStyle w:val="TOC2"/>
        <w:rPr>
          <w:rFonts w:asciiTheme="minorHAnsi" w:eastAsiaTheme="minorEastAsia" w:hAnsiTheme="minorHAnsi" w:cstheme="minorBidi"/>
          <w:noProof/>
          <w:color w:val="auto"/>
          <w:sz w:val="22"/>
          <w:szCs w:val="22"/>
        </w:rPr>
      </w:pPr>
      <w:hyperlink w:anchor="_Toc486405732" w:history="1">
        <w:r w:rsidR="0092539F" w:rsidRPr="006A30DC">
          <w:rPr>
            <w:rStyle w:val="Hyperlink"/>
            <w:noProof/>
          </w:rPr>
          <w:t>6.1.</w:t>
        </w:r>
        <w:r w:rsidR="0092539F">
          <w:rPr>
            <w:rFonts w:asciiTheme="minorHAnsi" w:eastAsiaTheme="minorEastAsia" w:hAnsiTheme="minorHAnsi" w:cstheme="minorBidi"/>
            <w:noProof/>
            <w:color w:val="auto"/>
            <w:sz w:val="22"/>
            <w:szCs w:val="22"/>
          </w:rPr>
          <w:tab/>
        </w:r>
        <w:r w:rsidR="0092539F" w:rsidRPr="006A30DC">
          <w:rPr>
            <w:rStyle w:val="Hyperlink"/>
            <w:noProof/>
          </w:rPr>
          <w:t>ERCOT Peak Load</w:t>
        </w:r>
        <w:r w:rsidR="0092539F">
          <w:rPr>
            <w:noProof/>
            <w:webHidden/>
          </w:rPr>
          <w:tab/>
        </w:r>
        <w:r w:rsidR="0092539F">
          <w:rPr>
            <w:noProof/>
            <w:webHidden/>
          </w:rPr>
          <w:fldChar w:fldCharType="begin"/>
        </w:r>
        <w:r w:rsidR="0092539F">
          <w:rPr>
            <w:noProof/>
            <w:webHidden/>
          </w:rPr>
          <w:instrText xml:space="preserve"> PAGEREF _Toc486405732 \h </w:instrText>
        </w:r>
        <w:r w:rsidR="0092539F">
          <w:rPr>
            <w:noProof/>
            <w:webHidden/>
          </w:rPr>
        </w:r>
        <w:r w:rsidR="0092539F">
          <w:rPr>
            <w:noProof/>
            <w:webHidden/>
          </w:rPr>
          <w:fldChar w:fldCharType="separate"/>
        </w:r>
        <w:r w:rsidR="00FA435B">
          <w:rPr>
            <w:noProof/>
            <w:webHidden/>
          </w:rPr>
          <w:t>9</w:t>
        </w:r>
        <w:r w:rsidR="0092539F">
          <w:rPr>
            <w:noProof/>
            <w:webHidden/>
          </w:rPr>
          <w:fldChar w:fldCharType="end"/>
        </w:r>
      </w:hyperlink>
    </w:p>
    <w:p w14:paraId="1CAF4ADA" w14:textId="77777777" w:rsidR="0092539F" w:rsidRDefault="000F426E">
      <w:pPr>
        <w:pStyle w:val="TOC2"/>
        <w:rPr>
          <w:rFonts w:asciiTheme="minorHAnsi" w:eastAsiaTheme="minorEastAsia" w:hAnsiTheme="minorHAnsi" w:cstheme="minorBidi"/>
          <w:noProof/>
          <w:color w:val="auto"/>
          <w:sz w:val="22"/>
          <w:szCs w:val="22"/>
        </w:rPr>
      </w:pPr>
      <w:hyperlink w:anchor="_Toc486405733" w:history="1">
        <w:r w:rsidR="0092539F" w:rsidRPr="006A30DC">
          <w:rPr>
            <w:rStyle w:val="Hyperlink"/>
            <w:noProof/>
          </w:rPr>
          <w:t>6.2.</w:t>
        </w:r>
        <w:r w:rsidR="0092539F">
          <w:rPr>
            <w:rFonts w:asciiTheme="minorHAnsi" w:eastAsiaTheme="minorEastAsia" w:hAnsiTheme="minorHAnsi" w:cstheme="minorBidi"/>
            <w:noProof/>
            <w:color w:val="auto"/>
            <w:sz w:val="22"/>
            <w:szCs w:val="22"/>
          </w:rPr>
          <w:tab/>
        </w:r>
        <w:r w:rsidR="0092539F" w:rsidRPr="006A30DC">
          <w:rPr>
            <w:rStyle w:val="Hyperlink"/>
            <w:noProof/>
          </w:rPr>
          <w:t>Load Shed Events</w:t>
        </w:r>
        <w:r w:rsidR="0092539F">
          <w:rPr>
            <w:noProof/>
            <w:webHidden/>
          </w:rPr>
          <w:tab/>
        </w:r>
        <w:r w:rsidR="0092539F">
          <w:rPr>
            <w:noProof/>
            <w:webHidden/>
          </w:rPr>
          <w:fldChar w:fldCharType="begin"/>
        </w:r>
        <w:r w:rsidR="0092539F">
          <w:rPr>
            <w:noProof/>
            <w:webHidden/>
          </w:rPr>
          <w:instrText xml:space="preserve"> PAGEREF _Toc486405733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0BD75D5F" w14:textId="77777777" w:rsidR="0092539F" w:rsidRDefault="000F426E">
      <w:pPr>
        <w:pStyle w:val="TOC2"/>
        <w:rPr>
          <w:rFonts w:asciiTheme="minorHAnsi" w:eastAsiaTheme="minorEastAsia" w:hAnsiTheme="minorHAnsi" w:cstheme="minorBidi"/>
          <w:noProof/>
          <w:color w:val="auto"/>
          <w:sz w:val="22"/>
          <w:szCs w:val="22"/>
        </w:rPr>
      </w:pPr>
      <w:hyperlink w:anchor="_Toc486405734" w:history="1">
        <w:r w:rsidR="0092539F" w:rsidRPr="006A30DC">
          <w:rPr>
            <w:rStyle w:val="Hyperlink"/>
            <w:noProof/>
          </w:rPr>
          <w:t>6.3.</w:t>
        </w:r>
        <w:r w:rsidR="0092539F">
          <w:rPr>
            <w:rFonts w:asciiTheme="minorHAnsi" w:eastAsiaTheme="minorEastAsia" w:hAnsiTheme="minorHAnsi" w:cstheme="minorBidi"/>
            <w:noProof/>
            <w:color w:val="auto"/>
            <w:sz w:val="22"/>
            <w:szCs w:val="22"/>
          </w:rPr>
          <w:tab/>
        </w:r>
        <w:r w:rsidR="0092539F" w:rsidRPr="006A30DC">
          <w:rPr>
            <w:rStyle w:val="Hyperlink"/>
            <w:noProof/>
          </w:rPr>
          <w:t>Stability Events</w:t>
        </w:r>
        <w:r w:rsidR="0092539F">
          <w:rPr>
            <w:noProof/>
            <w:webHidden/>
          </w:rPr>
          <w:tab/>
        </w:r>
        <w:r w:rsidR="0092539F">
          <w:rPr>
            <w:noProof/>
            <w:webHidden/>
          </w:rPr>
          <w:fldChar w:fldCharType="begin"/>
        </w:r>
        <w:r w:rsidR="0092539F">
          <w:rPr>
            <w:noProof/>
            <w:webHidden/>
          </w:rPr>
          <w:instrText xml:space="preserve"> PAGEREF _Toc486405734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6025C69F" w14:textId="77777777" w:rsidR="0092539F" w:rsidRDefault="000F426E">
      <w:pPr>
        <w:pStyle w:val="TOC2"/>
        <w:rPr>
          <w:rFonts w:asciiTheme="minorHAnsi" w:eastAsiaTheme="minorEastAsia" w:hAnsiTheme="minorHAnsi" w:cstheme="minorBidi"/>
          <w:noProof/>
          <w:color w:val="auto"/>
          <w:sz w:val="22"/>
          <w:szCs w:val="22"/>
        </w:rPr>
      </w:pPr>
      <w:hyperlink w:anchor="_Toc486405735" w:history="1">
        <w:r w:rsidR="0092539F" w:rsidRPr="006A30DC">
          <w:rPr>
            <w:rStyle w:val="Hyperlink"/>
            <w:noProof/>
          </w:rPr>
          <w:t>6.4.</w:t>
        </w:r>
        <w:r w:rsidR="0092539F">
          <w:rPr>
            <w:rFonts w:asciiTheme="minorHAnsi" w:eastAsiaTheme="minorEastAsia" w:hAnsiTheme="minorHAnsi" w:cstheme="minorBidi"/>
            <w:noProof/>
            <w:color w:val="auto"/>
            <w:sz w:val="22"/>
            <w:szCs w:val="22"/>
          </w:rPr>
          <w:tab/>
        </w:r>
        <w:r w:rsidR="0092539F" w:rsidRPr="006A30DC">
          <w:rPr>
            <w:rStyle w:val="Hyperlink"/>
            <w:noProof/>
          </w:rPr>
          <w:t>Notable PMU Events</w:t>
        </w:r>
        <w:r w:rsidR="0092539F">
          <w:rPr>
            <w:noProof/>
            <w:webHidden/>
          </w:rPr>
          <w:tab/>
        </w:r>
        <w:r w:rsidR="0092539F">
          <w:rPr>
            <w:noProof/>
            <w:webHidden/>
          </w:rPr>
          <w:fldChar w:fldCharType="begin"/>
        </w:r>
        <w:r w:rsidR="0092539F">
          <w:rPr>
            <w:noProof/>
            <w:webHidden/>
          </w:rPr>
          <w:instrText xml:space="preserve"> PAGEREF _Toc486405735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2441BC0C" w14:textId="77777777" w:rsidR="0092539F" w:rsidRDefault="000F426E">
      <w:pPr>
        <w:pStyle w:val="TOC2"/>
        <w:rPr>
          <w:rFonts w:asciiTheme="minorHAnsi" w:eastAsiaTheme="minorEastAsia" w:hAnsiTheme="minorHAnsi" w:cstheme="minorBidi"/>
          <w:noProof/>
          <w:color w:val="auto"/>
          <w:sz w:val="22"/>
          <w:szCs w:val="22"/>
        </w:rPr>
      </w:pPr>
      <w:hyperlink w:anchor="_Toc486405736" w:history="1">
        <w:r w:rsidR="0092539F" w:rsidRPr="006A30DC">
          <w:rPr>
            <w:rStyle w:val="Hyperlink"/>
            <w:noProof/>
          </w:rPr>
          <w:t>6.5.</w:t>
        </w:r>
        <w:r w:rsidR="0092539F">
          <w:rPr>
            <w:rFonts w:asciiTheme="minorHAnsi" w:eastAsiaTheme="minorEastAsia" w:hAnsiTheme="minorHAnsi" w:cstheme="minorBidi"/>
            <w:noProof/>
            <w:color w:val="auto"/>
            <w:sz w:val="22"/>
            <w:szCs w:val="22"/>
          </w:rPr>
          <w:tab/>
        </w:r>
        <w:r w:rsidR="0092539F" w:rsidRPr="006A30DC">
          <w:rPr>
            <w:rStyle w:val="Hyperlink"/>
            <w:noProof/>
          </w:rPr>
          <w:t>TRE/DOE Reportable Events</w:t>
        </w:r>
        <w:r w:rsidR="0092539F">
          <w:rPr>
            <w:noProof/>
            <w:webHidden/>
          </w:rPr>
          <w:tab/>
        </w:r>
        <w:r w:rsidR="0092539F">
          <w:rPr>
            <w:noProof/>
            <w:webHidden/>
          </w:rPr>
          <w:fldChar w:fldCharType="begin"/>
        </w:r>
        <w:r w:rsidR="0092539F">
          <w:rPr>
            <w:noProof/>
            <w:webHidden/>
          </w:rPr>
          <w:instrText xml:space="preserve"> PAGEREF _Toc486405736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08D7DC9F" w14:textId="77777777" w:rsidR="0092539F" w:rsidRDefault="000F426E">
      <w:pPr>
        <w:pStyle w:val="TOC2"/>
        <w:rPr>
          <w:rFonts w:asciiTheme="minorHAnsi" w:eastAsiaTheme="minorEastAsia" w:hAnsiTheme="minorHAnsi" w:cstheme="minorBidi"/>
          <w:noProof/>
          <w:color w:val="auto"/>
          <w:sz w:val="22"/>
          <w:szCs w:val="22"/>
        </w:rPr>
      </w:pPr>
      <w:hyperlink w:anchor="_Toc486405737" w:history="1">
        <w:r w:rsidR="0092539F" w:rsidRPr="006A30DC">
          <w:rPr>
            <w:rStyle w:val="Hyperlink"/>
            <w:noProof/>
          </w:rPr>
          <w:t>6.6.</w:t>
        </w:r>
        <w:r w:rsidR="0092539F">
          <w:rPr>
            <w:rFonts w:asciiTheme="minorHAnsi" w:eastAsiaTheme="minorEastAsia" w:hAnsiTheme="minorHAnsi" w:cstheme="minorBidi"/>
            <w:noProof/>
            <w:color w:val="auto"/>
            <w:sz w:val="22"/>
            <w:szCs w:val="22"/>
          </w:rPr>
          <w:tab/>
        </w:r>
        <w:r w:rsidR="0092539F" w:rsidRPr="006A30DC">
          <w:rPr>
            <w:rStyle w:val="Hyperlink"/>
            <w:noProof/>
          </w:rPr>
          <w:t>New/Updated Constraint Management Plans</w:t>
        </w:r>
        <w:r w:rsidR="0092539F">
          <w:rPr>
            <w:noProof/>
            <w:webHidden/>
          </w:rPr>
          <w:tab/>
        </w:r>
        <w:r w:rsidR="0092539F">
          <w:rPr>
            <w:noProof/>
            <w:webHidden/>
          </w:rPr>
          <w:fldChar w:fldCharType="begin"/>
        </w:r>
        <w:r w:rsidR="0092539F">
          <w:rPr>
            <w:noProof/>
            <w:webHidden/>
          </w:rPr>
          <w:instrText xml:space="preserve"> PAGEREF _Toc486405737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5C378572" w14:textId="77777777" w:rsidR="0092539F" w:rsidRDefault="000F426E">
      <w:pPr>
        <w:pStyle w:val="TOC2"/>
        <w:rPr>
          <w:rFonts w:asciiTheme="minorHAnsi" w:eastAsiaTheme="minorEastAsia" w:hAnsiTheme="minorHAnsi" w:cstheme="minorBidi"/>
          <w:noProof/>
          <w:color w:val="auto"/>
          <w:sz w:val="22"/>
          <w:szCs w:val="22"/>
        </w:rPr>
      </w:pPr>
      <w:hyperlink w:anchor="_Toc486405738" w:history="1">
        <w:r w:rsidR="0092539F" w:rsidRPr="006A30DC">
          <w:rPr>
            <w:rStyle w:val="Hyperlink"/>
            <w:noProof/>
          </w:rPr>
          <w:t>6.7.</w:t>
        </w:r>
        <w:r w:rsidR="0092539F">
          <w:rPr>
            <w:rFonts w:asciiTheme="minorHAnsi" w:eastAsiaTheme="minorEastAsia" w:hAnsiTheme="minorHAnsi" w:cstheme="minorBidi"/>
            <w:noProof/>
            <w:color w:val="auto"/>
            <w:sz w:val="22"/>
            <w:szCs w:val="22"/>
          </w:rPr>
          <w:tab/>
        </w:r>
        <w:r w:rsidR="0092539F" w:rsidRPr="006A30DC">
          <w:rPr>
            <w:rStyle w:val="Hyperlink"/>
            <w:noProof/>
          </w:rPr>
          <w:t>New/Modified/Removed RAS</w:t>
        </w:r>
        <w:r w:rsidR="0092539F">
          <w:rPr>
            <w:noProof/>
            <w:webHidden/>
          </w:rPr>
          <w:tab/>
        </w:r>
        <w:r w:rsidR="0092539F">
          <w:rPr>
            <w:noProof/>
            <w:webHidden/>
          </w:rPr>
          <w:fldChar w:fldCharType="begin"/>
        </w:r>
        <w:r w:rsidR="0092539F">
          <w:rPr>
            <w:noProof/>
            <w:webHidden/>
          </w:rPr>
          <w:instrText xml:space="preserve"> PAGEREF _Toc486405738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59073D68" w14:textId="77777777" w:rsidR="0092539F" w:rsidRDefault="000F426E">
      <w:pPr>
        <w:pStyle w:val="TOC2"/>
        <w:rPr>
          <w:rFonts w:asciiTheme="minorHAnsi" w:eastAsiaTheme="minorEastAsia" w:hAnsiTheme="minorHAnsi" w:cstheme="minorBidi"/>
          <w:noProof/>
          <w:color w:val="auto"/>
          <w:sz w:val="22"/>
          <w:szCs w:val="22"/>
        </w:rPr>
      </w:pPr>
      <w:hyperlink w:anchor="_Toc486405739" w:history="1">
        <w:r w:rsidR="0092539F" w:rsidRPr="006A30DC">
          <w:rPr>
            <w:rStyle w:val="Hyperlink"/>
            <w:noProof/>
          </w:rPr>
          <w:t>6.8.</w:t>
        </w:r>
        <w:r w:rsidR="0092539F">
          <w:rPr>
            <w:rFonts w:asciiTheme="minorHAnsi" w:eastAsiaTheme="minorEastAsia" w:hAnsiTheme="minorHAnsi" w:cstheme="minorBidi"/>
            <w:noProof/>
            <w:color w:val="auto"/>
            <w:sz w:val="22"/>
            <w:szCs w:val="22"/>
          </w:rPr>
          <w:tab/>
        </w:r>
        <w:r w:rsidR="0092539F" w:rsidRPr="006A30DC">
          <w:rPr>
            <w:rStyle w:val="Hyperlink"/>
            <w:noProof/>
          </w:rPr>
          <w:t>New Procedures/Forms/Operating Bulletins</w:t>
        </w:r>
        <w:r w:rsidR="0092539F">
          <w:rPr>
            <w:noProof/>
            <w:webHidden/>
          </w:rPr>
          <w:tab/>
        </w:r>
        <w:r w:rsidR="0092539F">
          <w:rPr>
            <w:noProof/>
            <w:webHidden/>
          </w:rPr>
          <w:fldChar w:fldCharType="begin"/>
        </w:r>
        <w:r w:rsidR="0092539F">
          <w:rPr>
            <w:noProof/>
            <w:webHidden/>
          </w:rPr>
          <w:instrText xml:space="preserve"> PAGEREF _Toc486405739 \h </w:instrText>
        </w:r>
        <w:r w:rsidR="0092539F">
          <w:rPr>
            <w:noProof/>
            <w:webHidden/>
          </w:rPr>
        </w:r>
        <w:r w:rsidR="0092539F">
          <w:rPr>
            <w:noProof/>
            <w:webHidden/>
          </w:rPr>
          <w:fldChar w:fldCharType="separate"/>
        </w:r>
        <w:r w:rsidR="00FA435B">
          <w:rPr>
            <w:noProof/>
            <w:webHidden/>
          </w:rPr>
          <w:t>10</w:t>
        </w:r>
        <w:r w:rsidR="0092539F">
          <w:rPr>
            <w:noProof/>
            <w:webHidden/>
          </w:rPr>
          <w:fldChar w:fldCharType="end"/>
        </w:r>
      </w:hyperlink>
    </w:p>
    <w:p w14:paraId="05CB9434" w14:textId="77777777" w:rsidR="0092539F" w:rsidRDefault="000F426E">
      <w:pPr>
        <w:pStyle w:val="TOC1"/>
        <w:rPr>
          <w:rFonts w:asciiTheme="minorHAnsi" w:eastAsiaTheme="minorEastAsia" w:hAnsiTheme="minorHAnsi" w:cstheme="minorBidi"/>
          <w:noProof/>
          <w:color w:val="auto"/>
          <w:sz w:val="22"/>
          <w:szCs w:val="22"/>
        </w:rPr>
      </w:pPr>
      <w:hyperlink w:anchor="_Toc486405740" w:history="1">
        <w:r w:rsidR="0092539F" w:rsidRPr="006A30DC">
          <w:rPr>
            <w:rStyle w:val="Hyperlink"/>
            <w:noProof/>
          </w:rPr>
          <w:t>7.</w:t>
        </w:r>
        <w:r w:rsidR="0092539F">
          <w:rPr>
            <w:rFonts w:asciiTheme="minorHAnsi" w:eastAsiaTheme="minorEastAsia" w:hAnsiTheme="minorHAnsi" w:cstheme="minorBidi"/>
            <w:noProof/>
            <w:color w:val="auto"/>
            <w:sz w:val="22"/>
            <w:szCs w:val="22"/>
          </w:rPr>
          <w:tab/>
        </w:r>
        <w:r w:rsidR="0092539F" w:rsidRPr="006A30DC">
          <w:rPr>
            <w:rStyle w:val="Hyperlink"/>
            <w:noProof/>
          </w:rPr>
          <w:t>Emergency Conditions</w:t>
        </w:r>
        <w:r w:rsidR="0092539F">
          <w:rPr>
            <w:noProof/>
            <w:webHidden/>
          </w:rPr>
          <w:tab/>
        </w:r>
        <w:r w:rsidR="0092539F">
          <w:rPr>
            <w:noProof/>
            <w:webHidden/>
          </w:rPr>
          <w:fldChar w:fldCharType="begin"/>
        </w:r>
        <w:r w:rsidR="0092539F">
          <w:rPr>
            <w:noProof/>
            <w:webHidden/>
          </w:rPr>
          <w:instrText xml:space="preserve"> PAGEREF _Toc486405740 \h </w:instrText>
        </w:r>
        <w:r w:rsidR="0092539F">
          <w:rPr>
            <w:noProof/>
            <w:webHidden/>
          </w:rPr>
        </w:r>
        <w:r w:rsidR="0092539F">
          <w:rPr>
            <w:noProof/>
            <w:webHidden/>
          </w:rPr>
          <w:fldChar w:fldCharType="separate"/>
        </w:r>
        <w:r w:rsidR="00FA435B">
          <w:rPr>
            <w:noProof/>
            <w:webHidden/>
          </w:rPr>
          <w:t>11</w:t>
        </w:r>
        <w:r w:rsidR="0092539F">
          <w:rPr>
            <w:noProof/>
            <w:webHidden/>
          </w:rPr>
          <w:fldChar w:fldCharType="end"/>
        </w:r>
      </w:hyperlink>
    </w:p>
    <w:p w14:paraId="6E014510" w14:textId="77777777" w:rsidR="0092539F" w:rsidRDefault="000F426E">
      <w:pPr>
        <w:pStyle w:val="TOC2"/>
        <w:rPr>
          <w:rFonts w:asciiTheme="minorHAnsi" w:eastAsiaTheme="minorEastAsia" w:hAnsiTheme="minorHAnsi" w:cstheme="minorBidi"/>
          <w:noProof/>
          <w:color w:val="auto"/>
          <w:sz w:val="22"/>
          <w:szCs w:val="22"/>
        </w:rPr>
      </w:pPr>
      <w:hyperlink w:anchor="_Toc486405741" w:history="1">
        <w:r w:rsidR="0092539F" w:rsidRPr="006A30DC">
          <w:rPr>
            <w:rStyle w:val="Hyperlink"/>
            <w:noProof/>
          </w:rPr>
          <w:t>7.1.</w:t>
        </w:r>
        <w:r w:rsidR="0092539F">
          <w:rPr>
            <w:rFonts w:asciiTheme="minorHAnsi" w:eastAsiaTheme="minorEastAsia" w:hAnsiTheme="minorHAnsi" w:cstheme="minorBidi"/>
            <w:noProof/>
            <w:color w:val="auto"/>
            <w:sz w:val="22"/>
            <w:szCs w:val="22"/>
          </w:rPr>
          <w:tab/>
        </w:r>
        <w:r w:rsidR="0092539F" w:rsidRPr="006A30DC">
          <w:rPr>
            <w:rStyle w:val="Hyperlink"/>
            <w:noProof/>
          </w:rPr>
          <w:t>OCNs</w:t>
        </w:r>
        <w:r w:rsidR="0092539F">
          <w:rPr>
            <w:noProof/>
            <w:webHidden/>
          </w:rPr>
          <w:tab/>
        </w:r>
        <w:r w:rsidR="0092539F">
          <w:rPr>
            <w:noProof/>
            <w:webHidden/>
          </w:rPr>
          <w:fldChar w:fldCharType="begin"/>
        </w:r>
        <w:r w:rsidR="0092539F">
          <w:rPr>
            <w:noProof/>
            <w:webHidden/>
          </w:rPr>
          <w:instrText xml:space="preserve"> PAGEREF _Toc486405741 \h </w:instrText>
        </w:r>
        <w:r w:rsidR="0092539F">
          <w:rPr>
            <w:noProof/>
            <w:webHidden/>
          </w:rPr>
        </w:r>
        <w:r w:rsidR="0092539F">
          <w:rPr>
            <w:noProof/>
            <w:webHidden/>
          </w:rPr>
          <w:fldChar w:fldCharType="separate"/>
        </w:r>
        <w:r w:rsidR="00FA435B">
          <w:rPr>
            <w:noProof/>
            <w:webHidden/>
          </w:rPr>
          <w:t>11</w:t>
        </w:r>
        <w:r w:rsidR="0092539F">
          <w:rPr>
            <w:noProof/>
            <w:webHidden/>
          </w:rPr>
          <w:fldChar w:fldCharType="end"/>
        </w:r>
      </w:hyperlink>
    </w:p>
    <w:p w14:paraId="41C35D2A" w14:textId="77777777" w:rsidR="0092539F" w:rsidRDefault="000F426E">
      <w:pPr>
        <w:pStyle w:val="TOC2"/>
        <w:rPr>
          <w:rFonts w:asciiTheme="minorHAnsi" w:eastAsiaTheme="minorEastAsia" w:hAnsiTheme="minorHAnsi" w:cstheme="minorBidi"/>
          <w:noProof/>
          <w:color w:val="auto"/>
          <w:sz w:val="22"/>
          <w:szCs w:val="22"/>
        </w:rPr>
      </w:pPr>
      <w:hyperlink w:anchor="_Toc486405742" w:history="1">
        <w:r w:rsidR="0092539F" w:rsidRPr="006A30DC">
          <w:rPr>
            <w:rStyle w:val="Hyperlink"/>
            <w:noProof/>
          </w:rPr>
          <w:t>7.2.</w:t>
        </w:r>
        <w:r w:rsidR="0092539F">
          <w:rPr>
            <w:rFonts w:asciiTheme="minorHAnsi" w:eastAsiaTheme="minorEastAsia" w:hAnsiTheme="minorHAnsi" w:cstheme="minorBidi"/>
            <w:noProof/>
            <w:color w:val="auto"/>
            <w:sz w:val="22"/>
            <w:szCs w:val="22"/>
          </w:rPr>
          <w:tab/>
        </w:r>
        <w:r w:rsidR="0092539F" w:rsidRPr="006A30DC">
          <w:rPr>
            <w:rStyle w:val="Hyperlink"/>
            <w:noProof/>
          </w:rPr>
          <w:t>Advisories</w:t>
        </w:r>
        <w:r w:rsidR="0092539F">
          <w:rPr>
            <w:noProof/>
            <w:webHidden/>
          </w:rPr>
          <w:tab/>
        </w:r>
        <w:r w:rsidR="0092539F">
          <w:rPr>
            <w:noProof/>
            <w:webHidden/>
          </w:rPr>
          <w:fldChar w:fldCharType="begin"/>
        </w:r>
        <w:r w:rsidR="0092539F">
          <w:rPr>
            <w:noProof/>
            <w:webHidden/>
          </w:rPr>
          <w:instrText xml:space="preserve"> PAGEREF _Toc486405742 \h </w:instrText>
        </w:r>
        <w:r w:rsidR="0092539F">
          <w:rPr>
            <w:noProof/>
            <w:webHidden/>
          </w:rPr>
        </w:r>
        <w:r w:rsidR="0092539F">
          <w:rPr>
            <w:noProof/>
            <w:webHidden/>
          </w:rPr>
          <w:fldChar w:fldCharType="separate"/>
        </w:r>
        <w:r w:rsidR="00FA435B">
          <w:rPr>
            <w:noProof/>
            <w:webHidden/>
          </w:rPr>
          <w:t>11</w:t>
        </w:r>
        <w:r w:rsidR="0092539F">
          <w:rPr>
            <w:noProof/>
            <w:webHidden/>
          </w:rPr>
          <w:fldChar w:fldCharType="end"/>
        </w:r>
      </w:hyperlink>
    </w:p>
    <w:p w14:paraId="7ED9F2E4" w14:textId="77777777" w:rsidR="0092539F" w:rsidRDefault="000F426E">
      <w:pPr>
        <w:pStyle w:val="TOC2"/>
        <w:rPr>
          <w:rFonts w:asciiTheme="minorHAnsi" w:eastAsiaTheme="minorEastAsia" w:hAnsiTheme="minorHAnsi" w:cstheme="minorBidi"/>
          <w:noProof/>
          <w:color w:val="auto"/>
          <w:sz w:val="22"/>
          <w:szCs w:val="22"/>
        </w:rPr>
      </w:pPr>
      <w:hyperlink w:anchor="_Toc486405743" w:history="1">
        <w:r w:rsidR="0092539F" w:rsidRPr="006A30DC">
          <w:rPr>
            <w:rStyle w:val="Hyperlink"/>
            <w:noProof/>
          </w:rPr>
          <w:t>7.3.</w:t>
        </w:r>
        <w:r w:rsidR="0092539F">
          <w:rPr>
            <w:rFonts w:asciiTheme="minorHAnsi" w:eastAsiaTheme="minorEastAsia" w:hAnsiTheme="minorHAnsi" w:cstheme="minorBidi"/>
            <w:noProof/>
            <w:color w:val="auto"/>
            <w:sz w:val="22"/>
            <w:szCs w:val="22"/>
          </w:rPr>
          <w:tab/>
        </w:r>
        <w:r w:rsidR="0092539F" w:rsidRPr="006A30DC">
          <w:rPr>
            <w:rStyle w:val="Hyperlink"/>
            <w:noProof/>
          </w:rPr>
          <w:t>Watches</w:t>
        </w:r>
        <w:r w:rsidR="0092539F">
          <w:rPr>
            <w:noProof/>
            <w:webHidden/>
          </w:rPr>
          <w:tab/>
        </w:r>
        <w:r w:rsidR="0092539F">
          <w:rPr>
            <w:noProof/>
            <w:webHidden/>
          </w:rPr>
          <w:fldChar w:fldCharType="begin"/>
        </w:r>
        <w:r w:rsidR="0092539F">
          <w:rPr>
            <w:noProof/>
            <w:webHidden/>
          </w:rPr>
          <w:instrText xml:space="preserve"> PAGEREF _Toc486405743 \h </w:instrText>
        </w:r>
        <w:r w:rsidR="0092539F">
          <w:rPr>
            <w:noProof/>
            <w:webHidden/>
          </w:rPr>
        </w:r>
        <w:r w:rsidR="0092539F">
          <w:rPr>
            <w:noProof/>
            <w:webHidden/>
          </w:rPr>
          <w:fldChar w:fldCharType="separate"/>
        </w:r>
        <w:r w:rsidR="00FA435B">
          <w:rPr>
            <w:noProof/>
            <w:webHidden/>
          </w:rPr>
          <w:t>11</w:t>
        </w:r>
        <w:r w:rsidR="0092539F">
          <w:rPr>
            <w:noProof/>
            <w:webHidden/>
          </w:rPr>
          <w:fldChar w:fldCharType="end"/>
        </w:r>
      </w:hyperlink>
    </w:p>
    <w:p w14:paraId="0A47FE7B" w14:textId="77777777" w:rsidR="0092539F" w:rsidRDefault="000F426E">
      <w:pPr>
        <w:pStyle w:val="TOC2"/>
        <w:rPr>
          <w:rFonts w:asciiTheme="minorHAnsi" w:eastAsiaTheme="minorEastAsia" w:hAnsiTheme="minorHAnsi" w:cstheme="minorBidi"/>
          <w:noProof/>
          <w:color w:val="auto"/>
          <w:sz w:val="22"/>
          <w:szCs w:val="22"/>
        </w:rPr>
      </w:pPr>
      <w:hyperlink w:anchor="_Toc486405744" w:history="1">
        <w:r w:rsidR="0092539F" w:rsidRPr="006A30DC">
          <w:rPr>
            <w:rStyle w:val="Hyperlink"/>
            <w:noProof/>
          </w:rPr>
          <w:t>7.4.</w:t>
        </w:r>
        <w:r w:rsidR="0092539F">
          <w:rPr>
            <w:rFonts w:asciiTheme="minorHAnsi" w:eastAsiaTheme="minorEastAsia" w:hAnsiTheme="minorHAnsi" w:cstheme="minorBidi"/>
            <w:noProof/>
            <w:color w:val="auto"/>
            <w:sz w:val="22"/>
            <w:szCs w:val="22"/>
          </w:rPr>
          <w:tab/>
        </w:r>
        <w:r w:rsidR="0092539F" w:rsidRPr="006A30DC">
          <w:rPr>
            <w:rStyle w:val="Hyperlink"/>
            <w:noProof/>
          </w:rPr>
          <w:t>Emergency Notices</w:t>
        </w:r>
        <w:r w:rsidR="0092539F">
          <w:rPr>
            <w:noProof/>
            <w:webHidden/>
          </w:rPr>
          <w:tab/>
        </w:r>
        <w:r w:rsidR="0092539F">
          <w:rPr>
            <w:noProof/>
            <w:webHidden/>
          </w:rPr>
          <w:fldChar w:fldCharType="begin"/>
        </w:r>
        <w:r w:rsidR="0092539F">
          <w:rPr>
            <w:noProof/>
            <w:webHidden/>
          </w:rPr>
          <w:instrText xml:space="preserve"> PAGEREF _Toc486405744 \h </w:instrText>
        </w:r>
        <w:r w:rsidR="0092539F">
          <w:rPr>
            <w:noProof/>
            <w:webHidden/>
          </w:rPr>
        </w:r>
        <w:r w:rsidR="0092539F">
          <w:rPr>
            <w:noProof/>
            <w:webHidden/>
          </w:rPr>
          <w:fldChar w:fldCharType="separate"/>
        </w:r>
        <w:r w:rsidR="00FA435B">
          <w:rPr>
            <w:noProof/>
            <w:webHidden/>
          </w:rPr>
          <w:t>11</w:t>
        </w:r>
        <w:r w:rsidR="0092539F">
          <w:rPr>
            <w:noProof/>
            <w:webHidden/>
          </w:rPr>
          <w:fldChar w:fldCharType="end"/>
        </w:r>
      </w:hyperlink>
    </w:p>
    <w:p w14:paraId="06FA6CA9" w14:textId="77777777" w:rsidR="0092539F" w:rsidRDefault="000F426E">
      <w:pPr>
        <w:pStyle w:val="TOC1"/>
        <w:rPr>
          <w:rFonts w:asciiTheme="minorHAnsi" w:eastAsiaTheme="minorEastAsia" w:hAnsiTheme="minorHAnsi" w:cstheme="minorBidi"/>
          <w:noProof/>
          <w:color w:val="auto"/>
          <w:sz w:val="22"/>
          <w:szCs w:val="22"/>
        </w:rPr>
      </w:pPr>
      <w:hyperlink w:anchor="_Toc486405745" w:history="1">
        <w:r w:rsidR="0092539F" w:rsidRPr="006A30DC">
          <w:rPr>
            <w:rStyle w:val="Hyperlink"/>
            <w:noProof/>
          </w:rPr>
          <w:t>8.</w:t>
        </w:r>
        <w:r w:rsidR="0092539F">
          <w:rPr>
            <w:rFonts w:asciiTheme="minorHAnsi" w:eastAsiaTheme="minorEastAsia" w:hAnsiTheme="minorHAnsi" w:cstheme="minorBidi"/>
            <w:noProof/>
            <w:color w:val="auto"/>
            <w:sz w:val="22"/>
            <w:szCs w:val="22"/>
          </w:rPr>
          <w:tab/>
        </w:r>
        <w:r w:rsidR="0092539F" w:rsidRPr="006A30DC">
          <w:rPr>
            <w:rStyle w:val="Hyperlink"/>
            <w:noProof/>
          </w:rPr>
          <w:t>Application Performance</w:t>
        </w:r>
        <w:r w:rsidR="0092539F">
          <w:rPr>
            <w:noProof/>
            <w:webHidden/>
          </w:rPr>
          <w:tab/>
        </w:r>
        <w:r w:rsidR="0092539F">
          <w:rPr>
            <w:noProof/>
            <w:webHidden/>
          </w:rPr>
          <w:fldChar w:fldCharType="begin"/>
        </w:r>
        <w:r w:rsidR="0092539F">
          <w:rPr>
            <w:noProof/>
            <w:webHidden/>
          </w:rPr>
          <w:instrText xml:space="preserve"> PAGEREF _Toc486405745 \h </w:instrText>
        </w:r>
        <w:r w:rsidR="0092539F">
          <w:rPr>
            <w:noProof/>
            <w:webHidden/>
          </w:rPr>
        </w:r>
        <w:r w:rsidR="0092539F">
          <w:rPr>
            <w:noProof/>
            <w:webHidden/>
          </w:rPr>
          <w:fldChar w:fldCharType="separate"/>
        </w:r>
        <w:r w:rsidR="00FA435B">
          <w:rPr>
            <w:noProof/>
            <w:webHidden/>
          </w:rPr>
          <w:t>12</w:t>
        </w:r>
        <w:r w:rsidR="0092539F">
          <w:rPr>
            <w:noProof/>
            <w:webHidden/>
          </w:rPr>
          <w:fldChar w:fldCharType="end"/>
        </w:r>
      </w:hyperlink>
    </w:p>
    <w:p w14:paraId="502736CE" w14:textId="77777777" w:rsidR="0092539F" w:rsidRDefault="000F426E">
      <w:pPr>
        <w:pStyle w:val="TOC2"/>
        <w:rPr>
          <w:rFonts w:asciiTheme="minorHAnsi" w:eastAsiaTheme="minorEastAsia" w:hAnsiTheme="minorHAnsi" w:cstheme="minorBidi"/>
          <w:noProof/>
          <w:color w:val="auto"/>
          <w:sz w:val="22"/>
          <w:szCs w:val="22"/>
        </w:rPr>
      </w:pPr>
      <w:hyperlink w:anchor="_Toc486405746" w:history="1">
        <w:r w:rsidR="0092539F" w:rsidRPr="006A30DC">
          <w:rPr>
            <w:rStyle w:val="Hyperlink"/>
            <w:noProof/>
          </w:rPr>
          <w:t>8.1.</w:t>
        </w:r>
        <w:r w:rsidR="0092539F">
          <w:rPr>
            <w:rFonts w:asciiTheme="minorHAnsi" w:eastAsiaTheme="minorEastAsia" w:hAnsiTheme="minorHAnsi" w:cstheme="minorBidi"/>
            <w:noProof/>
            <w:color w:val="auto"/>
            <w:sz w:val="22"/>
            <w:szCs w:val="22"/>
          </w:rPr>
          <w:tab/>
        </w:r>
        <w:r w:rsidR="0092539F" w:rsidRPr="006A30DC">
          <w:rPr>
            <w:rStyle w:val="Hyperlink"/>
            <w:noProof/>
          </w:rPr>
          <w:t>TSAT/VSAT Performance Issues</w:t>
        </w:r>
        <w:r w:rsidR="0092539F">
          <w:rPr>
            <w:noProof/>
            <w:webHidden/>
          </w:rPr>
          <w:tab/>
        </w:r>
        <w:r w:rsidR="0092539F">
          <w:rPr>
            <w:noProof/>
            <w:webHidden/>
          </w:rPr>
          <w:fldChar w:fldCharType="begin"/>
        </w:r>
        <w:r w:rsidR="0092539F">
          <w:rPr>
            <w:noProof/>
            <w:webHidden/>
          </w:rPr>
          <w:instrText xml:space="preserve"> PAGEREF _Toc486405746 \h </w:instrText>
        </w:r>
        <w:r w:rsidR="0092539F">
          <w:rPr>
            <w:noProof/>
            <w:webHidden/>
          </w:rPr>
        </w:r>
        <w:r w:rsidR="0092539F">
          <w:rPr>
            <w:noProof/>
            <w:webHidden/>
          </w:rPr>
          <w:fldChar w:fldCharType="separate"/>
        </w:r>
        <w:r w:rsidR="00FA435B">
          <w:rPr>
            <w:noProof/>
            <w:webHidden/>
          </w:rPr>
          <w:t>12</w:t>
        </w:r>
        <w:r w:rsidR="0092539F">
          <w:rPr>
            <w:noProof/>
            <w:webHidden/>
          </w:rPr>
          <w:fldChar w:fldCharType="end"/>
        </w:r>
      </w:hyperlink>
    </w:p>
    <w:p w14:paraId="0B6E6B82" w14:textId="77777777" w:rsidR="0092539F" w:rsidRDefault="000F426E">
      <w:pPr>
        <w:pStyle w:val="TOC2"/>
        <w:rPr>
          <w:rFonts w:asciiTheme="minorHAnsi" w:eastAsiaTheme="minorEastAsia" w:hAnsiTheme="minorHAnsi" w:cstheme="minorBidi"/>
          <w:noProof/>
          <w:color w:val="auto"/>
          <w:sz w:val="22"/>
          <w:szCs w:val="22"/>
        </w:rPr>
      </w:pPr>
      <w:hyperlink w:anchor="_Toc486405747" w:history="1">
        <w:r w:rsidR="0092539F" w:rsidRPr="006A30DC">
          <w:rPr>
            <w:rStyle w:val="Hyperlink"/>
            <w:noProof/>
          </w:rPr>
          <w:t>8.2.</w:t>
        </w:r>
        <w:r w:rsidR="0092539F">
          <w:rPr>
            <w:rFonts w:asciiTheme="minorHAnsi" w:eastAsiaTheme="minorEastAsia" w:hAnsiTheme="minorHAnsi" w:cstheme="minorBidi"/>
            <w:noProof/>
            <w:color w:val="auto"/>
            <w:sz w:val="22"/>
            <w:szCs w:val="22"/>
          </w:rPr>
          <w:tab/>
        </w:r>
        <w:r w:rsidR="0092539F" w:rsidRPr="006A30DC">
          <w:rPr>
            <w:rStyle w:val="Hyperlink"/>
            <w:noProof/>
          </w:rPr>
          <w:t>Communication Issues</w:t>
        </w:r>
        <w:r w:rsidR="0092539F">
          <w:rPr>
            <w:noProof/>
            <w:webHidden/>
          </w:rPr>
          <w:tab/>
        </w:r>
        <w:r w:rsidR="0092539F">
          <w:rPr>
            <w:noProof/>
            <w:webHidden/>
          </w:rPr>
          <w:fldChar w:fldCharType="begin"/>
        </w:r>
        <w:r w:rsidR="0092539F">
          <w:rPr>
            <w:noProof/>
            <w:webHidden/>
          </w:rPr>
          <w:instrText xml:space="preserve"> PAGEREF _Toc486405747 \h </w:instrText>
        </w:r>
        <w:r w:rsidR="0092539F">
          <w:rPr>
            <w:noProof/>
            <w:webHidden/>
          </w:rPr>
        </w:r>
        <w:r w:rsidR="0092539F">
          <w:rPr>
            <w:noProof/>
            <w:webHidden/>
          </w:rPr>
          <w:fldChar w:fldCharType="separate"/>
        </w:r>
        <w:r w:rsidR="00FA435B">
          <w:rPr>
            <w:noProof/>
            <w:webHidden/>
          </w:rPr>
          <w:t>12</w:t>
        </w:r>
        <w:r w:rsidR="0092539F">
          <w:rPr>
            <w:noProof/>
            <w:webHidden/>
          </w:rPr>
          <w:fldChar w:fldCharType="end"/>
        </w:r>
      </w:hyperlink>
    </w:p>
    <w:p w14:paraId="261F1892" w14:textId="77777777" w:rsidR="0092539F" w:rsidRDefault="000F426E">
      <w:pPr>
        <w:pStyle w:val="TOC2"/>
        <w:rPr>
          <w:rFonts w:asciiTheme="minorHAnsi" w:eastAsiaTheme="minorEastAsia" w:hAnsiTheme="minorHAnsi" w:cstheme="minorBidi"/>
          <w:noProof/>
          <w:color w:val="auto"/>
          <w:sz w:val="22"/>
          <w:szCs w:val="22"/>
        </w:rPr>
      </w:pPr>
      <w:hyperlink w:anchor="_Toc486405748" w:history="1">
        <w:r w:rsidR="0092539F" w:rsidRPr="006A30DC">
          <w:rPr>
            <w:rStyle w:val="Hyperlink"/>
            <w:noProof/>
          </w:rPr>
          <w:t>8.3.</w:t>
        </w:r>
        <w:r w:rsidR="0092539F">
          <w:rPr>
            <w:rFonts w:asciiTheme="minorHAnsi" w:eastAsiaTheme="minorEastAsia" w:hAnsiTheme="minorHAnsi" w:cstheme="minorBidi"/>
            <w:noProof/>
            <w:color w:val="auto"/>
            <w:sz w:val="22"/>
            <w:szCs w:val="22"/>
          </w:rPr>
          <w:tab/>
        </w:r>
        <w:r w:rsidR="0092539F" w:rsidRPr="006A30DC">
          <w:rPr>
            <w:rStyle w:val="Hyperlink"/>
            <w:noProof/>
          </w:rPr>
          <w:t>Market System Issues</w:t>
        </w:r>
        <w:r w:rsidR="0092539F">
          <w:rPr>
            <w:noProof/>
            <w:webHidden/>
          </w:rPr>
          <w:tab/>
        </w:r>
        <w:r w:rsidR="0092539F">
          <w:rPr>
            <w:noProof/>
            <w:webHidden/>
          </w:rPr>
          <w:fldChar w:fldCharType="begin"/>
        </w:r>
        <w:r w:rsidR="0092539F">
          <w:rPr>
            <w:noProof/>
            <w:webHidden/>
          </w:rPr>
          <w:instrText xml:space="preserve"> PAGEREF _Toc486405748 \h </w:instrText>
        </w:r>
        <w:r w:rsidR="0092539F">
          <w:rPr>
            <w:noProof/>
            <w:webHidden/>
          </w:rPr>
        </w:r>
        <w:r w:rsidR="0092539F">
          <w:rPr>
            <w:noProof/>
            <w:webHidden/>
          </w:rPr>
          <w:fldChar w:fldCharType="separate"/>
        </w:r>
        <w:r w:rsidR="00FA435B">
          <w:rPr>
            <w:noProof/>
            <w:webHidden/>
          </w:rPr>
          <w:t>12</w:t>
        </w:r>
        <w:r w:rsidR="0092539F">
          <w:rPr>
            <w:noProof/>
            <w:webHidden/>
          </w:rPr>
          <w:fldChar w:fldCharType="end"/>
        </w:r>
      </w:hyperlink>
    </w:p>
    <w:p w14:paraId="11FE5150" w14:textId="77777777" w:rsidR="0092539F" w:rsidRDefault="000F426E">
      <w:pPr>
        <w:pStyle w:val="TOC1"/>
        <w:rPr>
          <w:rFonts w:asciiTheme="minorHAnsi" w:eastAsiaTheme="minorEastAsia" w:hAnsiTheme="minorHAnsi" w:cstheme="minorBidi"/>
          <w:noProof/>
          <w:color w:val="auto"/>
          <w:sz w:val="22"/>
          <w:szCs w:val="22"/>
        </w:rPr>
      </w:pPr>
      <w:hyperlink w:anchor="_Toc486405749" w:history="1">
        <w:r w:rsidR="0092539F" w:rsidRPr="006A30DC">
          <w:rPr>
            <w:rStyle w:val="Hyperlink"/>
            <w:noProof/>
          </w:rPr>
          <w:t>9.</w:t>
        </w:r>
        <w:r w:rsidR="0092539F">
          <w:rPr>
            <w:rFonts w:asciiTheme="minorHAnsi" w:eastAsiaTheme="minorEastAsia" w:hAnsiTheme="minorHAnsi" w:cstheme="minorBidi"/>
            <w:noProof/>
            <w:color w:val="auto"/>
            <w:sz w:val="22"/>
            <w:szCs w:val="22"/>
          </w:rPr>
          <w:tab/>
        </w:r>
        <w:r w:rsidR="0092539F" w:rsidRPr="006A30DC">
          <w:rPr>
            <w:rStyle w:val="Hyperlink"/>
            <w:noProof/>
          </w:rPr>
          <w:t>Model Updates</w:t>
        </w:r>
        <w:r w:rsidR="0092539F">
          <w:rPr>
            <w:noProof/>
            <w:webHidden/>
          </w:rPr>
          <w:tab/>
        </w:r>
        <w:r w:rsidR="0092539F">
          <w:rPr>
            <w:noProof/>
            <w:webHidden/>
          </w:rPr>
          <w:fldChar w:fldCharType="begin"/>
        </w:r>
        <w:r w:rsidR="0092539F">
          <w:rPr>
            <w:noProof/>
            <w:webHidden/>
          </w:rPr>
          <w:instrText xml:space="preserve"> PAGEREF _Toc486405749 \h </w:instrText>
        </w:r>
        <w:r w:rsidR="0092539F">
          <w:rPr>
            <w:noProof/>
            <w:webHidden/>
          </w:rPr>
        </w:r>
        <w:r w:rsidR="0092539F">
          <w:rPr>
            <w:noProof/>
            <w:webHidden/>
          </w:rPr>
          <w:fldChar w:fldCharType="separate"/>
        </w:r>
        <w:r w:rsidR="00FA435B">
          <w:rPr>
            <w:noProof/>
            <w:webHidden/>
          </w:rPr>
          <w:t>12</w:t>
        </w:r>
        <w:r w:rsidR="0092539F">
          <w:rPr>
            <w:noProof/>
            <w:webHidden/>
          </w:rPr>
          <w:fldChar w:fldCharType="end"/>
        </w:r>
      </w:hyperlink>
    </w:p>
    <w:p w14:paraId="64822D59" w14:textId="77777777" w:rsidR="0092539F" w:rsidRDefault="000F426E">
      <w:pPr>
        <w:pStyle w:val="TOC1"/>
        <w:rPr>
          <w:rFonts w:asciiTheme="minorHAnsi" w:eastAsiaTheme="minorEastAsia" w:hAnsiTheme="minorHAnsi" w:cstheme="minorBidi"/>
          <w:noProof/>
          <w:color w:val="auto"/>
          <w:sz w:val="22"/>
          <w:szCs w:val="22"/>
        </w:rPr>
      </w:pPr>
      <w:hyperlink w:anchor="_Toc486405750" w:history="1">
        <w:r w:rsidR="0092539F" w:rsidRPr="006A30DC">
          <w:rPr>
            <w:rStyle w:val="Hyperlink"/>
            <w:noProof/>
          </w:rPr>
          <w:t>Appendix A: Real-Time Constraints</w:t>
        </w:r>
        <w:r w:rsidR="0092539F">
          <w:rPr>
            <w:noProof/>
            <w:webHidden/>
          </w:rPr>
          <w:tab/>
        </w:r>
        <w:r w:rsidR="0092539F">
          <w:rPr>
            <w:noProof/>
            <w:webHidden/>
          </w:rPr>
          <w:fldChar w:fldCharType="begin"/>
        </w:r>
        <w:r w:rsidR="0092539F">
          <w:rPr>
            <w:noProof/>
            <w:webHidden/>
          </w:rPr>
          <w:instrText xml:space="preserve"> PAGEREF _Toc486405750 \h </w:instrText>
        </w:r>
        <w:r w:rsidR="0092539F">
          <w:rPr>
            <w:noProof/>
            <w:webHidden/>
          </w:rPr>
        </w:r>
        <w:r w:rsidR="0092539F">
          <w:rPr>
            <w:noProof/>
            <w:webHidden/>
          </w:rPr>
          <w:fldChar w:fldCharType="separate"/>
        </w:r>
        <w:r w:rsidR="00FA435B">
          <w:rPr>
            <w:noProof/>
            <w:webHidden/>
          </w:rPr>
          <w:t>13</w:t>
        </w:r>
        <w:r w:rsidR="0092539F">
          <w:rPr>
            <w:noProof/>
            <w:webHidden/>
          </w:rPr>
          <w:fldChar w:fldCharType="end"/>
        </w:r>
      </w:hyperlink>
    </w:p>
    <w:p w14:paraId="7785B164" w14:textId="4E6BE92F" w:rsidR="003B23AC" w:rsidRPr="009A1BB6" w:rsidRDefault="00AC4F79" w:rsidP="00A51A68">
      <w:pPr>
        <w:pStyle w:val="Heading1"/>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86405719"/>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9A1BB6">
        <w:t>Report Highlights</w:t>
      </w:r>
      <w:bookmarkEnd w:id="248"/>
    </w:p>
    <w:p w14:paraId="540890A3" w14:textId="63D98BA7" w:rsidR="00B21C71" w:rsidRPr="001F55E6" w:rsidRDefault="00B21C71" w:rsidP="0084299D">
      <w:pPr>
        <w:pStyle w:val="bulletlevel1"/>
        <w:rPr>
          <w:color w:val="auto"/>
        </w:rPr>
      </w:pPr>
      <w:r w:rsidRPr="001F55E6">
        <w:rPr>
          <w:color w:val="auto"/>
        </w:rPr>
        <w:t>The u</w:t>
      </w:r>
      <w:r w:rsidR="009446FA" w:rsidRPr="001F55E6">
        <w:rPr>
          <w:color w:val="auto"/>
        </w:rPr>
        <w:t xml:space="preserve">nofficial ERCOT peak for </w:t>
      </w:r>
      <w:r w:rsidR="00F376EB">
        <w:rPr>
          <w:color w:val="auto"/>
        </w:rPr>
        <w:t>May</w:t>
      </w:r>
      <w:r w:rsidR="00E450BC" w:rsidRPr="001F55E6">
        <w:rPr>
          <w:color w:val="auto"/>
        </w:rPr>
        <w:t xml:space="preserve"> was </w:t>
      </w:r>
      <w:r w:rsidR="00F376EB">
        <w:rPr>
          <w:color w:val="auto"/>
        </w:rPr>
        <w:t>59,244</w:t>
      </w:r>
      <w:r w:rsidR="0084299D" w:rsidRPr="001F55E6">
        <w:rPr>
          <w:color w:val="auto"/>
        </w:rPr>
        <w:t xml:space="preserve"> </w:t>
      </w:r>
      <w:r w:rsidR="00E450BC" w:rsidRPr="001F55E6">
        <w:rPr>
          <w:color w:val="auto"/>
        </w:rPr>
        <w:t>MW.</w:t>
      </w:r>
    </w:p>
    <w:p w14:paraId="67A19E2C" w14:textId="6AAF3E7E" w:rsidR="00B21C71" w:rsidRPr="001F55E6" w:rsidRDefault="00B21C71" w:rsidP="00B21C71">
      <w:pPr>
        <w:pStyle w:val="bulletlevel1"/>
        <w:rPr>
          <w:rFonts w:cs="Arial"/>
          <w:color w:val="auto"/>
        </w:rPr>
      </w:pPr>
      <w:r w:rsidRPr="001F55E6">
        <w:rPr>
          <w:rFonts w:cs="Arial"/>
          <w:color w:val="auto"/>
        </w:rPr>
        <w:t xml:space="preserve">There were </w:t>
      </w:r>
      <w:r w:rsidR="004B584F">
        <w:rPr>
          <w:rFonts w:cs="Arial"/>
          <w:color w:val="auto"/>
        </w:rPr>
        <w:t>eight</w:t>
      </w:r>
      <w:r w:rsidR="00BB2D8D" w:rsidRPr="001F55E6">
        <w:rPr>
          <w:rFonts w:cs="Arial"/>
          <w:color w:val="auto"/>
        </w:rPr>
        <w:t xml:space="preserve"> </w:t>
      </w:r>
      <w:r w:rsidR="009446FA" w:rsidRPr="001F55E6">
        <w:rPr>
          <w:rFonts w:cs="Arial"/>
          <w:color w:val="auto"/>
        </w:rPr>
        <w:t xml:space="preserve">frequency events in </w:t>
      </w:r>
      <w:r w:rsidR="00F376EB">
        <w:rPr>
          <w:rFonts w:cs="Arial"/>
          <w:color w:val="auto"/>
        </w:rPr>
        <w:t>May</w:t>
      </w:r>
      <w:r w:rsidRPr="001F55E6">
        <w:rPr>
          <w:rFonts w:cs="Arial"/>
          <w:color w:val="auto"/>
        </w:rPr>
        <w:t>. PMU data indicates the ERCOT system transitioned well in each case.</w:t>
      </w:r>
    </w:p>
    <w:p w14:paraId="3F2E62C1" w14:textId="0C0760CC" w:rsidR="00F851DA" w:rsidRPr="001F55E6" w:rsidRDefault="002130FF" w:rsidP="00F851DA">
      <w:pPr>
        <w:pStyle w:val="bulletlevel1"/>
        <w:rPr>
          <w:rFonts w:cs="Arial"/>
          <w:color w:val="auto"/>
        </w:rPr>
      </w:pPr>
      <w:r w:rsidRPr="001F55E6">
        <w:rPr>
          <w:rFonts w:cs="Arial"/>
          <w:color w:val="auto"/>
        </w:rPr>
        <w:t xml:space="preserve">There </w:t>
      </w:r>
      <w:r w:rsidR="00AD65A3">
        <w:rPr>
          <w:rFonts w:cs="Arial"/>
          <w:color w:val="auto"/>
        </w:rPr>
        <w:t>were four</w:t>
      </w:r>
      <w:r w:rsidR="00374EA9" w:rsidRPr="001F55E6">
        <w:rPr>
          <w:rFonts w:cs="Arial"/>
          <w:color w:val="auto"/>
        </w:rPr>
        <w:t xml:space="preserve"> </w:t>
      </w:r>
      <w:r w:rsidR="00FA2F79" w:rsidRPr="001F55E6">
        <w:rPr>
          <w:rFonts w:cs="Arial"/>
          <w:color w:val="auto"/>
        </w:rPr>
        <w:t>instance</w:t>
      </w:r>
      <w:r w:rsidR="00374EA9" w:rsidRPr="001F55E6">
        <w:rPr>
          <w:rFonts w:cs="Arial"/>
          <w:color w:val="auto"/>
        </w:rPr>
        <w:t>s</w:t>
      </w:r>
      <w:r w:rsidR="00B21C71" w:rsidRPr="001F55E6">
        <w:rPr>
          <w:rFonts w:cs="Arial"/>
          <w:color w:val="auto"/>
        </w:rPr>
        <w:t xml:space="preserve"> where Respon</w:t>
      </w:r>
      <w:r w:rsidR="009446FA" w:rsidRPr="001F55E6">
        <w:rPr>
          <w:rFonts w:cs="Arial"/>
          <w:color w:val="auto"/>
        </w:rPr>
        <w:t xml:space="preserve">sive Reserves </w:t>
      </w:r>
      <w:r w:rsidR="00FA2F79" w:rsidRPr="001F55E6">
        <w:rPr>
          <w:rFonts w:cs="Arial"/>
          <w:color w:val="auto"/>
        </w:rPr>
        <w:t>w</w:t>
      </w:r>
      <w:r w:rsidR="00374EA9" w:rsidRPr="001F55E6">
        <w:rPr>
          <w:rFonts w:cs="Arial"/>
          <w:color w:val="auto"/>
        </w:rPr>
        <w:t>ere</w:t>
      </w:r>
      <w:r w:rsidR="009446FA" w:rsidRPr="001F55E6">
        <w:rPr>
          <w:rFonts w:cs="Arial"/>
          <w:color w:val="auto"/>
        </w:rPr>
        <w:t xml:space="preserve"> deployed, </w:t>
      </w:r>
      <w:r w:rsidR="00AD65A3">
        <w:rPr>
          <w:rFonts w:cs="Arial"/>
          <w:color w:val="auto"/>
        </w:rPr>
        <w:t xml:space="preserve">all </w:t>
      </w:r>
      <w:r w:rsidR="00374EA9" w:rsidRPr="001F55E6">
        <w:rPr>
          <w:rFonts w:cs="Arial"/>
          <w:color w:val="auto"/>
        </w:rPr>
        <w:t>of which were</w:t>
      </w:r>
      <w:r w:rsidR="00B21C71" w:rsidRPr="001F55E6">
        <w:rPr>
          <w:rFonts w:cs="Arial"/>
          <w:color w:val="auto"/>
        </w:rPr>
        <w:t xml:space="preserve"> the result of</w:t>
      </w:r>
      <w:r w:rsidR="003D6C98" w:rsidRPr="001F55E6">
        <w:rPr>
          <w:rFonts w:cs="Arial"/>
          <w:color w:val="auto"/>
        </w:rPr>
        <w:t xml:space="preserve"> frequency event</w:t>
      </w:r>
      <w:r w:rsidR="00374EA9" w:rsidRPr="001F55E6">
        <w:rPr>
          <w:rFonts w:cs="Arial"/>
          <w:color w:val="auto"/>
        </w:rPr>
        <w:t>s</w:t>
      </w:r>
      <w:r w:rsidR="00B21C71" w:rsidRPr="001F55E6">
        <w:rPr>
          <w:rFonts w:cs="Arial"/>
          <w:color w:val="auto"/>
        </w:rPr>
        <w:t>.</w:t>
      </w:r>
    </w:p>
    <w:p w14:paraId="65CCC87A" w14:textId="1232F366" w:rsidR="00B21C71" w:rsidRPr="001F55E6" w:rsidRDefault="00B21C71" w:rsidP="00B21C71">
      <w:pPr>
        <w:pStyle w:val="bulletlevel1"/>
        <w:rPr>
          <w:rFonts w:cs="Arial"/>
          <w:color w:val="auto"/>
        </w:rPr>
      </w:pPr>
      <w:r w:rsidRPr="001F55E6">
        <w:rPr>
          <w:rFonts w:cs="Arial"/>
          <w:color w:val="auto"/>
        </w:rPr>
        <w:t>There were</w:t>
      </w:r>
      <w:r w:rsidR="001F55E6" w:rsidRPr="001F55E6">
        <w:rPr>
          <w:rFonts w:cs="Arial"/>
          <w:color w:val="auto"/>
        </w:rPr>
        <w:t xml:space="preserve"> </w:t>
      </w:r>
      <w:r w:rsidR="00B11906">
        <w:rPr>
          <w:rFonts w:cs="Arial"/>
          <w:color w:val="auto"/>
        </w:rPr>
        <w:t>nine</w:t>
      </w:r>
      <w:r w:rsidRPr="001F55E6">
        <w:rPr>
          <w:rFonts w:cs="Arial"/>
          <w:color w:val="auto"/>
        </w:rPr>
        <w:t xml:space="preserve"> RUC commitments in </w:t>
      </w:r>
      <w:r w:rsidR="00F376EB">
        <w:rPr>
          <w:rFonts w:cs="Arial"/>
          <w:color w:val="auto"/>
        </w:rPr>
        <w:t>May</w:t>
      </w:r>
      <w:r w:rsidRPr="001F55E6">
        <w:rPr>
          <w:rFonts w:cs="Arial"/>
          <w:color w:val="auto"/>
        </w:rPr>
        <w:t xml:space="preserve">. </w:t>
      </w:r>
    </w:p>
    <w:p w14:paraId="598C95F8" w14:textId="3F6A53A1" w:rsidR="0084299D" w:rsidRPr="005F6C58" w:rsidRDefault="00B21C71" w:rsidP="00C07684">
      <w:pPr>
        <w:pStyle w:val="bulletlevel1"/>
        <w:rPr>
          <w:rFonts w:cs="Arial"/>
        </w:rPr>
      </w:pPr>
      <w:r w:rsidRPr="001F55E6">
        <w:rPr>
          <w:color w:val="auto"/>
        </w:rPr>
        <w:t xml:space="preserve">The level of reportable SCED congestion </w:t>
      </w:r>
      <w:r w:rsidR="0086708A">
        <w:rPr>
          <w:color w:val="auto"/>
        </w:rPr>
        <w:t>increased in May</w:t>
      </w:r>
      <w:r w:rsidRPr="001F55E6">
        <w:rPr>
          <w:color w:val="auto"/>
        </w:rPr>
        <w:t xml:space="preserve">. This congestion was </w:t>
      </w:r>
      <w:r w:rsidR="00BB2D8D" w:rsidRPr="001F55E6">
        <w:rPr>
          <w:color w:val="auto"/>
        </w:rPr>
        <w:t xml:space="preserve">mostly </w:t>
      </w:r>
      <w:r w:rsidRPr="001F55E6">
        <w:rPr>
          <w:color w:val="auto"/>
        </w:rPr>
        <w:t>due to</w:t>
      </w:r>
      <w:r w:rsidR="000B3C6F" w:rsidRPr="001F55E6">
        <w:rPr>
          <w:color w:val="auto"/>
        </w:rPr>
        <w:t xml:space="preserve"> </w:t>
      </w:r>
      <w:r w:rsidR="003D6C98" w:rsidRPr="001F55E6">
        <w:rPr>
          <w:color w:val="auto"/>
        </w:rPr>
        <w:t>planned outages</w:t>
      </w:r>
      <w:r w:rsidR="0084299D" w:rsidRPr="001F55E6">
        <w:rPr>
          <w:color w:val="auto"/>
        </w:rPr>
        <w:t xml:space="preserve"> as well as high </w:t>
      </w:r>
      <w:r w:rsidR="00C07684" w:rsidRPr="001F55E6">
        <w:rPr>
          <w:color w:val="auto"/>
        </w:rPr>
        <w:t>wind output</w:t>
      </w:r>
      <w:r w:rsidR="0084299D" w:rsidRPr="001F55E6">
        <w:rPr>
          <w:color w:val="auto"/>
        </w:rPr>
        <w:t>.</w:t>
      </w:r>
      <w:r w:rsidR="003D6C98" w:rsidRPr="001F55E6">
        <w:rPr>
          <w:color w:val="auto"/>
        </w:rPr>
        <w:t xml:space="preserve"> </w:t>
      </w:r>
      <w:r w:rsidR="00C07684" w:rsidRPr="001F55E6">
        <w:rPr>
          <w:color w:val="auto"/>
        </w:rPr>
        <w:t xml:space="preserve">There were </w:t>
      </w:r>
      <w:r w:rsidR="001F55E6" w:rsidRPr="001F55E6">
        <w:rPr>
          <w:color w:val="auto"/>
        </w:rPr>
        <w:t>fifty-eight</w:t>
      </w:r>
      <w:r w:rsidR="00C07684" w:rsidRPr="001F55E6">
        <w:rPr>
          <w:color w:val="auto"/>
        </w:rPr>
        <w:t xml:space="preserve"> instances over </w:t>
      </w:r>
      <w:r w:rsidR="001F55E6" w:rsidRPr="001F55E6">
        <w:rPr>
          <w:color w:val="auto"/>
        </w:rPr>
        <w:t>3</w:t>
      </w:r>
      <w:r w:rsidR="0086708A">
        <w:rPr>
          <w:color w:val="auto"/>
        </w:rPr>
        <w:t>1</w:t>
      </w:r>
      <w:r w:rsidR="00C07684" w:rsidRPr="001F55E6">
        <w:rPr>
          <w:color w:val="auto"/>
        </w:rPr>
        <w:t xml:space="preserve"> days on the Generic Transmission Constraints (GTCs) in </w:t>
      </w:r>
      <w:r w:rsidR="0086708A">
        <w:rPr>
          <w:color w:val="auto"/>
        </w:rPr>
        <w:t>May</w:t>
      </w:r>
      <w:r w:rsidR="00F93294" w:rsidRPr="001F55E6">
        <w:rPr>
          <w:color w:val="auto"/>
        </w:rPr>
        <w:t xml:space="preserve">. </w:t>
      </w:r>
      <w:r w:rsidR="001F55E6" w:rsidRPr="001F55E6">
        <w:rPr>
          <w:color w:val="auto"/>
        </w:rPr>
        <w:t xml:space="preserve">There were twenty-eight days on the Panhandle GTC, one day on the North – Houston GTC, and </w:t>
      </w:r>
      <w:r w:rsidR="00D80335">
        <w:rPr>
          <w:color w:val="auto"/>
        </w:rPr>
        <w:t>three</w:t>
      </w:r>
      <w:r w:rsidR="001F55E6" w:rsidRPr="001F55E6">
        <w:rPr>
          <w:color w:val="auto"/>
        </w:rPr>
        <w:t xml:space="preserve"> days on the Bakersfield GTC in </w:t>
      </w:r>
      <w:r w:rsidR="00D80335">
        <w:rPr>
          <w:color w:val="auto"/>
        </w:rPr>
        <w:t>May</w:t>
      </w:r>
      <w:r w:rsidR="001F55E6" w:rsidRPr="001F55E6">
        <w:rPr>
          <w:color w:val="auto"/>
        </w:rPr>
        <w:t>.</w:t>
      </w:r>
      <w:r w:rsidR="0057104C" w:rsidRPr="001F55E6">
        <w:rPr>
          <w:color w:val="auto"/>
        </w:rPr>
        <w:t xml:space="preserve"> </w:t>
      </w:r>
      <w:r w:rsidR="00C07684" w:rsidRPr="001F55E6">
        <w:rPr>
          <w:color w:val="auto"/>
        </w:rPr>
        <w:t>There was no activity on the remaining GTCs during the Month.</w:t>
      </w:r>
      <w:r w:rsidR="00374EA9" w:rsidRPr="001F55E6">
        <w:t xml:space="preserve"> </w:t>
      </w:r>
    </w:p>
    <w:p w14:paraId="62A894F1" w14:textId="6DDC5E47" w:rsidR="005F6C58" w:rsidRPr="005F6C58" w:rsidRDefault="005F6C58" w:rsidP="005F6C58">
      <w:pPr>
        <w:pStyle w:val="bulletlevel1"/>
        <w:rPr>
          <w:color w:val="auto"/>
        </w:rPr>
      </w:pPr>
      <w:r w:rsidRPr="005F6C58">
        <w:rPr>
          <w:color w:val="auto"/>
        </w:rPr>
        <w:t xml:space="preserve">ERCOT’s TSAT/VSAT system was unavailable for 4 hours and 18 minutes on May 5, 2017 due to </w:t>
      </w:r>
      <w:r w:rsidR="00F029FA">
        <w:rPr>
          <w:color w:val="auto"/>
        </w:rPr>
        <w:t>loss of telemetry from a large TSP</w:t>
      </w:r>
      <w:r w:rsidRPr="005F6C58">
        <w:rPr>
          <w:color w:val="auto"/>
        </w:rPr>
        <w:t xml:space="preserve"> which sent incorrect telemetry to ERCOT</w:t>
      </w:r>
      <w:r w:rsidR="005833CF">
        <w:rPr>
          <w:color w:val="auto"/>
        </w:rPr>
        <w:t>.</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1" w:name="_Toc486405720"/>
      <w:bookmarkEnd w:id="249"/>
      <w:bookmarkEnd w:id="250"/>
      <w:r w:rsidRPr="00331765">
        <w:lastRenderedPageBreak/>
        <w:t>Frequency Control</w:t>
      </w:r>
      <w:bookmarkEnd w:id="251"/>
    </w:p>
    <w:p w14:paraId="5090B8EF" w14:textId="55B4F189" w:rsidR="004809C1" w:rsidRPr="005E5284" w:rsidRDefault="00B21C71" w:rsidP="007D2D64">
      <w:pPr>
        <w:pStyle w:val="Heading2"/>
      </w:pPr>
      <w:bookmarkStart w:id="252" w:name="_Toc486405721"/>
      <w:r w:rsidRPr="00AE4326">
        <w:t>Frequency Events</w:t>
      </w:r>
      <w:bookmarkEnd w:id="252"/>
    </w:p>
    <w:p w14:paraId="43ED5DED" w14:textId="1F856B78" w:rsidR="00B21C71" w:rsidRPr="0034593D" w:rsidRDefault="00B21C71" w:rsidP="007D2D64">
      <w:pPr>
        <w:rPr>
          <w:szCs w:val="21"/>
        </w:rPr>
      </w:pPr>
      <w:r w:rsidRPr="00AE4326">
        <w:rPr>
          <w:szCs w:val="21"/>
        </w:rPr>
        <w:t xml:space="preserve">The ERCOT Interconnection experienced </w:t>
      </w:r>
      <w:r w:rsidR="00AE4326" w:rsidRPr="00AE4326">
        <w:rPr>
          <w:szCs w:val="21"/>
        </w:rPr>
        <w:t>five</w:t>
      </w:r>
      <w:r w:rsidR="004034DC" w:rsidRPr="00AE4326">
        <w:rPr>
          <w:szCs w:val="21"/>
        </w:rPr>
        <w:t xml:space="preserve"> </w:t>
      </w:r>
      <w:r w:rsidRPr="00AE4326">
        <w:rPr>
          <w:szCs w:val="21"/>
        </w:rPr>
        <w:t xml:space="preserve">frequency events in </w:t>
      </w:r>
      <w:r w:rsidR="00492927">
        <w:rPr>
          <w:szCs w:val="21"/>
        </w:rPr>
        <w:t>May</w:t>
      </w:r>
      <w:r w:rsidRPr="00AE4326">
        <w:rPr>
          <w:szCs w:val="21"/>
        </w:rPr>
        <w:t xml:space="preserve">, </w:t>
      </w:r>
      <w:r w:rsidR="00FA2F79" w:rsidRPr="00AE4326">
        <w:rPr>
          <w:szCs w:val="21"/>
        </w:rPr>
        <w:t>all</w:t>
      </w:r>
      <w:r w:rsidRPr="00AE4326">
        <w:rPr>
          <w:szCs w:val="21"/>
        </w:rPr>
        <w:t xml:space="preserve"> of which resulted from Resource trips. The average event</w:t>
      </w:r>
      <w:r w:rsidR="00FA2F79" w:rsidRPr="00AE4326">
        <w:rPr>
          <w:szCs w:val="21"/>
        </w:rPr>
        <w:t xml:space="preserve"> durati</w:t>
      </w:r>
      <w:r w:rsidR="0034593D" w:rsidRPr="00AE4326">
        <w:rPr>
          <w:szCs w:val="21"/>
        </w:rPr>
        <w:t>on was approximately 0:</w:t>
      </w:r>
      <w:r w:rsidR="00492927">
        <w:rPr>
          <w:szCs w:val="21"/>
        </w:rPr>
        <w:t>03:33</w:t>
      </w:r>
      <w:r w:rsidRPr="00AE4326">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tbl>
      <w:tblPr>
        <w:tblpPr w:leftFromText="180" w:rightFromText="180" w:vertAnchor="text" w:horzAnchor="margin" w:tblpXSpec="center" w:tblpY="1680"/>
        <w:tblW w:w="9364" w:type="dxa"/>
        <w:tblLayout w:type="fixed"/>
        <w:tblLook w:val="04A0" w:firstRow="1" w:lastRow="0" w:firstColumn="1" w:lastColumn="0" w:noHBand="0" w:noVBand="1"/>
      </w:tblPr>
      <w:tblGrid>
        <w:gridCol w:w="1070"/>
        <w:gridCol w:w="1170"/>
        <w:gridCol w:w="1170"/>
        <w:gridCol w:w="990"/>
        <w:gridCol w:w="934"/>
        <w:gridCol w:w="964"/>
        <w:gridCol w:w="701"/>
        <w:gridCol w:w="788"/>
        <w:gridCol w:w="701"/>
        <w:gridCol w:w="876"/>
      </w:tblGrid>
      <w:tr w:rsidR="005E5284" w:rsidRPr="00103ED8" w14:paraId="39C083A2" w14:textId="77777777" w:rsidTr="005E5284">
        <w:trPr>
          <w:trHeight w:val="768"/>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6BBA6DBE" w14:textId="77777777" w:rsidR="005E5284" w:rsidRPr="00D64CAA" w:rsidRDefault="005E5284" w:rsidP="009E4C5F">
            <w:pPr>
              <w:jc w:val="center"/>
              <w:rPr>
                <w:rFonts w:cs="Arial"/>
                <w:b/>
                <w:bCs/>
                <w:color w:val="FFFFFF"/>
                <w:sz w:val="18"/>
              </w:rPr>
            </w:pPr>
            <w:r w:rsidRPr="00D64CAA">
              <w:rPr>
                <w:rFonts w:cs="Arial"/>
                <w:b/>
                <w:bCs/>
                <w:color w:val="FFFFFF"/>
                <w:sz w:val="18"/>
              </w:rPr>
              <w:t>Date and Time</w:t>
            </w:r>
          </w:p>
        </w:tc>
        <w:tc>
          <w:tcPr>
            <w:tcW w:w="1170" w:type="dxa"/>
            <w:tcBorders>
              <w:top w:val="single" w:sz="8" w:space="0" w:color="auto"/>
              <w:left w:val="nil"/>
              <w:bottom w:val="nil"/>
              <w:right w:val="single" w:sz="8" w:space="0" w:color="auto"/>
            </w:tcBorders>
            <w:shd w:val="clear" w:color="000000" w:fill="444D53"/>
            <w:vAlign w:val="center"/>
            <w:hideMark/>
          </w:tcPr>
          <w:p w14:paraId="6A11075C" w14:textId="77777777" w:rsidR="005E5284" w:rsidRPr="00D64CAA" w:rsidRDefault="005E5284" w:rsidP="009E4C5F">
            <w:pPr>
              <w:jc w:val="center"/>
              <w:rPr>
                <w:rFonts w:cs="Arial"/>
                <w:b/>
                <w:bCs/>
                <w:color w:val="FFFFFF"/>
                <w:sz w:val="18"/>
              </w:rPr>
            </w:pPr>
            <w:r w:rsidRPr="00D64CAA">
              <w:rPr>
                <w:rFonts w:cs="Arial"/>
                <w:b/>
                <w:bCs/>
                <w:color w:val="FFFFFF"/>
                <w:sz w:val="18"/>
              </w:rPr>
              <w:t>Delta Frequency</w:t>
            </w:r>
          </w:p>
        </w:tc>
        <w:tc>
          <w:tcPr>
            <w:tcW w:w="1170" w:type="dxa"/>
            <w:tcBorders>
              <w:top w:val="single" w:sz="8" w:space="0" w:color="auto"/>
              <w:left w:val="nil"/>
              <w:bottom w:val="nil"/>
              <w:right w:val="single" w:sz="8" w:space="0" w:color="auto"/>
            </w:tcBorders>
            <w:shd w:val="clear" w:color="000000" w:fill="444D53"/>
            <w:vAlign w:val="center"/>
            <w:hideMark/>
          </w:tcPr>
          <w:p w14:paraId="2A543FA5" w14:textId="77777777" w:rsidR="005E5284" w:rsidRPr="00D64CAA" w:rsidRDefault="005E5284" w:rsidP="009E4C5F">
            <w:pPr>
              <w:jc w:val="center"/>
              <w:rPr>
                <w:rFonts w:cs="Arial"/>
                <w:b/>
                <w:bCs/>
                <w:color w:val="FFFFFF"/>
                <w:sz w:val="18"/>
              </w:rPr>
            </w:pPr>
            <w:r w:rsidRPr="00D64CAA">
              <w:rPr>
                <w:rFonts w:cs="Arial"/>
                <w:b/>
                <w:bCs/>
                <w:color w:val="FFFFFF"/>
                <w:sz w:val="18"/>
              </w:rPr>
              <w:t>Max/Min Frequency</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D1A7401" w14:textId="77777777" w:rsidR="005E5284" w:rsidRPr="00D64CAA" w:rsidRDefault="005E5284" w:rsidP="009E4C5F">
            <w:pPr>
              <w:jc w:val="center"/>
              <w:rPr>
                <w:rFonts w:cs="Arial"/>
                <w:b/>
                <w:bCs/>
                <w:color w:val="FFFFFF"/>
                <w:sz w:val="18"/>
              </w:rPr>
            </w:pPr>
            <w:r w:rsidRPr="00D64CAA">
              <w:rPr>
                <w:rFonts w:cs="Arial"/>
                <w:b/>
                <w:bCs/>
                <w:color w:val="FFFFFF"/>
                <w:sz w:val="18"/>
              </w:rPr>
              <w:t>Duration of Event</w:t>
            </w:r>
          </w:p>
        </w:tc>
        <w:tc>
          <w:tcPr>
            <w:tcW w:w="1898" w:type="dxa"/>
            <w:gridSpan w:val="2"/>
            <w:tcBorders>
              <w:top w:val="single" w:sz="8" w:space="0" w:color="auto"/>
              <w:left w:val="nil"/>
              <w:bottom w:val="single" w:sz="8" w:space="0" w:color="auto"/>
              <w:right w:val="single" w:sz="4" w:space="0" w:color="auto"/>
            </w:tcBorders>
            <w:shd w:val="clear" w:color="000000" w:fill="444D53"/>
            <w:vAlign w:val="center"/>
            <w:hideMark/>
          </w:tcPr>
          <w:p w14:paraId="7AE14D1C" w14:textId="77777777" w:rsidR="005E5284" w:rsidRPr="00D64CAA" w:rsidRDefault="005E5284" w:rsidP="009E4C5F">
            <w:pPr>
              <w:jc w:val="center"/>
              <w:rPr>
                <w:rFonts w:cs="Arial"/>
                <w:b/>
                <w:bCs/>
                <w:color w:val="FFFFFF"/>
                <w:sz w:val="18"/>
              </w:rPr>
            </w:pPr>
            <w:r w:rsidRPr="00D64CAA">
              <w:rPr>
                <w:rFonts w:cs="Arial"/>
                <w:b/>
                <w:bCs/>
                <w:color w:val="FFFFFF"/>
                <w:sz w:val="18"/>
              </w:rPr>
              <w:t>PMU Data</w:t>
            </w:r>
          </w:p>
        </w:tc>
        <w:tc>
          <w:tcPr>
            <w:tcW w:w="701" w:type="dxa"/>
            <w:tcBorders>
              <w:top w:val="single" w:sz="4" w:space="0" w:color="auto"/>
              <w:left w:val="single" w:sz="4" w:space="0" w:color="auto"/>
              <w:right w:val="single" w:sz="4" w:space="0" w:color="auto"/>
            </w:tcBorders>
            <w:shd w:val="clear" w:color="000000" w:fill="444D53"/>
          </w:tcPr>
          <w:p w14:paraId="3D0F8E9B" w14:textId="77777777" w:rsidR="005E5284" w:rsidRPr="00D64CAA" w:rsidRDefault="005E5284" w:rsidP="009E4C5F">
            <w:pPr>
              <w:jc w:val="center"/>
              <w:rPr>
                <w:rFonts w:cs="Arial"/>
                <w:b/>
                <w:bCs/>
                <w:color w:val="FFFFFF"/>
                <w:sz w:val="18"/>
              </w:rPr>
            </w:pPr>
          </w:p>
          <w:p w14:paraId="18DE92D9" w14:textId="77777777" w:rsidR="005E5284" w:rsidRPr="00D64CAA" w:rsidRDefault="005E5284" w:rsidP="009E4C5F">
            <w:pPr>
              <w:jc w:val="center"/>
              <w:rPr>
                <w:rFonts w:cs="Arial"/>
                <w:b/>
                <w:bCs/>
                <w:color w:val="FFFFFF"/>
                <w:sz w:val="18"/>
              </w:rPr>
            </w:pPr>
          </w:p>
          <w:p w14:paraId="1839752F" w14:textId="77777777" w:rsidR="005E5284" w:rsidRPr="00D64CAA" w:rsidRDefault="005E5284" w:rsidP="009E4C5F">
            <w:pPr>
              <w:jc w:val="center"/>
              <w:rPr>
                <w:rFonts w:cs="Arial"/>
                <w:b/>
                <w:bCs/>
                <w:color w:val="FFFFFF"/>
                <w:sz w:val="18"/>
              </w:rPr>
            </w:pPr>
            <w:r w:rsidRPr="00D64CAA">
              <w:rPr>
                <w:rFonts w:cs="Arial"/>
                <w:b/>
                <w:bCs/>
                <w:color w:val="FFFFFF"/>
                <w:sz w:val="18"/>
              </w:rPr>
              <w:t>MW</w:t>
            </w:r>
          </w:p>
          <w:p w14:paraId="394B3A51" w14:textId="1C6445DC" w:rsidR="005E5284" w:rsidRPr="00D64CAA" w:rsidRDefault="005E5284" w:rsidP="009E4C5F">
            <w:pPr>
              <w:jc w:val="center"/>
              <w:rPr>
                <w:rFonts w:cs="Arial"/>
                <w:b/>
                <w:bCs/>
                <w:color w:val="FFFFFF"/>
                <w:sz w:val="18"/>
              </w:rPr>
            </w:pPr>
            <w:r w:rsidRPr="00D64CAA">
              <w:rPr>
                <w:rFonts w:cs="Arial"/>
                <w:b/>
                <w:bCs/>
                <w:color w:val="FFFFFF"/>
                <w:sz w:val="18"/>
              </w:rPr>
              <w:t>Loss</w:t>
            </w:r>
          </w:p>
        </w:tc>
        <w:tc>
          <w:tcPr>
            <w:tcW w:w="788" w:type="dxa"/>
            <w:tcBorders>
              <w:top w:val="single" w:sz="8" w:space="0" w:color="auto"/>
              <w:left w:val="single" w:sz="4" w:space="0" w:color="auto"/>
              <w:bottom w:val="nil"/>
              <w:right w:val="single" w:sz="8" w:space="0" w:color="auto"/>
            </w:tcBorders>
            <w:shd w:val="clear" w:color="000000" w:fill="444D53"/>
            <w:vAlign w:val="center"/>
            <w:hideMark/>
          </w:tcPr>
          <w:p w14:paraId="30582A07" w14:textId="403B2D72" w:rsidR="005E5284" w:rsidRPr="00D64CAA" w:rsidRDefault="005E5284" w:rsidP="009E4C5F">
            <w:pPr>
              <w:jc w:val="center"/>
              <w:rPr>
                <w:rFonts w:cs="Arial"/>
                <w:b/>
                <w:bCs/>
                <w:color w:val="FFFFFF"/>
                <w:sz w:val="18"/>
              </w:rPr>
            </w:pPr>
            <w:r w:rsidRPr="00D64CAA">
              <w:rPr>
                <w:rFonts w:cs="Arial"/>
                <w:b/>
                <w:bCs/>
                <w:color w:val="FFFFFF"/>
                <w:sz w:val="18"/>
              </w:rPr>
              <w:t>Load</w:t>
            </w:r>
          </w:p>
        </w:tc>
        <w:tc>
          <w:tcPr>
            <w:tcW w:w="701" w:type="dxa"/>
            <w:tcBorders>
              <w:top w:val="single" w:sz="8" w:space="0" w:color="auto"/>
              <w:left w:val="nil"/>
              <w:bottom w:val="nil"/>
              <w:right w:val="single" w:sz="8" w:space="0" w:color="auto"/>
            </w:tcBorders>
            <w:shd w:val="clear" w:color="000000" w:fill="444D53"/>
            <w:vAlign w:val="center"/>
            <w:hideMark/>
          </w:tcPr>
          <w:p w14:paraId="415115F3" w14:textId="77777777" w:rsidR="005E5284" w:rsidRPr="00D64CAA" w:rsidRDefault="005E5284" w:rsidP="009E4C5F">
            <w:pPr>
              <w:jc w:val="center"/>
              <w:rPr>
                <w:rFonts w:cs="Arial"/>
                <w:b/>
                <w:bCs/>
                <w:color w:val="FFFFFF"/>
                <w:sz w:val="18"/>
              </w:rPr>
            </w:pPr>
            <w:r w:rsidRPr="00D64CAA">
              <w:rPr>
                <w:rFonts w:cs="Arial"/>
                <w:b/>
                <w:bCs/>
                <w:color w:val="FFFFFF"/>
                <w:sz w:val="18"/>
              </w:rPr>
              <w:t>Wind</w:t>
            </w:r>
          </w:p>
        </w:tc>
        <w:tc>
          <w:tcPr>
            <w:tcW w:w="876" w:type="dxa"/>
            <w:tcBorders>
              <w:top w:val="single" w:sz="8" w:space="0" w:color="auto"/>
              <w:left w:val="nil"/>
              <w:bottom w:val="nil"/>
              <w:right w:val="single" w:sz="8" w:space="0" w:color="auto"/>
            </w:tcBorders>
            <w:shd w:val="clear" w:color="000000" w:fill="444D53"/>
            <w:vAlign w:val="center"/>
            <w:hideMark/>
          </w:tcPr>
          <w:p w14:paraId="5EC3E916" w14:textId="77777777" w:rsidR="005E5284" w:rsidRPr="00D64CAA" w:rsidRDefault="005E5284" w:rsidP="009E4C5F">
            <w:pPr>
              <w:jc w:val="center"/>
              <w:rPr>
                <w:rFonts w:cs="Arial"/>
                <w:b/>
                <w:bCs/>
                <w:color w:val="FFFFFF"/>
                <w:sz w:val="18"/>
              </w:rPr>
            </w:pPr>
            <w:r w:rsidRPr="00D64CAA">
              <w:rPr>
                <w:rFonts w:cs="Arial"/>
                <w:b/>
                <w:bCs/>
                <w:color w:val="FFFFFF"/>
                <w:sz w:val="18"/>
              </w:rPr>
              <w:t>Inertia</w:t>
            </w:r>
          </w:p>
        </w:tc>
      </w:tr>
      <w:tr w:rsidR="005E5284" w:rsidRPr="00103ED8" w14:paraId="2EED01C3" w14:textId="77777777" w:rsidTr="005E5284">
        <w:trPr>
          <w:trHeight w:val="123"/>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986BFEF" w14:textId="6F5148D7" w:rsidR="005E5284" w:rsidRPr="00D64CAA" w:rsidRDefault="005E5284" w:rsidP="009E4C5F">
            <w:pPr>
              <w:rPr>
                <w:rFonts w:cs="Arial"/>
                <w:b/>
                <w:bCs/>
                <w:color w:val="FFFFFF"/>
                <w:sz w:val="18"/>
              </w:rPr>
            </w:pPr>
          </w:p>
        </w:tc>
        <w:tc>
          <w:tcPr>
            <w:tcW w:w="1170" w:type="dxa"/>
            <w:tcBorders>
              <w:top w:val="nil"/>
              <w:left w:val="nil"/>
              <w:bottom w:val="single" w:sz="8" w:space="0" w:color="auto"/>
              <w:right w:val="single" w:sz="8" w:space="0" w:color="auto"/>
            </w:tcBorders>
            <w:shd w:val="clear" w:color="000000" w:fill="444D53"/>
            <w:vAlign w:val="center"/>
            <w:hideMark/>
          </w:tcPr>
          <w:p w14:paraId="317E04BF" w14:textId="77777777" w:rsidR="005E5284" w:rsidRPr="00D64CAA" w:rsidRDefault="005E5284" w:rsidP="009E4C5F">
            <w:pPr>
              <w:jc w:val="center"/>
              <w:rPr>
                <w:rFonts w:cs="Arial"/>
                <w:b/>
                <w:bCs/>
                <w:color w:val="FFFFFF"/>
                <w:sz w:val="18"/>
              </w:rPr>
            </w:pPr>
            <w:r w:rsidRPr="00D64CAA">
              <w:rPr>
                <w:rFonts w:cs="Arial"/>
                <w:b/>
                <w:bCs/>
                <w:color w:val="FFFFFF"/>
                <w:sz w:val="18"/>
              </w:rPr>
              <w:t>(Hz)</w:t>
            </w:r>
          </w:p>
        </w:tc>
        <w:tc>
          <w:tcPr>
            <w:tcW w:w="1170" w:type="dxa"/>
            <w:tcBorders>
              <w:top w:val="nil"/>
              <w:left w:val="nil"/>
              <w:bottom w:val="single" w:sz="8" w:space="0" w:color="auto"/>
              <w:right w:val="single" w:sz="8" w:space="0" w:color="auto"/>
            </w:tcBorders>
            <w:shd w:val="clear" w:color="000000" w:fill="444D53"/>
            <w:vAlign w:val="center"/>
            <w:hideMark/>
          </w:tcPr>
          <w:p w14:paraId="4A88F3D2" w14:textId="77777777" w:rsidR="005E5284" w:rsidRPr="00D64CAA" w:rsidRDefault="005E5284" w:rsidP="009E4C5F">
            <w:pPr>
              <w:jc w:val="center"/>
              <w:rPr>
                <w:rFonts w:cs="Arial"/>
                <w:b/>
                <w:bCs/>
                <w:color w:val="FFFFFF"/>
                <w:sz w:val="18"/>
              </w:rPr>
            </w:pPr>
            <w:r w:rsidRPr="00D64CAA">
              <w:rPr>
                <w:rFonts w:cs="Arial"/>
                <w:b/>
                <w:bCs/>
                <w:color w:val="FFFFFF"/>
                <w:sz w:val="18"/>
              </w:rPr>
              <w:t>(Hz)</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02FE905E" w14:textId="77777777" w:rsidR="005E5284" w:rsidRPr="00D64CAA" w:rsidRDefault="005E5284" w:rsidP="009E4C5F">
            <w:pPr>
              <w:rPr>
                <w:rFonts w:cs="Arial"/>
                <w:b/>
                <w:bCs/>
                <w:color w:val="FFFFFF"/>
                <w:sz w:val="18"/>
              </w:rPr>
            </w:pPr>
          </w:p>
        </w:tc>
        <w:tc>
          <w:tcPr>
            <w:tcW w:w="934" w:type="dxa"/>
            <w:tcBorders>
              <w:top w:val="nil"/>
              <w:left w:val="nil"/>
              <w:bottom w:val="single" w:sz="8" w:space="0" w:color="auto"/>
              <w:right w:val="single" w:sz="8" w:space="0" w:color="auto"/>
            </w:tcBorders>
            <w:shd w:val="clear" w:color="000000" w:fill="444D53"/>
            <w:vAlign w:val="center"/>
            <w:hideMark/>
          </w:tcPr>
          <w:p w14:paraId="7AF507CA" w14:textId="77777777" w:rsidR="005E5284" w:rsidRPr="00D64CAA" w:rsidRDefault="005E5284" w:rsidP="009E4C5F">
            <w:pPr>
              <w:jc w:val="center"/>
              <w:rPr>
                <w:rFonts w:cs="Arial"/>
                <w:b/>
                <w:bCs/>
                <w:color w:val="FFFFFF"/>
                <w:sz w:val="18"/>
                <w:szCs w:val="16"/>
              </w:rPr>
            </w:pPr>
            <w:r w:rsidRPr="00D64CAA">
              <w:rPr>
                <w:rFonts w:cs="Arial"/>
                <w:b/>
                <w:bCs/>
                <w:color w:val="FFFFFF"/>
                <w:sz w:val="18"/>
                <w:szCs w:val="16"/>
              </w:rPr>
              <w:t>Oscillation Mode (Hz)</w:t>
            </w:r>
          </w:p>
        </w:tc>
        <w:tc>
          <w:tcPr>
            <w:tcW w:w="964" w:type="dxa"/>
            <w:tcBorders>
              <w:top w:val="nil"/>
              <w:left w:val="nil"/>
              <w:bottom w:val="single" w:sz="8" w:space="0" w:color="auto"/>
              <w:right w:val="single" w:sz="4" w:space="0" w:color="auto"/>
            </w:tcBorders>
            <w:shd w:val="clear" w:color="000000" w:fill="444D53"/>
            <w:vAlign w:val="center"/>
            <w:hideMark/>
          </w:tcPr>
          <w:p w14:paraId="2538BF95" w14:textId="77777777" w:rsidR="005E5284" w:rsidRPr="00D64CAA" w:rsidRDefault="005E5284" w:rsidP="009E4C5F">
            <w:pPr>
              <w:jc w:val="center"/>
              <w:rPr>
                <w:rFonts w:cs="Arial"/>
                <w:b/>
                <w:bCs/>
                <w:color w:val="FFFFFF"/>
                <w:sz w:val="18"/>
                <w:szCs w:val="16"/>
              </w:rPr>
            </w:pPr>
            <w:r w:rsidRPr="00D64CAA">
              <w:rPr>
                <w:rFonts w:cs="Arial"/>
                <w:b/>
                <w:bCs/>
                <w:color w:val="FFFFFF"/>
                <w:sz w:val="18"/>
                <w:szCs w:val="16"/>
              </w:rPr>
              <w:t>Damping Ratio</w:t>
            </w:r>
          </w:p>
        </w:tc>
        <w:tc>
          <w:tcPr>
            <w:tcW w:w="701" w:type="dxa"/>
            <w:tcBorders>
              <w:left w:val="single" w:sz="4" w:space="0" w:color="auto"/>
              <w:bottom w:val="single" w:sz="4" w:space="0" w:color="auto"/>
              <w:right w:val="single" w:sz="4" w:space="0" w:color="auto"/>
            </w:tcBorders>
            <w:shd w:val="clear" w:color="000000" w:fill="444D53"/>
          </w:tcPr>
          <w:p w14:paraId="749E553E" w14:textId="77777777" w:rsidR="005E5284" w:rsidRPr="00D64CAA" w:rsidRDefault="005E5284" w:rsidP="009E4C5F">
            <w:pPr>
              <w:jc w:val="center"/>
              <w:rPr>
                <w:rFonts w:cs="Arial"/>
                <w:b/>
                <w:bCs/>
                <w:color w:val="FFFFFF"/>
                <w:sz w:val="18"/>
              </w:rPr>
            </w:pPr>
          </w:p>
        </w:tc>
        <w:tc>
          <w:tcPr>
            <w:tcW w:w="788" w:type="dxa"/>
            <w:tcBorders>
              <w:top w:val="nil"/>
              <w:left w:val="single" w:sz="4" w:space="0" w:color="auto"/>
              <w:bottom w:val="single" w:sz="8" w:space="0" w:color="auto"/>
              <w:right w:val="single" w:sz="8" w:space="0" w:color="auto"/>
            </w:tcBorders>
            <w:shd w:val="clear" w:color="000000" w:fill="444D53"/>
            <w:vAlign w:val="center"/>
            <w:hideMark/>
          </w:tcPr>
          <w:p w14:paraId="0D1A709A" w14:textId="16090F58" w:rsidR="005E5284" w:rsidRPr="00D64CAA" w:rsidRDefault="005E5284" w:rsidP="009E4C5F">
            <w:pPr>
              <w:jc w:val="center"/>
              <w:rPr>
                <w:rFonts w:cs="Arial"/>
                <w:b/>
                <w:bCs/>
                <w:color w:val="FFFFFF"/>
                <w:sz w:val="18"/>
              </w:rPr>
            </w:pPr>
            <w:r w:rsidRPr="00D64CAA">
              <w:rPr>
                <w:rFonts w:cs="Arial"/>
                <w:b/>
                <w:bCs/>
                <w:color w:val="FFFFFF"/>
                <w:sz w:val="18"/>
              </w:rPr>
              <w:t>(MW)</w:t>
            </w:r>
          </w:p>
        </w:tc>
        <w:tc>
          <w:tcPr>
            <w:tcW w:w="701" w:type="dxa"/>
            <w:tcBorders>
              <w:top w:val="nil"/>
              <w:left w:val="nil"/>
              <w:bottom w:val="single" w:sz="8" w:space="0" w:color="000000"/>
              <w:right w:val="single" w:sz="8" w:space="0" w:color="auto"/>
            </w:tcBorders>
            <w:shd w:val="clear" w:color="000000" w:fill="444D53"/>
            <w:vAlign w:val="center"/>
            <w:hideMark/>
          </w:tcPr>
          <w:p w14:paraId="4A5E83A2" w14:textId="77777777" w:rsidR="005E5284" w:rsidRPr="00D64CAA" w:rsidRDefault="005E5284" w:rsidP="009E4C5F">
            <w:pPr>
              <w:jc w:val="center"/>
              <w:rPr>
                <w:rFonts w:cs="Arial"/>
                <w:b/>
                <w:bCs/>
                <w:color w:val="FFFFFF"/>
                <w:sz w:val="18"/>
              </w:rPr>
            </w:pPr>
            <w:r w:rsidRPr="00D64CAA">
              <w:rPr>
                <w:rFonts w:cs="Arial"/>
                <w:b/>
                <w:bCs/>
                <w:color w:val="FFFFFF"/>
                <w:sz w:val="18"/>
              </w:rPr>
              <w:t xml:space="preserve">% </w:t>
            </w:r>
          </w:p>
        </w:tc>
        <w:tc>
          <w:tcPr>
            <w:tcW w:w="876" w:type="dxa"/>
            <w:tcBorders>
              <w:top w:val="nil"/>
              <w:left w:val="nil"/>
              <w:bottom w:val="single" w:sz="8" w:space="0" w:color="auto"/>
              <w:right w:val="single" w:sz="8" w:space="0" w:color="auto"/>
            </w:tcBorders>
            <w:shd w:val="clear" w:color="000000" w:fill="444D53"/>
            <w:vAlign w:val="center"/>
            <w:hideMark/>
          </w:tcPr>
          <w:p w14:paraId="26ECC6D4" w14:textId="77777777" w:rsidR="005E5284" w:rsidRPr="00D64CAA" w:rsidRDefault="005E5284" w:rsidP="009E4C5F">
            <w:pPr>
              <w:jc w:val="center"/>
              <w:rPr>
                <w:rFonts w:cs="Arial"/>
                <w:b/>
                <w:bCs/>
                <w:color w:val="FFFFFF"/>
                <w:sz w:val="18"/>
              </w:rPr>
            </w:pPr>
            <w:r w:rsidRPr="00D64CAA">
              <w:rPr>
                <w:rFonts w:cs="Arial"/>
                <w:b/>
                <w:bCs/>
                <w:color w:val="FFFFFF"/>
                <w:sz w:val="18"/>
              </w:rPr>
              <w:t>(GW-s)</w:t>
            </w:r>
          </w:p>
        </w:tc>
      </w:tr>
      <w:tr w:rsidR="005E5284" w:rsidRPr="00103ED8" w14:paraId="1DC9304B" w14:textId="77777777" w:rsidTr="005E5284">
        <w:trPr>
          <w:trHeight w:val="605"/>
        </w:trPr>
        <w:tc>
          <w:tcPr>
            <w:tcW w:w="107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5696304" w14:textId="77777777" w:rsidR="005E5284" w:rsidRPr="00103ED8" w:rsidRDefault="005E5284" w:rsidP="00C32E25">
            <w:pPr>
              <w:jc w:val="center"/>
              <w:rPr>
                <w:rFonts w:cs="Arial"/>
                <w:color w:val="000000"/>
                <w:sz w:val="18"/>
                <w:szCs w:val="18"/>
              </w:rPr>
            </w:pPr>
            <w:r w:rsidRPr="00103ED8">
              <w:rPr>
                <w:rFonts w:cs="Arial"/>
                <w:color w:val="000000"/>
                <w:sz w:val="18"/>
                <w:szCs w:val="18"/>
              </w:rPr>
              <w:t>5/10/2017 20:38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7086DBD" w14:textId="77777777" w:rsidR="005E5284" w:rsidRPr="00103ED8" w:rsidRDefault="005E5284" w:rsidP="00C32E25">
            <w:pPr>
              <w:jc w:val="center"/>
              <w:rPr>
                <w:rFonts w:cs="Arial"/>
                <w:color w:val="000000"/>
                <w:sz w:val="18"/>
                <w:szCs w:val="18"/>
              </w:rPr>
            </w:pPr>
            <w:r w:rsidRPr="00103ED8">
              <w:rPr>
                <w:rFonts w:cs="Arial"/>
                <w:color w:val="000000"/>
                <w:sz w:val="18"/>
                <w:szCs w:val="18"/>
              </w:rPr>
              <w:t>0.053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966CAF8" w14:textId="77777777" w:rsidR="005E5284" w:rsidRPr="00103ED8" w:rsidRDefault="005E5284" w:rsidP="00C32E25">
            <w:pPr>
              <w:jc w:val="center"/>
              <w:rPr>
                <w:rFonts w:cs="Arial"/>
                <w:color w:val="000000"/>
                <w:sz w:val="18"/>
                <w:szCs w:val="18"/>
              </w:rPr>
            </w:pPr>
            <w:r w:rsidRPr="00103ED8">
              <w:rPr>
                <w:rFonts w:cs="Arial"/>
                <w:color w:val="000000"/>
                <w:sz w:val="18"/>
                <w:szCs w:val="18"/>
              </w:rPr>
              <w:t>59.91</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78567BB" w14:textId="77777777" w:rsidR="005E5284" w:rsidRPr="00103ED8" w:rsidRDefault="005E5284" w:rsidP="00C32E25">
            <w:pPr>
              <w:jc w:val="center"/>
              <w:rPr>
                <w:rFonts w:cs="Arial"/>
                <w:color w:val="000000"/>
                <w:sz w:val="18"/>
                <w:szCs w:val="18"/>
              </w:rPr>
            </w:pPr>
            <w:r w:rsidRPr="00103ED8">
              <w:rPr>
                <w:rFonts w:cs="Arial"/>
                <w:color w:val="000000"/>
                <w:sz w:val="18"/>
                <w:szCs w:val="18"/>
              </w:rPr>
              <w:t>0:02:43</w:t>
            </w:r>
          </w:p>
        </w:tc>
        <w:tc>
          <w:tcPr>
            <w:tcW w:w="1898" w:type="dxa"/>
            <w:gridSpan w:val="2"/>
            <w:tcBorders>
              <w:top w:val="single" w:sz="8" w:space="0" w:color="auto"/>
              <w:left w:val="nil"/>
              <w:bottom w:val="single" w:sz="4" w:space="0" w:color="auto"/>
              <w:right w:val="single" w:sz="4" w:space="0" w:color="auto"/>
            </w:tcBorders>
            <w:shd w:val="clear" w:color="auto" w:fill="auto"/>
            <w:vAlign w:val="center"/>
            <w:hideMark/>
          </w:tcPr>
          <w:p w14:paraId="03E95065"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09FF848" w14:textId="633C303D" w:rsidR="005E5284" w:rsidRPr="00103ED8" w:rsidRDefault="005E5284" w:rsidP="00C32E25">
            <w:pPr>
              <w:jc w:val="center"/>
              <w:rPr>
                <w:rFonts w:cs="Arial"/>
                <w:color w:val="000000"/>
                <w:sz w:val="18"/>
                <w:szCs w:val="18"/>
              </w:rPr>
            </w:pPr>
            <w:r>
              <w:rPr>
                <w:rFonts w:cs="Arial"/>
                <w:color w:val="000000"/>
                <w:sz w:val="18"/>
                <w:szCs w:val="18"/>
              </w:rPr>
              <w:t xml:space="preserve">381 </w:t>
            </w:r>
          </w:p>
        </w:tc>
        <w:tc>
          <w:tcPr>
            <w:tcW w:w="7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F5E7" w14:textId="79392727" w:rsidR="005E5284" w:rsidRPr="00103ED8" w:rsidRDefault="005E5284" w:rsidP="00C32E25">
            <w:pPr>
              <w:jc w:val="center"/>
              <w:rPr>
                <w:rFonts w:cs="Arial"/>
                <w:color w:val="000000"/>
                <w:sz w:val="18"/>
                <w:szCs w:val="18"/>
              </w:rPr>
            </w:pPr>
            <w:r w:rsidRPr="00103ED8">
              <w:rPr>
                <w:rFonts w:cs="Arial"/>
                <w:color w:val="000000"/>
                <w:sz w:val="18"/>
                <w:szCs w:val="18"/>
              </w:rPr>
              <w:t xml:space="preserve">    38,363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14:paraId="1A8F7623" w14:textId="77777777" w:rsidR="005E5284" w:rsidRPr="00103ED8" w:rsidRDefault="005E5284" w:rsidP="00C32E25">
            <w:pPr>
              <w:jc w:val="center"/>
              <w:rPr>
                <w:rFonts w:cs="Arial"/>
                <w:color w:val="000000"/>
                <w:sz w:val="18"/>
                <w:szCs w:val="18"/>
              </w:rPr>
            </w:pPr>
            <w:r w:rsidRPr="00103ED8">
              <w:rPr>
                <w:rFonts w:cs="Arial"/>
                <w:color w:val="000000"/>
                <w:sz w:val="18"/>
                <w:szCs w:val="18"/>
              </w:rPr>
              <w:t>14%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14:paraId="0CB3E0AE"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214,605 </w:t>
            </w:r>
          </w:p>
        </w:tc>
      </w:tr>
      <w:tr w:rsidR="005E5284" w:rsidRPr="00103ED8" w14:paraId="26C3DC3B" w14:textId="77777777" w:rsidTr="005E5284">
        <w:trPr>
          <w:trHeight w:val="605"/>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4A4E813E" w14:textId="77777777" w:rsidR="005E5284" w:rsidRPr="00103ED8" w:rsidRDefault="005E5284" w:rsidP="00C32E25">
            <w:pPr>
              <w:jc w:val="center"/>
              <w:rPr>
                <w:rFonts w:cs="Arial"/>
                <w:color w:val="000000"/>
                <w:sz w:val="18"/>
                <w:szCs w:val="18"/>
              </w:rPr>
            </w:pPr>
            <w:r w:rsidRPr="00103ED8">
              <w:rPr>
                <w:rFonts w:cs="Arial"/>
                <w:color w:val="000000"/>
                <w:sz w:val="18"/>
                <w:szCs w:val="18"/>
              </w:rPr>
              <w:t>5/11/2017 14:53</w:t>
            </w:r>
          </w:p>
        </w:tc>
        <w:tc>
          <w:tcPr>
            <w:tcW w:w="1170" w:type="dxa"/>
            <w:tcBorders>
              <w:top w:val="nil"/>
              <w:left w:val="nil"/>
              <w:bottom w:val="single" w:sz="4" w:space="0" w:color="auto"/>
              <w:right w:val="single" w:sz="4" w:space="0" w:color="auto"/>
            </w:tcBorders>
            <w:shd w:val="clear" w:color="auto" w:fill="auto"/>
            <w:noWrap/>
            <w:vAlign w:val="center"/>
            <w:hideMark/>
          </w:tcPr>
          <w:p w14:paraId="40C0F2C0" w14:textId="77777777" w:rsidR="005E5284" w:rsidRPr="00103ED8" w:rsidRDefault="005E5284" w:rsidP="00C32E25">
            <w:pPr>
              <w:jc w:val="center"/>
              <w:rPr>
                <w:rFonts w:cs="Arial"/>
                <w:color w:val="000000"/>
                <w:sz w:val="18"/>
                <w:szCs w:val="18"/>
              </w:rPr>
            </w:pPr>
            <w:r w:rsidRPr="00103ED8">
              <w:rPr>
                <w:rFonts w:cs="Arial"/>
                <w:color w:val="000000"/>
                <w:sz w:val="18"/>
                <w:szCs w:val="18"/>
              </w:rPr>
              <w:t>0.059</w:t>
            </w:r>
          </w:p>
        </w:tc>
        <w:tc>
          <w:tcPr>
            <w:tcW w:w="1170" w:type="dxa"/>
            <w:tcBorders>
              <w:top w:val="nil"/>
              <w:left w:val="nil"/>
              <w:bottom w:val="single" w:sz="4" w:space="0" w:color="auto"/>
              <w:right w:val="single" w:sz="4" w:space="0" w:color="auto"/>
            </w:tcBorders>
            <w:shd w:val="clear" w:color="auto" w:fill="auto"/>
            <w:noWrap/>
            <w:vAlign w:val="center"/>
            <w:hideMark/>
          </w:tcPr>
          <w:p w14:paraId="452D97AD" w14:textId="77777777" w:rsidR="005E5284" w:rsidRPr="00103ED8" w:rsidRDefault="005E5284" w:rsidP="00C32E25">
            <w:pPr>
              <w:jc w:val="center"/>
              <w:rPr>
                <w:rFonts w:cs="Arial"/>
                <w:color w:val="000000"/>
                <w:sz w:val="18"/>
                <w:szCs w:val="18"/>
              </w:rPr>
            </w:pPr>
            <w:r w:rsidRPr="00103ED8">
              <w:rPr>
                <w:rFonts w:cs="Arial"/>
                <w:color w:val="000000"/>
                <w:sz w:val="18"/>
                <w:szCs w:val="18"/>
              </w:rPr>
              <w:t>59.92</w:t>
            </w:r>
          </w:p>
        </w:tc>
        <w:tc>
          <w:tcPr>
            <w:tcW w:w="990" w:type="dxa"/>
            <w:tcBorders>
              <w:top w:val="nil"/>
              <w:left w:val="nil"/>
              <w:bottom w:val="single" w:sz="4" w:space="0" w:color="auto"/>
              <w:right w:val="single" w:sz="4" w:space="0" w:color="auto"/>
            </w:tcBorders>
            <w:shd w:val="clear" w:color="auto" w:fill="auto"/>
            <w:noWrap/>
            <w:vAlign w:val="center"/>
            <w:hideMark/>
          </w:tcPr>
          <w:p w14:paraId="01209F38" w14:textId="77777777" w:rsidR="005E5284" w:rsidRPr="00103ED8" w:rsidRDefault="005E5284" w:rsidP="00C32E25">
            <w:pPr>
              <w:jc w:val="center"/>
              <w:rPr>
                <w:rFonts w:cs="Arial"/>
                <w:color w:val="000000"/>
                <w:sz w:val="18"/>
                <w:szCs w:val="18"/>
              </w:rPr>
            </w:pPr>
            <w:r w:rsidRPr="00103ED8">
              <w:rPr>
                <w:rFonts w:cs="Arial"/>
                <w:color w:val="000000"/>
                <w:sz w:val="18"/>
                <w:szCs w:val="18"/>
              </w:rPr>
              <w:t>0:02:45</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14:paraId="5B88D2E0"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nil"/>
              <w:left w:val="single" w:sz="4" w:space="0" w:color="auto"/>
              <w:bottom w:val="single" w:sz="4" w:space="0" w:color="auto"/>
              <w:right w:val="single" w:sz="4" w:space="0" w:color="auto"/>
            </w:tcBorders>
            <w:shd w:val="clear" w:color="auto" w:fill="auto"/>
            <w:vAlign w:val="center"/>
          </w:tcPr>
          <w:p w14:paraId="3422FD84" w14:textId="17137738" w:rsidR="005E5284" w:rsidRPr="00103ED8" w:rsidRDefault="005E5284" w:rsidP="00C32E25">
            <w:pPr>
              <w:jc w:val="center"/>
              <w:rPr>
                <w:rFonts w:cs="Arial"/>
                <w:color w:val="000000"/>
                <w:sz w:val="18"/>
                <w:szCs w:val="18"/>
              </w:rPr>
            </w:pPr>
            <w:r>
              <w:rPr>
                <w:rFonts w:cs="Arial"/>
                <w:color w:val="000000"/>
                <w:sz w:val="18"/>
                <w:szCs w:val="18"/>
              </w:rPr>
              <w:t xml:space="preserve">487 </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B0EC9AC" w14:textId="3404B866" w:rsidR="005E5284" w:rsidRPr="00103ED8" w:rsidRDefault="005E5284" w:rsidP="00C32E25">
            <w:pPr>
              <w:jc w:val="center"/>
              <w:rPr>
                <w:rFonts w:cs="Arial"/>
                <w:color w:val="000000"/>
                <w:sz w:val="18"/>
                <w:szCs w:val="18"/>
              </w:rPr>
            </w:pPr>
            <w:r w:rsidRPr="00103ED8">
              <w:rPr>
                <w:rFonts w:cs="Arial"/>
                <w:color w:val="000000"/>
                <w:sz w:val="18"/>
                <w:szCs w:val="18"/>
              </w:rPr>
              <w:t xml:space="preserve">    29,849 </w:t>
            </w:r>
          </w:p>
        </w:tc>
        <w:tc>
          <w:tcPr>
            <w:tcW w:w="701" w:type="dxa"/>
            <w:tcBorders>
              <w:top w:val="nil"/>
              <w:left w:val="nil"/>
              <w:bottom w:val="single" w:sz="4" w:space="0" w:color="auto"/>
              <w:right w:val="single" w:sz="4" w:space="0" w:color="auto"/>
            </w:tcBorders>
            <w:shd w:val="clear" w:color="auto" w:fill="auto"/>
            <w:noWrap/>
            <w:vAlign w:val="center"/>
            <w:hideMark/>
          </w:tcPr>
          <w:p w14:paraId="715B98CF" w14:textId="77777777" w:rsidR="005E5284" w:rsidRPr="00103ED8" w:rsidRDefault="005E5284" w:rsidP="00C32E25">
            <w:pPr>
              <w:jc w:val="center"/>
              <w:rPr>
                <w:rFonts w:cs="Arial"/>
                <w:color w:val="000000"/>
                <w:sz w:val="18"/>
                <w:szCs w:val="18"/>
              </w:rPr>
            </w:pPr>
            <w:r w:rsidRPr="00103ED8">
              <w:rPr>
                <w:rFonts w:cs="Arial"/>
                <w:color w:val="000000"/>
                <w:sz w:val="18"/>
                <w:szCs w:val="18"/>
              </w:rPr>
              <w:t>36%</w:t>
            </w:r>
          </w:p>
        </w:tc>
        <w:tc>
          <w:tcPr>
            <w:tcW w:w="876" w:type="dxa"/>
            <w:tcBorders>
              <w:top w:val="nil"/>
              <w:left w:val="nil"/>
              <w:bottom w:val="single" w:sz="4" w:space="0" w:color="auto"/>
              <w:right w:val="single" w:sz="4" w:space="0" w:color="auto"/>
            </w:tcBorders>
            <w:shd w:val="clear" w:color="auto" w:fill="auto"/>
            <w:noWrap/>
            <w:vAlign w:val="center"/>
            <w:hideMark/>
          </w:tcPr>
          <w:p w14:paraId="6202286B"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178,651 </w:t>
            </w:r>
          </w:p>
        </w:tc>
      </w:tr>
      <w:tr w:rsidR="005E5284" w:rsidRPr="00103ED8" w14:paraId="032C8462" w14:textId="77777777" w:rsidTr="005E5284">
        <w:trPr>
          <w:trHeight w:val="605"/>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42E497BA" w14:textId="77777777" w:rsidR="005E5284" w:rsidRPr="00103ED8" w:rsidRDefault="005E5284" w:rsidP="00C32E25">
            <w:pPr>
              <w:jc w:val="center"/>
              <w:rPr>
                <w:rFonts w:cs="Arial"/>
                <w:color w:val="000000"/>
                <w:sz w:val="18"/>
                <w:szCs w:val="18"/>
              </w:rPr>
            </w:pPr>
            <w:r w:rsidRPr="00103ED8">
              <w:rPr>
                <w:rFonts w:cs="Arial"/>
                <w:color w:val="000000"/>
                <w:sz w:val="18"/>
                <w:szCs w:val="18"/>
              </w:rPr>
              <w:t>5/16/2017 22:25</w:t>
            </w:r>
          </w:p>
        </w:tc>
        <w:tc>
          <w:tcPr>
            <w:tcW w:w="1170" w:type="dxa"/>
            <w:tcBorders>
              <w:top w:val="nil"/>
              <w:left w:val="nil"/>
              <w:bottom w:val="single" w:sz="4" w:space="0" w:color="auto"/>
              <w:right w:val="single" w:sz="4" w:space="0" w:color="auto"/>
            </w:tcBorders>
            <w:shd w:val="clear" w:color="auto" w:fill="auto"/>
            <w:noWrap/>
            <w:vAlign w:val="center"/>
            <w:hideMark/>
          </w:tcPr>
          <w:p w14:paraId="569DA1AC" w14:textId="77777777" w:rsidR="005E5284" w:rsidRPr="00103ED8" w:rsidRDefault="005E5284" w:rsidP="00C32E25">
            <w:pPr>
              <w:jc w:val="center"/>
              <w:rPr>
                <w:rFonts w:cs="Arial"/>
                <w:color w:val="000000"/>
                <w:sz w:val="18"/>
                <w:szCs w:val="18"/>
              </w:rPr>
            </w:pPr>
            <w:r w:rsidRPr="00103ED8">
              <w:rPr>
                <w:rFonts w:cs="Arial"/>
                <w:color w:val="000000"/>
                <w:sz w:val="18"/>
                <w:szCs w:val="18"/>
              </w:rPr>
              <w:t>0.012</w:t>
            </w:r>
          </w:p>
        </w:tc>
        <w:tc>
          <w:tcPr>
            <w:tcW w:w="1170" w:type="dxa"/>
            <w:tcBorders>
              <w:top w:val="nil"/>
              <w:left w:val="nil"/>
              <w:bottom w:val="single" w:sz="4" w:space="0" w:color="auto"/>
              <w:right w:val="single" w:sz="4" w:space="0" w:color="auto"/>
            </w:tcBorders>
            <w:shd w:val="clear" w:color="auto" w:fill="auto"/>
            <w:noWrap/>
            <w:vAlign w:val="center"/>
            <w:hideMark/>
          </w:tcPr>
          <w:p w14:paraId="78501AEC" w14:textId="77777777" w:rsidR="005E5284" w:rsidRPr="00103ED8" w:rsidRDefault="005E5284" w:rsidP="00C32E25">
            <w:pPr>
              <w:jc w:val="center"/>
              <w:rPr>
                <w:rFonts w:cs="Arial"/>
                <w:color w:val="000000"/>
                <w:sz w:val="18"/>
                <w:szCs w:val="18"/>
              </w:rPr>
            </w:pPr>
            <w:r w:rsidRPr="00103ED8">
              <w:rPr>
                <w:rFonts w:cs="Arial"/>
                <w:color w:val="000000"/>
                <w:sz w:val="18"/>
                <w:szCs w:val="18"/>
              </w:rPr>
              <w:t>59.90</w:t>
            </w:r>
          </w:p>
        </w:tc>
        <w:tc>
          <w:tcPr>
            <w:tcW w:w="990" w:type="dxa"/>
            <w:tcBorders>
              <w:top w:val="nil"/>
              <w:left w:val="nil"/>
              <w:bottom w:val="single" w:sz="4" w:space="0" w:color="auto"/>
              <w:right w:val="single" w:sz="4" w:space="0" w:color="auto"/>
            </w:tcBorders>
            <w:shd w:val="clear" w:color="auto" w:fill="auto"/>
            <w:noWrap/>
            <w:vAlign w:val="center"/>
            <w:hideMark/>
          </w:tcPr>
          <w:p w14:paraId="3425CEF7" w14:textId="77777777" w:rsidR="005E5284" w:rsidRPr="00103ED8" w:rsidRDefault="005E5284" w:rsidP="00C32E25">
            <w:pPr>
              <w:jc w:val="center"/>
              <w:rPr>
                <w:rFonts w:cs="Arial"/>
                <w:color w:val="000000"/>
                <w:sz w:val="18"/>
                <w:szCs w:val="18"/>
              </w:rPr>
            </w:pPr>
            <w:r w:rsidRPr="00103ED8">
              <w:rPr>
                <w:rFonts w:cs="Arial"/>
                <w:color w:val="000000"/>
                <w:sz w:val="18"/>
                <w:szCs w:val="18"/>
              </w:rPr>
              <w:t>0:02:12</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14:paraId="29819DB1"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nil"/>
              <w:left w:val="single" w:sz="4" w:space="0" w:color="auto"/>
              <w:bottom w:val="single" w:sz="4" w:space="0" w:color="auto"/>
              <w:right w:val="single" w:sz="4" w:space="0" w:color="auto"/>
            </w:tcBorders>
            <w:shd w:val="clear" w:color="auto" w:fill="auto"/>
            <w:vAlign w:val="center"/>
          </w:tcPr>
          <w:p w14:paraId="560215D9" w14:textId="60D157C3" w:rsidR="005E5284" w:rsidRPr="00103ED8" w:rsidRDefault="005E5284" w:rsidP="00C32E25">
            <w:pPr>
              <w:jc w:val="center"/>
              <w:rPr>
                <w:rFonts w:cs="Arial"/>
                <w:color w:val="000000"/>
                <w:sz w:val="18"/>
                <w:szCs w:val="18"/>
              </w:rPr>
            </w:pPr>
            <w:r>
              <w:rPr>
                <w:rFonts w:cs="Arial"/>
                <w:color w:val="000000"/>
                <w:sz w:val="18"/>
                <w:szCs w:val="18"/>
              </w:rPr>
              <w:t xml:space="preserve">190 </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6C8B5F79" w14:textId="3D649056" w:rsidR="005E5284" w:rsidRPr="00103ED8" w:rsidRDefault="005E5284" w:rsidP="00C32E25">
            <w:pPr>
              <w:jc w:val="center"/>
              <w:rPr>
                <w:rFonts w:cs="Arial"/>
                <w:color w:val="000000"/>
                <w:sz w:val="18"/>
                <w:szCs w:val="18"/>
              </w:rPr>
            </w:pPr>
            <w:r w:rsidRPr="00103ED8">
              <w:rPr>
                <w:rFonts w:cs="Arial"/>
                <w:color w:val="000000"/>
                <w:sz w:val="18"/>
                <w:szCs w:val="18"/>
              </w:rPr>
              <w:t xml:space="preserve">    45,611 </w:t>
            </w:r>
          </w:p>
        </w:tc>
        <w:tc>
          <w:tcPr>
            <w:tcW w:w="701" w:type="dxa"/>
            <w:tcBorders>
              <w:top w:val="nil"/>
              <w:left w:val="nil"/>
              <w:bottom w:val="single" w:sz="4" w:space="0" w:color="auto"/>
              <w:right w:val="single" w:sz="4" w:space="0" w:color="auto"/>
            </w:tcBorders>
            <w:shd w:val="clear" w:color="auto" w:fill="auto"/>
            <w:noWrap/>
            <w:vAlign w:val="center"/>
            <w:hideMark/>
          </w:tcPr>
          <w:p w14:paraId="39DA8C6F" w14:textId="77777777" w:rsidR="005E5284" w:rsidRPr="00103ED8" w:rsidRDefault="005E5284" w:rsidP="00C32E25">
            <w:pPr>
              <w:jc w:val="center"/>
              <w:rPr>
                <w:rFonts w:cs="Arial"/>
                <w:color w:val="000000"/>
                <w:sz w:val="18"/>
                <w:szCs w:val="18"/>
              </w:rPr>
            </w:pPr>
            <w:r w:rsidRPr="00103ED8">
              <w:rPr>
                <w:rFonts w:cs="Arial"/>
                <w:color w:val="000000"/>
                <w:sz w:val="18"/>
                <w:szCs w:val="18"/>
              </w:rPr>
              <w:t>22%</w:t>
            </w:r>
          </w:p>
        </w:tc>
        <w:tc>
          <w:tcPr>
            <w:tcW w:w="876" w:type="dxa"/>
            <w:tcBorders>
              <w:top w:val="nil"/>
              <w:left w:val="nil"/>
              <w:bottom w:val="single" w:sz="4" w:space="0" w:color="auto"/>
              <w:right w:val="single" w:sz="4" w:space="0" w:color="auto"/>
            </w:tcBorders>
            <w:shd w:val="clear" w:color="auto" w:fill="auto"/>
            <w:noWrap/>
            <w:vAlign w:val="center"/>
            <w:hideMark/>
          </w:tcPr>
          <w:p w14:paraId="104A5252"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218,907 </w:t>
            </w:r>
          </w:p>
        </w:tc>
      </w:tr>
      <w:tr w:rsidR="005E5284" w:rsidRPr="00103ED8" w14:paraId="0BD39485" w14:textId="77777777" w:rsidTr="005E5284">
        <w:trPr>
          <w:trHeight w:val="605"/>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5DDF549A" w14:textId="77777777" w:rsidR="005E5284" w:rsidRPr="00103ED8" w:rsidRDefault="005E5284" w:rsidP="00C32E25">
            <w:pPr>
              <w:jc w:val="center"/>
              <w:rPr>
                <w:rFonts w:cs="Arial"/>
                <w:color w:val="000000"/>
                <w:sz w:val="18"/>
                <w:szCs w:val="18"/>
              </w:rPr>
            </w:pPr>
            <w:r w:rsidRPr="00103ED8">
              <w:rPr>
                <w:rFonts w:cs="Arial"/>
                <w:color w:val="000000"/>
                <w:sz w:val="18"/>
                <w:szCs w:val="18"/>
              </w:rPr>
              <w:t>5/19/2017 17:00</w:t>
            </w:r>
          </w:p>
        </w:tc>
        <w:tc>
          <w:tcPr>
            <w:tcW w:w="1170" w:type="dxa"/>
            <w:tcBorders>
              <w:top w:val="nil"/>
              <w:left w:val="nil"/>
              <w:bottom w:val="single" w:sz="4" w:space="0" w:color="auto"/>
              <w:right w:val="single" w:sz="4" w:space="0" w:color="auto"/>
            </w:tcBorders>
            <w:shd w:val="clear" w:color="auto" w:fill="auto"/>
            <w:noWrap/>
            <w:vAlign w:val="center"/>
            <w:hideMark/>
          </w:tcPr>
          <w:p w14:paraId="5BBD9035" w14:textId="77777777" w:rsidR="005E5284" w:rsidRPr="00103ED8" w:rsidRDefault="005E5284" w:rsidP="00C32E25">
            <w:pPr>
              <w:jc w:val="center"/>
              <w:rPr>
                <w:rFonts w:cs="Arial"/>
                <w:color w:val="000000"/>
                <w:sz w:val="18"/>
                <w:szCs w:val="18"/>
              </w:rPr>
            </w:pPr>
            <w:r w:rsidRPr="00103ED8">
              <w:rPr>
                <w:rFonts w:cs="Arial"/>
                <w:color w:val="000000"/>
                <w:sz w:val="18"/>
                <w:szCs w:val="18"/>
              </w:rPr>
              <w:t>0.038</w:t>
            </w:r>
          </w:p>
        </w:tc>
        <w:tc>
          <w:tcPr>
            <w:tcW w:w="1170" w:type="dxa"/>
            <w:tcBorders>
              <w:top w:val="nil"/>
              <w:left w:val="nil"/>
              <w:bottom w:val="single" w:sz="4" w:space="0" w:color="auto"/>
              <w:right w:val="single" w:sz="4" w:space="0" w:color="auto"/>
            </w:tcBorders>
            <w:shd w:val="clear" w:color="auto" w:fill="auto"/>
            <w:noWrap/>
            <w:vAlign w:val="center"/>
            <w:hideMark/>
          </w:tcPr>
          <w:p w14:paraId="12522031" w14:textId="77777777" w:rsidR="005E5284" w:rsidRPr="00103ED8" w:rsidRDefault="005E5284" w:rsidP="00C32E25">
            <w:pPr>
              <w:jc w:val="center"/>
              <w:rPr>
                <w:rFonts w:cs="Arial"/>
                <w:color w:val="000000"/>
                <w:sz w:val="18"/>
                <w:szCs w:val="18"/>
              </w:rPr>
            </w:pPr>
            <w:r w:rsidRPr="00103ED8">
              <w:rPr>
                <w:rFonts w:cs="Arial"/>
                <w:color w:val="000000"/>
                <w:sz w:val="18"/>
                <w:szCs w:val="18"/>
              </w:rPr>
              <w:t>59.90</w:t>
            </w:r>
          </w:p>
        </w:tc>
        <w:tc>
          <w:tcPr>
            <w:tcW w:w="990" w:type="dxa"/>
            <w:tcBorders>
              <w:top w:val="nil"/>
              <w:left w:val="nil"/>
              <w:bottom w:val="single" w:sz="4" w:space="0" w:color="auto"/>
              <w:right w:val="single" w:sz="4" w:space="0" w:color="auto"/>
            </w:tcBorders>
            <w:shd w:val="clear" w:color="auto" w:fill="auto"/>
            <w:noWrap/>
            <w:vAlign w:val="center"/>
            <w:hideMark/>
          </w:tcPr>
          <w:p w14:paraId="73A9B098" w14:textId="77777777" w:rsidR="005E5284" w:rsidRPr="00103ED8" w:rsidRDefault="005E5284" w:rsidP="00C32E25">
            <w:pPr>
              <w:jc w:val="center"/>
              <w:rPr>
                <w:rFonts w:cs="Arial"/>
                <w:color w:val="000000"/>
                <w:sz w:val="18"/>
                <w:szCs w:val="18"/>
              </w:rPr>
            </w:pPr>
            <w:r w:rsidRPr="00103ED8">
              <w:rPr>
                <w:rFonts w:cs="Arial"/>
                <w:color w:val="000000"/>
                <w:sz w:val="18"/>
                <w:szCs w:val="18"/>
              </w:rPr>
              <w:t>0:03:10</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14:paraId="4FE8AB48"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nil"/>
              <w:left w:val="single" w:sz="4" w:space="0" w:color="auto"/>
              <w:bottom w:val="single" w:sz="4" w:space="0" w:color="auto"/>
              <w:right w:val="single" w:sz="4" w:space="0" w:color="auto"/>
            </w:tcBorders>
            <w:shd w:val="clear" w:color="auto" w:fill="auto"/>
            <w:vAlign w:val="center"/>
          </w:tcPr>
          <w:p w14:paraId="72F2B891" w14:textId="5A20CB6D" w:rsidR="005E5284" w:rsidRPr="00103ED8" w:rsidRDefault="005E5284" w:rsidP="00C32E25">
            <w:pPr>
              <w:jc w:val="center"/>
              <w:rPr>
                <w:rFonts w:cs="Arial"/>
                <w:color w:val="000000"/>
                <w:sz w:val="18"/>
                <w:szCs w:val="18"/>
              </w:rPr>
            </w:pPr>
            <w:r>
              <w:rPr>
                <w:rFonts w:cs="Arial"/>
                <w:color w:val="000000"/>
                <w:sz w:val="18"/>
                <w:szCs w:val="18"/>
              </w:rPr>
              <w:t xml:space="preserve">340 </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2BFFD0EF" w14:textId="290D012C" w:rsidR="005E5284" w:rsidRPr="00103ED8" w:rsidRDefault="005E5284" w:rsidP="00C32E25">
            <w:pPr>
              <w:jc w:val="center"/>
              <w:rPr>
                <w:rFonts w:cs="Arial"/>
                <w:color w:val="000000"/>
                <w:sz w:val="18"/>
                <w:szCs w:val="18"/>
              </w:rPr>
            </w:pPr>
            <w:r w:rsidRPr="00103ED8">
              <w:rPr>
                <w:rFonts w:cs="Arial"/>
                <w:color w:val="000000"/>
                <w:sz w:val="18"/>
                <w:szCs w:val="18"/>
              </w:rPr>
              <w:t xml:space="preserve">    48,063 </w:t>
            </w:r>
          </w:p>
        </w:tc>
        <w:tc>
          <w:tcPr>
            <w:tcW w:w="701" w:type="dxa"/>
            <w:tcBorders>
              <w:top w:val="nil"/>
              <w:left w:val="nil"/>
              <w:bottom w:val="single" w:sz="4" w:space="0" w:color="auto"/>
              <w:right w:val="single" w:sz="4" w:space="0" w:color="auto"/>
            </w:tcBorders>
            <w:shd w:val="clear" w:color="auto" w:fill="auto"/>
            <w:noWrap/>
            <w:vAlign w:val="center"/>
            <w:hideMark/>
          </w:tcPr>
          <w:p w14:paraId="0FFF2A42" w14:textId="77777777" w:rsidR="005E5284" w:rsidRPr="00103ED8" w:rsidRDefault="005E5284" w:rsidP="00C32E25">
            <w:pPr>
              <w:jc w:val="center"/>
              <w:rPr>
                <w:rFonts w:cs="Arial"/>
                <w:color w:val="000000"/>
                <w:sz w:val="18"/>
                <w:szCs w:val="18"/>
              </w:rPr>
            </w:pPr>
            <w:r w:rsidRPr="00103ED8">
              <w:rPr>
                <w:rFonts w:cs="Arial"/>
                <w:color w:val="000000"/>
                <w:sz w:val="18"/>
                <w:szCs w:val="18"/>
              </w:rPr>
              <w:t>16%</w:t>
            </w:r>
          </w:p>
        </w:tc>
        <w:tc>
          <w:tcPr>
            <w:tcW w:w="876" w:type="dxa"/>
            <w:tcBorders>
              <w:top w:val="nil"/>
              <w:left w:val="nil"/>
              <w:bottom w:val="single" w:sz="4" w:space="0" w:color="auto"/>
              <w:right w:val="single" w:sz="4" w:space="0" w:color="auto"/>
            </w:tcBorders>
            <w:shd w:val="clear" w:color="auto" w:fill="auto"/>
            <w:noWrap/>
            <w:vAlign w:val="center"/>
            <w:hideMark/>
          </w:tcPr>
          <w:p w14:paraId="4B04D9C0"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250,027 </w:t>
            </w:r>
          </w:p>
        </w:tc>
      </w:tr>
      <w:tr w:rsidR="005E5284" w:rsidRPr="00103ED8" w14:paraId="75BE23D2" w14:textId="77777777" w:rsidTr="005E5284">
        <w:trPr>
          <w:trHeight w:val="605"/>
        </w:trPr>
        <w:tc>
          <w:tcPr>
            <w:tcW w:w="1070" w:type="dxa"/>
            <w:tcBorders>
              <w:top w:val="nil"/>
              <w:left w:val="single" w:sz="8" w:space="0" w:color="auto"/>
              <w:bottom w:val="single" w:sz="4" w:space="0" w:color="auto"/>
              <w:right w:val="single" w:sz="4" w:space="0" w:color="auto"/>
            </w:tcBorders>
            <w:shd w:val="clear" w:color="000000" w:fill="9BC2E6"/>
            <w:noWrap/>
            <w:vAlign w:val="center"/>
            <w:hideMark/>
          </w:tcPr>
          <w:p w14:paraId="4EF55BAD" w14:textId="77777777" w:rsidR="005E5284" w:rsidRPr="00103ED8" w:rsidRDefault="005E5284" w:rsidP="00C32E25">
            <w:pPr>
              <w:jc w:val="center"/>
              <w:rPr>
                <w:rFonts w:cs="Arial"/>
                <w:color w:val="000000"/>
                <w:sz w:val="18"/>
                <w:szCs w:val="18"/>
              </w:rPr>
            </w:pPr>
            <w:r w:rsidRPr="00103ED8">
              <w:rPr>
                <w:rFonts w:cs="Arial"/>
                <w:color w:val="000000"/>
                <w:sz w:val="18"/>
                <w:szCs w:val="18"/>
              </w:rPr>
              <w:t>5/19/2017 19:25</w:t>
            </w:r>
          </w:p>
        </w:tc>
        <w:tc>
          <w:tcPr>
            <w:tcW w:w="1170" w:type="dxa"/>
            <w:tcBorders>
              <w:top w:val="nil"/>
              <w:left w:val="nil"/>
              <w:bottom w:val="single" w:sz="4" w:space="0" w:color="auto"/>
              <w:right w:val="single" w:sz="4" w:space="0" w:color="auto"/>
            </w:tcBorders>
            <w:shd w:val="clear" w:color="000000" w:fill="9BC2E6"/>
            <w:noWrap/>
            <w:vAlign w:val="center"/>
            <w:hideMark/>
          </w:tcPr>
          <w:p w14:paraId="35CADFE1" w14:textId="77777777" w:rsidR="005E5284" w:rsidRPr="00103ED8" w:rsidRDefault="005E5284" w:rsidP="00C32E25">
            <w:pPr>
              <w:jc w:val="center"/>
              <w:rPr>
                <w:rFonts w:cs="Arial"/>
                <w:color w:val="000000"/>
                <w:sz w:val="18"/>
                <w:szCs w:val="18"/>
              </w:rPr>
            </w:pPr>
            <w:r w:rsidRPr="00103ED8">
              <w:rPr>
                <w:rFonts w:cs="Arial"/>
                <w:color w:val="000000"/>
                <w:sz w:val="18"/>
                <w:szCs w:val="18"/>
              </w:rPr>
              <w:t>0.066</w:t>
            </w:r>
          </w:p>
        </w:tc>
        <w:tc>
          <w:tcPr>
            <w:tcW w:w="1170" w:type="dxa"/>
            <w:tcBorders>
              <w:top w:val="nil"/>
              <w:left w:val="nil"/>
              <w:bottom w:val="single" w:sz="4" w:space="0" w:color="auto"/>
              <w:right w:val="single" w:sz="4" w:space="0" w:color="auto"/>
            </w:tcBorders>
            <w:shd w:val="clear" w:color="000000" w:fill="9BC2E6"/>
            <w:noWrap/>
            <w:vAlign w:val="center"/>
            <w:hideMark/>
          </w:tcPr>
          <w:p w14:paraId="42FB8105" w14:textId="77777777" w:rsidR="005E5284" w:rsidRPr="00103ED8" w:rsidRDefault="005E5284" w:rsidP="00C32E25">
            <w:pPr>
              <w:jc w:val="center"/>
              <w:rPr>
                <w:rFonts w:cs="Arial"/>
                <w:color w:val="000000"/>
                <w:sz w:val="18"/>
                <w:szCs w:val="18"/>
              </w:rPr>
            </w:pPr>
            <w:r w:rsidRPr="00103ED8">
              <w:rPr>
                <w:rFonts w:cs="Arial"/>
                <w:color w:val="000000"/>
                <w:sz w:val="18"/>
                <w:szCs w:val="18"/>
              </w:rPr>
              <w:t>59.92</w:t>
            </w:r>
          </w:p>
        </w:tc>
        <w:tc>
          <w:tcPr>
            <w:tcW w:w="990" w:type="dxa"/>
            <w:tcBorders>
              <w:top w:val="nil"/>
              <w:left w:val="nil"/>
              <w:bottom w:val="single" w:sz="4" w:space="0" w:color="auto"/>
              <w:right w:val="single" w:sz="4" w:space="0" w:color="auto"/>
            </w:tcBorders>
            <w:shd w:val="clear" w:color="000000" w:fill="9BC2E6"/>
            <w:noWrap/>
            <w:vAlign w:val="center"/>
            <w:hideMark/>
          </w:tcPr>
          <w:p w14:paraId="45918531" w14:textId="77777777" w:rsidR="005E5284" w:rsidRPr="00103ED8" w:rsidRDefault="005E5284" w:rsidP="00C32E25">
            <w:pPr>
              <w:jc w:val="center"/>
              <w:rPr>
                <w:rFonts w:cs="Arial"/>
                <w:color w:val="000000"/>
                <w:sz w:val="18"/>
                <w:szCs w:val="18"/>
              </w:rPr>
            </w:pPr>
            <w:r w:rsidRPr="00103ED8">
              <w:rPr>
                <w:rFonts w:cs="Arial"/>
                <w:color w:val="000000"/>
                <w:sz w:val="18"/>
                <w:szCs w:val="18"/>
              </w:rPr>
              <w:t>0:04:09</w:t>
            </w:r>
          </w:p>
        </w:tc>
        <w:tc>
          <w:tcPr>
            <w:tcW w:w="1898" w:type="dxa"/>
            <w:gridSpan w:val="2"/>
            <w:tcBorders>
              <w:top w:val="single" w:sz="4" w:space="0" w:color="auto"/>
              <w:left w:val="nil"/>
              <w:bottom w:val="single" w:sz="4" w:space="0" w:color="auto"/>
              <w:right w:val="single" w:sz="4" w:space="0" w:color="auto"/>
            </w:tcBorders>
            <w:shd w:val="clear" w:color="000000" w:fill="9BC2E6"/>
            <w:vAlign w:val="center"/>
            <w:hideMark/>
          </w:tcPr>
          <w:p w14:paraId="7AAF839C"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single" w:sz="4" w:space="0" w:color="auto"/>
              <w:left w:val="nil"/>
              <w:bottom w:val="single" w:sz="4" w:space="0" w:color="auto"/>
              <w:right w:val="single" w:sz="4" w:space="0" w:color="auto"/>
            </w:tcBorders>
            <w:shd w:val="clear" w:color="000000" w:fill="9BC2E6"/>
          </w:tcPr>
          <w:p w14:paraId="57E6DE17" w14:textId="3728EA8B" w:rsidR="005E5284" w:rsidRDefault="005E5284" w:rsidP="00C32E25">
            <w:pPr>
              <w:jc w:val="center"/>
              <w:rPr>
                <w:rFonts w:cs="Arial"/>
                <w:color w:val="000000"/>
                <w:sz w:val="18"/>
                <w:szCs w:val="18"/>
              </w:rPr>
            </w:pPr>
          </w:p>
          <w:p w14:paraId="37BA9716" w14:textId="79386C99" w:rsidR="005E5284" w:rsidRPr="00C32E25" w:rsidRDefault="005E5284" w:rsidP="00C32E25">
            <w:pPr>
              <w:jc w:val="center"/>
              <w:rPr>
                <w:rFonts w:cs="Arial"/>
                <w:sz w:val="18"/>
                <w:szCs w:val="18"/>
              </w:rPr>
            </w:pPr>
            <w:r>
              <w:rPr>
                <w:rFonts w:cs="Arial"/>
                <w:sz w:val="18"/>
                <w:szCs w:val="18"/>
              </w:rPr>
              <w:t>416</w:t>
            </w:r>
          </w:p>
        </w:tc>
        <w:tc>
          <w:tcPr>
            <w:tcW w:w="788" w:type="dxa"/>
            <w:tcBorders>
              <w:top w:val="nil"/>
              <w:left w:val="single" w:sz="4" w:space="0" w:color="auto"/>
              <w:bottom w:val="single" w:sz="4" w:space="0" w:color="auto"/>
              <w:right w:val="single" w:sz="4" w:space="0" w:color="auto"/>
            </w:tcBorders>
            <w:shd w:val="clear" w:color="000000" w:fill="9BC2E6"/>
            <w:noWrap/>
            <w:vAlign w:val="center"/>
            <w:hideMark/>
          </w:tcPr>
          <w:p w14:paraId="3A58FD92" w14:textId="649F8CBB" w:rsidR="005E5284" w:rsidRPr="00103ED8" w:rsidRDefault="005E5284" w:rsidP="00C32E25">
            <w:pPr>
              <w:jc w:val="center"/>
              <w:rPr>
                <w:rFonts w:cs="Arial"/>
                <w:color w:val="000000"/>
                <w:sz w:val="18"/>
                <w:szCs w:val="18"/>
              </w:rPr>
            </w:pPr>
            <w:r w:rsidRPr="00103ED8">
              <w:rPr>
                <w:rFonts w:cs="Arial"/>
                <w:color w:val="000000"/>
                <w:sz w:val="18"/>
                <w:szCs w:val="18"/>
              </w:rPr>
              <w:t xml:space="preserve">    44,953 </w:t>
            </w:r>
          </w:p>
        </w:tc>
        <w:tc>
          <w:tcPr>
            <w:tcW w:w="701" w:type="dxa"/>
            <w:tcBorders>
              <w:top w:val="nil"/>
              <w:left w:val="nil"/>
              <w:bottom w:val="single" w:sz="4" w:space="0" w:color="auto"/>
              <w:right w:val="single" w:sz="4" w:space="0" w:color="auto"/>
            </w:tcBorders>
            <w:shd w:val="clear" w:color="000000" w:fill="9BC2E6"/>
            <w:noWrap/>
            <w:vAlign w:val="center"/>
            <w:hideMark/>
          </w:tcPr>
          <w:p w14:paraId="0304944C" w14:textId="77777777" w:rsidR="005E5284" w:rsidRPr="00103ED8" w:rsidRDefault="005E5284" w:rsidP="00C32E25">
            <w:pPr>
              <w:jc w:val="center"/>
              <w:rPr>
                <w:rFonts w:cs="Arial"/>
                <w:color w:val="000000"/>
                <w:sz w:val="18"/>
                <w:szCs w:val="18"/>
              </w:rPr>
            </w:pPr>
            <w:r w:rsidRPr="00103ED8">
              <w:rPr>
                <w:rFonts w:cs="Arial"/>
                <w:color w:val="000000"/>
                <w:sz w:val="18"/>
                <w:szCs w:val="18"/>
              </w:rPr>
              <w:t>11%</w:t>
            </w:r>
          </w:p>
        </w:tc>
        <w:tc>
          <w:tcPr>
            <w:tcW w:w="876" w:type="dxa"/>
            <w:tcBorders>
              <w:top w:val="nil"/>
              <w:left w:val="nil"/>
              <w:bottom w:val="single" w:sz="4" w:space="0" w:color="auto"/>
              <w:right w:val="single" w:sz="4" w:space="0" w:color="auto"/>
            </w:tcBorders>
            <w:shd w:val="clear" w:color="000000" w:fill="9BC2E6"/>
            <w:noWrap/>
            <w:vAlign w:val="center"/>
            <w:hideMark/>
          </w:tcPr>
          <w:p w14:paraId="61B9DB4F"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255,457 </w:t>
            </w:r>
          </w:p>
        </w:tc>
      </w:tr>
      <w:tr w:rsidR="005E5284" w:rsidRPr="00103ED8" w14:paraId="107AF7EE" w14:textId="77777777" w:rsidTr="005E5284">
        <w:trPr>
          <w:trHeight w:val="605"/>
        </w:trPr>
        <w:tc>
          <w:tcPr>
            <w:tcW w:w="1070" w:type="dxa"/>
            <w:tcBorders>
              <w:top w:val="nil"/>
              <w:left w:val="single" w:sz="8" w:space="0" w:color="auto"/>
              <w:bottom w:val="single" w:sz="4" w:space="0" w:color="auto"/>
              <w:right w:val="single" w:sz="4" w:space="0" w:color="auto"/>
            </w:tcBorders>
            <w:shd w:val="clear" w:color="000000" w:fill="9BC2E6"/>
            <w:noWrap/>
            <w:vAlign w:val="center"/>
            <w:hideMark/>
          </w:tcPr>
          <w:p w14:paraId="1A711BF0" w14:textId="77777777" w:rsidR="005E5284" w:rsidRPr="00103ED8" w:rsidRDefault="005E5284" w:rsidP="00C32E25">
            <w:pPr>
              <w:jc w:val="center"/>
              <w:rPr>
                <w:rFonts w:cs="Arial"/>
                <w:color w:val="000000"/>
                <w:sz w:val="18"/>
                <w:szCs w:val="18"/>
              </w:rPr>
            </w:pPr>
            <w:r w:rsidRPr="00103ED8">
              <w:rPr>
                <w:rFonts w:cs="Arial"/>
                <w:color w:val="000000"/>
                <w:sz w:val="18"/>
                <w:szCs w:val="18"/>
              </w:rPr>
              <w:t>5/21/2017 18:25</w:t>
            </w:r>
          </w:p>
        </w:tc>
        <w:tc>
          <w:tcPr>
            <w:tcW w:w="1170" w:type="dxa"/>
            <w:tcBorders>
              <w:top w:val="nil"/>
              <w:left w:val="nil"/>
              <w:bottom w:val="single" w:sz="4" w:space="0" w:color="auto"/>
              <w:right w:val="single" w:sz="4" w:space="0" w:color="auto"/>
            </w:tcBorders>
            <w:shd w:val="clear" w:color="000000" w:fill="9BC2E6"/>
            <w:noWrap/>
            <w:vAlign w:val="center"/>
            <w:hideMark/>
          </w:tcPr>
          <w:p w14:paraId="0049885A" w14:textId="77777777" w:rsidR="005E5284" w:rsidRPr="00103ED8" w:rsidRDefault="005E5284" w:rsidP="00C32E25">
            <w:pPr>
              <w:jc w:val="center"/>
              <w:rPr>
                <w:rFonts w:cs="Arial"/>
                <w:color w:val="000000"/>
                <w:sz w:val="18"/>
                <w:szCs w:val="18"/>
              </w:rPr>
            </w:pPr>
            <w:r w:rsidRPr="00103ED8">
              <w:rPr>
                <w:rFonts w:cs="Arial"/>
                <w:color w:val="000000"/>
                <w:sz w:val="18"/>
                <w:szCs w:val="18"/>
              </w:rPr>
              <w:t>0.065</w:t>
            </w:r>
          </w:p>
        </w:tc>
        <w:tc>
          <w:tcPr>
            <w:tcW w:w="1170" w:type="dxa"/>
            <w:tcBorders>
              <w:top w:val="nil"/>
              <w:left w:val="nil"/>
              <w:bottom w:val="single" w:sz="4" w:space="0" w:color="auto"/>
              <w:right w:val="single" w:sz="4" w:space="0" w:color="auto"/>
            </w:tcBorders>
            <w:shd w:val="clear" w:color="000000" w:fill="9BC2E6"/>
            <w:noWrap/>
            <w:vAlign w:val="center"/>
            <w:hideMark/>
          </w:tcPr>
          <w:p w14:paraId="2000A716" w14:textId="77777777" w:rsidR="005E5284" w:rsidRPr="00103ED8" w:rsidRDefault="005E5284" w:rsidP="00C32E25">
            <w:pPr>
              <w:jc w:val="center"/>
              <w:rPr>
                <w:rFonts w:cs="Arial"/>
                <w:color w:val="000000"/>
                <w:sz w:val="18"/>
                <w:szCs w:val="18"/>
              </w:rPr>
            </w:pPr>
            <w:r w:rsidRPr="00103ED8">
              <w:rPr>
                <w:rFonts w:cs="Arial"/>
                <w:color w:val="000000"/>
                <w:sz w:val="18"/>
                <w:szCs w:val="18"/>
              </w:rPr>
              <w:t>59.90</w:t>
            </w:r>
          </w:p>
        </w:tc>
        <w:tc>
          <w:tcPr>
            <w:tcW w:w="990" w:type="dxa"/>
            <w:tcBorders>
              <w:top w:val="nil"/>
              <w:left w:val="nil"/>
              <w:bottom w:val="single" w:sz="4" w:space="0" w:color="auto"/>
              <w:right w:val="single" w:sz="4" w:space="0" w:color="auto"/>
            </w:tcBorders>
            <w:shd w:val="clear" w:color="000000" w:fill="9BC2E6"/>
            <w:noWrap/>
            <w:vAlign w:val="center"/>
            <w:hideMark/>
          </w:tcPr>
          <w:p w14:paraId="5416A7EC" w14:textId="77777777" w:rsidR="005E5284" w:rsidRPr="00103ED8" w:rsidRDefault="005E5284" w:rsidP="00C32E25">
            <w:pPr>
              <w:jc w:val="center"/>
              <w:rPr>
                <w:rFonts w:cs="Arial"/>
                <w:color w:val="000000"/>
                <w:sz w:val="18"/>
                <w:szCs w:val="18"/>
              </w:rPr>
            </w:pPr>
            <w:r w:rsidRPr="00103ED8">
              <w:rPr>
                <w:rFonts w:cs="Arial"/>
                <w:color w:val="000000"/>
                <w:sz w:val="18"/>
                <w:szCs w:val="18"/>
              </w:rPr>
              <w:t>0:06:00</w:t>
            </w:r>
          </w:p>
        </w:tc>
        <w:tc>
          <w:tcPr>
            <w:tcW w:w="934" w:type="dxa"/>
            <w:tcBorders>
              <w:top w:val="nil"/>
              <w:left w:val="nil"/>
              <w:bottom w:val="single" w:sz="4" w:space="0" w:color="auto"/>
              <w:right w:val="single" w:sz="4" w:space="0" w:color="auto"/>
            </w:tcBorders>
            <w:shd w:val="clear" w:color="000000" w:fill="9BC2E6"/>
            <w:vAlign w:val="center"/>
            <w:hideMark/>
          </w:tcPr>
          <w:p w14:paraId="0434E20E" w14:textId="77777777" w:rsidR="005E5284" w:rsidRPr="00103ED8" w:rsidRDefault="005E5284" w:rsidP="00C32E25">
            <w:pPr>
              <w:jc w:val="center"/>
              <w:rPr>
                <w:rFonts w:cs="Arial"/>
                <w:color w:val="000000"/>
                <w:sz w:val="18"/>
                <w:szCs w:val="18"/>
              </w:rPr>
            </w:pPr>
            <w:r w:rsidRPr="00103ED8">
              <w:rPr>
                <w:rFonts w:cs="Arial"/>
                <w:color w:val="000000"/>
                <w:sz w:val="18"/>
                <w:szCs w:val="18"/>
              </w:rPr>
              <w:t>0.28, 0.70</w:t>
            </w:r>
          </w:p>
        </w:tc>
        <w:tc>
          <w:tcPr>
            <w:tcW w:w="964" w:type="dxa"/>
            <w:tcBorders>
              <w:top w:val="nil"/>
              <w:left w:val="nil"/>
              <w:bottom w:val="single" w:sz="4" w:space="0" w:color="auto"/>
              <w:right w:val="single" w:sz="4" w:space="0" w:color="auto"/>
            </w:tcBorders>
            <w:shd w:val="clear" w:color="000000" w:fill="9BC2E6"/>
            <w:vAlign w:val="center"/>
            <w:hideMark/>
          </w:tcPr>
          <w:p w14:paraId="7BD0D3FA" w14:textId="77777777" w:rsidR="005E5284" w:rsidRPr="00103ED8" w:rsidRDefault="005E5284" w:rsidP="00C32E25">
            <w:pPr>
              <w:jc w:val="center"/>
              <w:rPr>
                <w:rFonts w:cs="Arial"/>
                <w:color w:val="000000"/>
                <w:sz w:val="18"/>
                <w:szCs w:val="18"/>
              </w:rPr>
            </w:pPr>
            <w:r w:rsidRPr="00103ED8">
              <w:rPr>
                <w:rFonts w:cs="Arial"/>
                <w:color w:val="000000"/>
                <w:sz w:val="18"/>
                <w:szCs w:val="18"/>
              </w:rPr>
              <w:t>54.0%, 4.0%</w:t>
            </w:r>
          </w:p>
        </w:tc>
        <w:tc>
          <w:tcPr>
            <w:tcW w:w="701" w:type="dxa"/>
            <w:tcBorders>
              <w:top w:val="single" w:sz="4" w:space="0" w:color="auto"/>
              <w:left w:val="nil"/>
              <w:bottom w:val="single" w:sz="4" w:space="0" w:color="auto"/>
              <w:right w:val="single" w:sz="4" w:space="0" w:color="auto"/>
            </w:tcBorders>
            <w:shd w:val="clear" w:color="000000" w:fill="9BC2E6"/>
            <w:vAlign w:val="center"/>
          </w:tcPr>
          <w:p w14:paraId="73529B41" w14:textId="6BD1865D" w:rsidR="005E5284" w:rsidRPr="00103ED8" w:rsidRDefault="005E5284" w:rsidP="00C32E25">
            <w:pPr>
              <w:jc w:val="center"/>
              <w:rPr>
                <w:rFonts w:cs="Arial"/>
                <w:color w:val="000000"/>
                <w:sz w:val="18"/>
                <w:szCs w:val="18"/>
              </w:rPr>
            </w:pPr>
            <w:r w:rsidRPr="00C32E25">
              <w:rPr>
                <w:rFonts w:cs="Arial"/>
                <w:sz w:val="18"/>
                <w:szCs w:val="18"/>
              </w:rPr>
              <w:t>448</w:t>
            </w:r>
          </w:p>
        </w:tc>
        <w:tc>
          <w:tcPr>
            <w:tcW w:w="788" w:type="dxa"/>
            <w:tcBorders>
              <w:top w:val="nil"/>
              <w:left w:val="single" w:sz="4" w:space="0" w:color="auto"/>
              <w:bottom w:val="single" w:sz="4" w:space="0" w:color="auto"/>
              <w:right w:val="single" w:sz="4" w:space="0" w:color="auto"/>
            </w:tcBorders>
            <w:shd w:val="clear" w:color="000000" w:fill="9BC2E6"/>
            <w:noWrap/>
            <w:vAlign w:val="center"/>
            <w:hideMark/>
          </w:tcPr>
          <w:p w14:paraId="1561140F" w14:textId="4EE2F15F" w:rsidR="005E5284" w:rsidRPr="00103ED8" w:rsidRDefault="005E5284" w:rsidP="00C32E25">
            <w:pPr>
              <w:jc w:val="center"/>
              <w:rPr>
                <w:rFonts w:cs="Arial"/>
                <w:color w:val="000000"/>
                <w:sz w:val="18"/>
                <w:szCs w:val="18"/>
              </w:rPr>
            </w:pPr>
            <w:r w:rsidRPr="00103ED8">
              <w:rPr>
                <w:rFonts w:cs="Arial"/>
                <w:color w:val="000000"/>
                <w:sz w:val="18"/>
                <w:szCs w:val="18"/>
              </w:rPr>
              <w:t xml:space="preserve">    26,879 </w:t>
            </w:r>
          </w:p>
        </w:tc>
        <w:tc>
          <w:tcPr>
            <w:tcW w:w="701" w:type="dxa"/>
            <w:tcBorders>
              <w:top w:val="nil"/>
              <w:left w:val="nil"/>
              <w:bottom w:val="single" w:sz="4" w:space="0" w:color="auto"/>
              <w:right w:val="single" w:sz="4" w:space="0" w:color="auto"/>
            </w:tcBorders>
            <w:shd w:val="clear" w:color="000000" w:fill="9BC2E6"/>
            <w:noWrap/>
            <w:vAlign w:val="center"/>
            <w:hideMark/>
          </w:tcPr>
          <w:p w14:paraId="484B4F34" w14:textId="77777777" w:rsidR="005E5284" w:rsidRPr="00103ED8" w:rsidRDefault="005E5284" w:rsidP="00C32E25">
            <w:pPr>
              <w:jc w:val="center"/>
              <w:rPr>
                <w:rFonts w:cs="Arial"/>
                <w:color w:val="000000"/>
                <w:sz w:val="18"/>
                <w:szCs w:val="18"/>
              </w:rPr>
            </w:pPr>
            <w:r w:rsidRPr="00103ED8">
              <w:rPr>
                <w:rFonts w:cs="Arial"/>
                <w:color w:val="000000"/>
                <w:sz w:val="18"/>
                <w:szCs w:val="18"/>
              </w:rPr>
              <w:t>44%</w:t>
            </w:r>
          </w:p>
        </w:tc>
        <w:tc>
          <w:tcPr>
            <w:tcW w:w="876" w:type="dxa"/>
            <w:tcBorders>
              <w:top w:val="nil"/>
              <w:left w:val="nil"/>
              <w:bottom w:val="single" w:sz="4" w:space="0" w:color="auto"/>
              <w:right w:val="single" w:sz="4" w:space="0" w:color="auto"/>
            </w:tcBorders>
            <w:shd w:val="clear" w:color="000000" w:fill="9BC2E6"/>
            <w:noWrap/>
            <w:vAlign w:val="center"/>
            <w:hideMark/>
          </w:tcPr>
          <w:p w14:paraId="0C2A49DF"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160,904 </w:t>
            </w:r>
          </w:p>
        </w:tc>
      </w:tr>
      <w:tr w:rsidR="005E5284" w:rsidRPr="00103ED8" w14:paraId="5AD0DDB9" w14:textId="77777777" w:rsidTr="005E5284">
        <w:trPr>
          <w:trHeight w:val="605"/>
        </w:trPr>
        <w:tc>
          <w:tcPr>
            <w:tcW w:w="1070" w:type="dxa"/>
            <w:tcBorders>
              <w:top w:val="nil"/>
              <w:left w:val="single" w:sz="8" w:space="0" w:color="auto"/>
              <w:bottom w:val="single" w:sz="4" w:space="0" w:color="auto"/>
              <w:right w:val="single" w:sz="4" w:space="0" w:color="auto"/>
            </w:tcBorders>
            <w:shd w:val="clear" w:color="auto" w:fill="auto"/>
            <w:noWrap/>
            <w:vAlign w:val="center"/>
            <w:hideMark/>
          </w:tcPr>
          <w:p w14:paraId="588614BD" w14:textId="77777777" w:rsidR="005E5284" w:rsidRPr="00103ED8" w:rsidRDefault="005E5284" w:rsidP="00C32E25">
            <w:pPr>
              <w:jc w:val="center"/>
              <w:rPr>
                <w:rFonts w:cs="Arial"/>
                <w:color w:val="000000"/>
                <w:sz w:val="18"/>
                <w:szCs w:val="18"/>
              </w:rPr>
            </w:pPr>
            <w:r w:rsidRPr="00103ED8">
              <w:rPr>
                <w:rFonts w:cs="Arial"/>
                <w:color w:val="000000"/>
                <w:sz w:val="18"/>
                <w:szCs w:val="18"/>
              </w:rPr>
              <w:t>5/23/2017 13:59</w:t>
            </w:r>
          </w:p>
        </w:tc>
        <w:tc>
          <w:tcPr>
            <w:tcW w:w="1170" w:type="dxa"/>
            <w:tcBorders>
              <w:top w:val="nil"/>
              <w:left w:val="nil"/>
              <w:bottom w:val="single" w:sz="4" w:space="0" w:color="auto"/>
              <w:right w:val="single" w:sz="4" w:space="0" w:color="auto"/>
            </w:tcBorders>
            <w:shd w:val="clear" w:color="auto" w:fill="auto"/>
            <w:noWrap/>
            <w:vAlign w:val="center"/>
            <w:hideMark/>
          </w:tcPr>
          <w:p w14:paraId="2AD6881A" w14:textId="77777777" w:rsidR="005E5284" w:rsidRPr="00103ED8" w:rsidRDefault="005E5284" w:rsidP="00C32E25">
            <w:pPr>
              <w:jc w:val="center"/>
              <w:rPr>
                <w:rFonts w:cs="Arial"/>
                <w:color w:val="000000"/>
                <w:sz w:val="18"/>
                <w:szCs w:val="18"/>
              </w:rPr>
            </w:pPr>
            <w:r w:rsidRPr="00103ED8">
              <w:rPr>
                <w:rFonts w:cs="Arial"/>
                <w:color w:val="000000"/>
                <w:sz w:val="18"/>
                <w:szCs w:val="18"/>
              </w:rPr>
              <w:t>0.044</w:t>
            </w:r>
          </w:p>
        </w:tc>
        <w:tc>
          <w:tcPr>
            <w:tcW w:w="1170" w:type="dxa"/>
            <w:tcBorders>
              <w:top w:val="nil"/>
              <w:left w:val="nil"/>
              <w:bottom w:val="single" w:sz="4" w:space="0" w:color="auto"/>
              <w:right w:val="single" w:sz="4" w:space="0" w:color="auto"/>
            </w:tcBorders>
            <w:shd w:val="clear" w:color="auto" w:fill="auto"/>
            <w:noWrap/>
            <w:vAlign w:val="center"/>
            <w:hideMark/>
          </w:tcPr>
          <w:p w14:paraId="03302770" w14:textId="77777777" w:rsidR="005E5284" w:rsidRPr="00103ED8" w:rsidRDefault="005E5284" w:rsidP="00C32E25">
            <w:pPr>
              <w:jc w:val="center"/>
              <w:rPr>
                <w:rFonts w:cs="Arial"/>
                <w:color w:val="000000"/>
                <w:sz w:val="18"/>
                <w:szCs w:val="18"/>
              </w:rPr>
            </w:pPr>
            <w:r w:rsidRPr="00103ED8">
              <w:rPr>
                <w:rFonts w:cs="Arial"/>
                <w:color w:val="000000"/>
                <w:sz w:val="18"/>
                <w:szCs w:val="18"/>
              </w:rPr>
              <w:t>59.92</w:t>
            </w:r>
          </w:p>
        </w:tc>
        <w:tc>
          <w:tcPr>
            <w:tcW w:w="990" w:type="dxa"/>
            <w:tcBorders>
              <w:top w:val="nil"/>
              <w:left w:val="nil"/>
              <w:bottom w:val="single" w:sz="4" w:space="0" w:color="auto"/>
              <w:right w:val="single" w:sz="4" w:space="0" w:color="auto"/>
            </w:tcBorders>
            <w:shd w:val="clear" w:color="auto" w:fill="auto"/>
            <w:noWrap/>
            <w:vAlign w:val="center"/>
            <w:hideMark/>
          </w:tcPr>
          <w:p w14:paraId="6965ACEE" w14:textId="77777777" w:rsidR="005E5284" w:rsidRPr="00103ED8" w:rsidRDefault="005E5284" w:rsidP="00C32E25">
            <w:pPr>
              <w:jc w:val="center"/>
              <w:rPr>
                <w:rFonts w:cs="Arial"/>
                <w:color w:val="000000"/>
                <w:sz w:val="18"/>
                <w:szCs w:val="18"/>
              </w:rPr>
            </w:pPr>
            <w:r w:rsidRPr="00103ED8">
              <w:rPr>
                <w:rFonts w:cs="Arial"/>
                <w:color w:val="000000"/>
                <w:sz w:val="18"/>
                <w:szCs w:val="18"/>
              </w:rPr>
              <w:t>0:02:48</w:t>
            </w:r>
          </w:p>
        </w:tc>
        <w:tc>
          <w:tcPr>
            <w:tcW w:w="1898" w:type="dxa"/>
            <w:gridSpan w:val="2"/>
            <w:tcBorders>
              <w:top w:val="single" w:sz="4" w:space="0" w:color="auto"/>
              <w:left w:val="nil"/>
              <w:bottom w:val="single" w:sz="4" w:space="0" w:color="auto"/>
              <w:right w:val="single" w:sz="4" w:space="0" w:color="auto"/>
            </w:tcBorders>
            <w:shd w:val="clear" w:color="auto" w:fill="auto"/>
            <w:vAlign w:val="center"/>
            <w:hideMark/>
          </w:tcPr>
          <w:p w14:paraId="7CA81DF8"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0C19480" w14:textId="32E6BEE1" w:rsidR="005E5284" w:rsidRPr="00103ED8" w:rsidRDefault="005E5284" w:rsidP="00C32E25">
            <w:pPr>
              <w:jc w:val="center"/>
              <w:rPr>
                <w:rFonts w:cs="Arial"/>
                <w:color w:val="000000"/>
                <w:sz w:val="18"/>
                <w:szCs w:val="18"/>
              </w:rPr>
            </w:pPr>
            <w:r>
              <w:rPr>
                <w:rFonts w:cs="Arial"/>
                <w:color w:val="000000"/>
                <w:sz w:val="18"/>
                <w:szCs w:val="18"/>
              </w:rPr>
              <w:t xml:space="preserve">215 </w:t>
            </w:r>
          </w:p>
        </w:tc>
        <w:tc>
          <w:tcPr>
            <w:tcW w:w="788" w:type="dxa"/>
            <w:tcBorders>
              <w:top w:val="nil"/>
              <w:left w:val="single" w:sz="4" w:space="0" w:color="auto"/>
              <w:bottom w:val="single" w:sz="4" w:space="0" w:color="auto"/>
              <w:right w:val="single" w:sz="4" w:space="0" w:color="auto"/>
            </w:tcBorders>
            <w:shd w:val="clear" w:color="auto" w:fill="auto"/>
            <w:noWrap/>
            <w:vAlign w:val="center"/>
            <w:hideMark/>
          </w:tcPr>
          <w:p w14:paraId="5892BF6F" w14:textId="431B1356" w:rsidR="005E5284" w:rsidRPr="00103ED8" w:rsidRDefault="005E5284" w:rsidP="00C32E25">
            <w:pPr>
              <w:jc w:val="center"/>
              <w:rPr>
                <w:rFonts w:cs="Arial"/>
                <w:color w:val="000000"/>
                <w:sz w:val="18"/>
                <w:szCs w:val="18"/>
              </w:rPr>
            </w:pPr>
            <w:r w:rsidRPr="00103ED8">
              <w:rPr>
                <w:rFonts w:cs="Arial"/>
                <w:color w:val="000000"/>
                <w:sz w:val="18"/>
                <w:szCs w:val="18"/>
              </w:rPr>
              <w:t xml:space="preserve">    43,645 </w:t>
            </w:r>
          </w:p>
        </w:tc>
        <w:tc>
          <w:tcPr>
            <w:tcW w:w="701" w:type="dxa"/>
            <w:tcBorders>
              <w:top w:val="nil"/>
              <w:left w:val="nil"/>
              <w:bottom w:val="single" w:sz="4" w:space="0" w:color="auto"/>
              <w:right w:val="single" w:sz="4" w:space="0" w:color="auto"/>
            </w:tcBorders>
            <w:shd w:val="clear" w:color="auto" w:fill="auto"/>
            <w:noWrap/>
            <w:vAlign w:val="center"/>
            <w:hideMark/>
          </w:tcPr>
          <w:p w14:paraId="10C6E769" w14:textId="77777777" w:rsidR="005E5284" w:rsidRPr="00103ED8" w:rsidRDefault="005E5284" w:rsidP="00C32E25">
            <w:pPr>
              <w:jc w:val="center"/>
              <w:rPr>
                <w:rFonts w:cs="Arial"/>
                <w:color w:val="000000"/>
                <w:sz w:val="18"/>
                <w:szCs w:val="18"/>
              </w:rPr>
            </w:pPr>
            <w:r w:rsidRPr="00103ED8">
              <w:rPr>
                <w:rFonts w:cs="Arial"/>
                <w:color w:val="000000"/>
                <w:sz w:val="18"/>
                <w:szCs w:val="18"/>
              </w:rPr>
              <w:t>31%</w:t>
            </w:r>
          </w:p>
        </w:tc>
        <w:tc>
          <w:tcPr>
            <w:tcW w:w="876" w:type="dxa"/>
            <w:tcBorders>
              <w:top w:val="nil"/>
              <w:left w:val="nil"/>
              <w:bottom w:val="single" w:sz="4" w:space="0" w:color="auto"/>
              <w:right w:val="single" w:sz="4" w:space="0" w:color="auto"/>
            </w:tcBorders>
            <w:shd w:val="clear" w:color="auto" w:fill="auto"/>
            <w:noWrap/>
            <w:vAlign w:val="center"/>
            <w:hideMark/>
          </w:tcPr>
          <w:p w14:paraId="39A851B4"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218,905 </w:t>
            </w:r>
          </w:p>
        </w:tc>
      </w:tr>
      <w:tr w:rsidR="005E5284" w:rsidRPr="00103ED8" w14:paraId="6973C0CC" w14:textId="77777777" w:rsidTr="005E5284">
        <w:trPr>
          <w:trHeight w:val="605"/>
        </w:trPr>
        <w:tc>
          <w:tcPr>
            <w:tcW w:w="1070" w:type="dxa"/>
            <w:tcBorders>
              <w:top w:val="nil"/>
              <w:left w:val="single" w:sz="8" w:space="0" w:color="auto"/>
              <w:bottom w:val="single" w:sz="8" w:space="0" w:color="auto"/>
              <w:right w:val="single" w:sz="4" w:space="0" w:color="auto"/>
            </w:tcBorders>
            <w:shd w:val="clear" w:color="auto" w:fill="auto"/>
            <w:noWrap/>
            <w:vAlign w:val="center"/>
            <w:hideMark/>
          </w:tcPr>
          <w:p w14:paraId="19D6F094" w14:textId="77777777" w:rsidR="005E5284" w:rsidRPr="00103ED8" w:rsidRDefault="005E5284" w:rsidP="00C32E25">
            <w:pPr>
              <w:jc w:val="center"/>
              <w:rPr>
                <w:rFonts w:cs="Arial"/>
                <w:color w:val="000000"/>
                <w:sz w:val="18"/>
                <w:szCs w:val="18"/>
              </w:rPr>
            </w:pPr>
            <w:r w:rsidRPr="00103ED8">
              <w:rPr>
                <w:rFonts w:cs="Arial"/>
                <w:color w:val="000000"/>
                <w:sz w:val="18"/>
                <w:szCs w:val="18"/>
              </w:rPr>
              <w:t>5/30/2017 15:39</w:t>
            </w:r>
          </w:p>
        </w:tc>
        <w:tc>
          <w:tcPr>
            <w:tcW w:w="1170" w:type="dxa"/>
            <w:tcBorders>
              <w:top w:val="nil"/>
              <w:left w:val="nil"/>
              <w:bottom w:val="single" w:sz="8" w:space="0" w:color="auto"/>
              <w:right w:val="single" w:sz="4" w:space="0" w:color="auto"/>
            </w:tcBorders>
            <w:shd w:val="clear" w:color="auto" w:fill="auto"/>
            <w:noWrap/>
            <w:vAlign w:val="center"/>
            <w:hideMark/>
          </w:tcPr>
          <w:p w14:paraId="65D82698" w14:textId="77777777" w:rsidR="005E5284" w:rsidRPr="00103ED8" w:rsidRDefault="005E5284" w:rsidP="00C32E25">
            <w:pPr>
              <w:jc w:val="center"/>
              <w:rPr>
                <w:rFonts w:cs="Arial"/>
                <w:color w:val="000000"/>
                <w:sz w:val="18"/>
                <w:szCs w:val="18"/>
              </w:rPr>
            </w:pPr>
            <w:r w:rsidRPr="00103ED8">
              <w:rPr>
                <w:rFonts w:cs="Arial"/>
                <w:color w:val="000000"/>
                <w:sz w:val="18"/>
                <w:szCs w:val="18"/>
              </w:rPr>
              <w:t>0.031</w:t>
            </w:r>
          </w:p>
        </w:tc>
        <w:tc>
          <w:tcPr>
            <w:tcW w:w="1170" w:type="dxa"/>
            <w:tcBorders>
              <w:top w:val="nil"/>
              <w:left w:val="nil"/>
              <w:bottom w:val="single" w:sz="8" w:space="0" w:color="auto"/>
              <w:right w:val="single" w:sz="4" w:space="0" w:color="auto"/>
            </w:tcBorders>
            <w:shd w:val="clear" w:color="auto" w:fill="auto"/>
            <w:noWrap/>
            <w:vAlign w:val="center"/>
            <w:hideMark/>
          </w:tcPr>
          <w:p w14:paraId="304D8457" w14:textId="77777777" w:rsidR="005E5284" w:rsidRPr="00103ED8" w:rsidRDefault="005E5284" w:rsidP="00C32E25">
            <w:pPr>
              <w:jc w:val="center"/>
              <w:rPr>
                <w:rFonts w:cs="Arial"/>
                <w:color w:val="000000"/>
                <w:sz w:val="18"/>
                <w:szCs w:val="18"/>
              </w:rPr>
            </w:pPr>
            <w:r w:rsidRPr="00103ED8">
              <w:rPr>
                <w:rFonts w:cs="Arial"/>
                <w:color w:val="000000"/>
                <w:sz w:val="18"/>
                <w:szCs w:val="18"/>
              </w:rPr>
              <w:t>59.94</w:t>
            </w:r>
          </w:p>
        </w:tc>
        <w:tc>
          <w:tcPr>
            <w:tcW w:w="990" w:type="dxa"/>
            <w:tcBorders>
              <w:top w:val="nil"/>
              <w:left w:val="nil"/>
              <w:bottom w:val="single" w:sz="8" w:space="0" w:color="auto"/>
              <w:right w:val="single" w:sz="4" w:space="0" w:color="auto"/>
            </w:tcBorders>
            <w:shd w:val="clear" w:color="auto" w:fill="auto"/>
            <w:noWrap/>
            <w:vAlign w:val="center"/>
            <w:hideMark/>
          </w:tcPr>
          <w:p w14:paraId="28DABF65" w14:textId="77777777" w:rsidR="005E5284" w:rsidRPr="00103ED8" w:rsidRDefault="005E5284" w:rsidP="00C32E25">
            <w:pPr>
              <w:jc w:val="center"/>
              <w:rPr>
                <w:rFonts w:cs="Arial"/>
                <w:color w:val="000000"/>
                <w:sz w:val="18"/>
                <w:szCs w:val="18"/>
              </w:rPr>
            </w:pPr>
            <w:r w:rsidRPr="00103ED8">
              <w:rPr>
                <w:rFonts w:cs="Arial"/>
                <w:color w:val="000000"/>
                <w:sz w:val="18"/>
                <w:szCs w:val="18"/>
              </w:rPr>
              <w:t>0:04:38</w:t>
            </w:r>
          </w:p>
        </w:tc>
        <w:tc>
          <w:tcPr>
            <w:tcW w:w="1898" w:type="dxa"/>
            <w:gridSpan w:val="2"/>
            <w:tcBorders>
              <w:top w:val="single" w:sz="4" w:space="0" w:color="auto"/>
              <w:left w:val="nil"/>
              <w:bottom w:val="single" w:sz="8" w:space="0" w:color="auto"/>
              <w:right w:val="single" w:sz="4" w:space="0" w:color="auto"/>
            </w:tcBorders>
            <w:shd w:val="clear" w:color="auto" w:fill="auto"/>
            <w:vAlign w:val="center"/>
            <w:hideMark/>
          </w:tcPr>
          <w:p w14:paraId="6AED4B99" w14:textId="77777777" w:rsidR="005E5284" w:rsidRPr="00103ED8" w:rsidRDefault="005E5284" w:rsidP="00C32E25">
            <w:pPr>
              <w:jc w:val="center"/>
              <w:rPr>
                <w:rFonts w:cs="Arial"/>
                <w:color w:val="000000"/>
                <w:sz w:val="18"/>
                <w:szCs w:val="18"/>
              </w:rPr>
            </w:pPr>
            <w:r w:rsidRPr="00103ED8">
              <w:rPr>
                <w:rFonts w:cs="Arial"/>
                <w:color w:val="000000"/>
                <w:sz w:val="18"/>
                <w:szCs w:val="18"/>
              </w:rPr>
              <w:t>No PMU Data Available.</w:t>
            </w:r>
          </w:p>
        </w:tc>
        <w:tc>
          <w:tcPr>
            <w:tcW w:w="701" w:type="dxa"/>
            <w:tcBorders>
              <w:top w:val="nil"/>
              <w:left w:val="single" w:sz="4" w:space="0" w:color="auto"/>
              <w:bottom w:val="single" w:sz="8" w:space="0" w:color="auto"/>
              <w:right w:val="single" w:sz="4" w:space="0" w:color="auto"/>
            </w:tcBorders>
            <w:shd w:val="clear" w:color="auto" w:fill="auto"/>
            <w:vAlign w:val="center"/>
          </w:tcPr>
          <w:p w14:paraId="1F76D91C" w14:textId="59359F98" w:rsidR="005E5284" w:rsidRPr="00103ED8" w:rsidRDefault="005E5284" w:rsidP="00C32E25">
            <w:pPr>
              <w:jc w:val="center"/>
              <w:rPr>
                <w:rFonts w:cs="Arial"/>
                <w:color w:val="000000"/>
                <w:sz w:val="18"/>
                <w:szCs w:val="18"/>
              </w:rPr>
            </w:pPr>
            <w:r>
              <w:rPr>
                <w:rFonts w:cs="Arial"/>
                <w:color w:val="000000"/>
                <w:sz w:val="18"/>
                <w:szCs w:val="18"/>
              </w:rPr>
              <w:t xml:space="preserve">638 </w:t>
            </w:r>
          </w:p>
        </w:tc>
        <w:tc>
          <w:tcPr>
            <w:tcW w:w="788" w:type="dxa"/>
            <w:tcBorders>
              <w:top w:val="nil"/>
              <w:left w:val="single" w:sz="4" w:space="0" w:color="auto"/>
              <w:bottom w:val="single" w:sz="8" w:space="0" w:color="auto"/>
              <w:right w:val="single" w:sz="4" w:space="0" w:color="auto"/>
            </w:tcBorders>
            <w:shd w:val="clear" w:color="auto" w:fill="auto"/>
            <w:noWrap/>
            <w:vAlign w:val="center"/>
            <w:hideMark/>
          </w:tcPr>
          <w:p w14:paraId="2C7A187B" w14:textId="1D6AA634" w:rsidR="005E5284" w:rsidRPr="00103ED8" w:rsidRDefault="005E5284" w:rsidP="00C32E25">
            <w:pPr>
              <w:jc w:val="center"/>
              <w:rPr>
                <w:rFonts w:cs="Arial"/>
                <w:color w:val="000000"/>
                <w:sz w:val="18"/>
                <w:szCs w:val="18"/>
              </w:rPr>
            </w:pPr>
            <w:r w:rsidRPr="00103ED8">
              <w:rPr>
                <w:rFonts w:cs="Arial"/>
                <w:color w:val="000000"/>
                <w:sz w:val="18"/>
                <w:szCs w:val="18"/>
              </w:rPr>
              <w:t xml:space="preserve">    54,742 </w:t>
            </w:r>
          </w:p>
        </w:tc>
        <w:tc>
          <w:tcPr>
            <w:tcW w:w="701" w:type="dxa"/>
            <w:tcBorders>
              <w:top w:val="nil"/>
              <w:left w:val="nil"/>
              <w:bottom w:val="single" w:sz="8" w:space="0" w:color="auto"/>
              <w:right w:val="single" w:sz="4" w:space="0" w:color="auto"/>
            </w:tcBorders>
            <w:shd w:val="clear" w:color="auto" w:fill="auto"/>
            <w:noWrap/>
            <w:vAlign w:val="center"/>
            <w:hideMark/>
          </w:tcPr>
          <w:p w14:paraId="6309EFBD" w14:textId="77777777" w:rsidR="005E5284" w:rsidRPr="00103ED8" w:rsidRDefault="005E5284" w:rsidP="00C32E25">
            <w:pPr>
              <w:jc w:val="center"/>
              <w:rPr>
                <w:rFonts w:cs="Arial"/>
                <w:color w:val="000000"/>
                <w:sz w:val="18"/>
                <w:szCs w:val="18"/>
              </w:rPr>
            </w:pPr>
            <w:r w:rsidRPr="00103ED8">
              <w:rPr>
                <w:rFonts w:cs="Arial"/>
                <w:color w:val="000000"/>
                <w:sz w:val="18"/>
                <w:szCs w:val="18"/>
              </w:rPr>
              <w:t>12%</w:t>
            </w:r>
          </w:p>
        </w:tc>
        <w:tc>
          <w:tcPr>
            <w:tcW w:w="876" w:type="dxa"/>
            <w:tcBorders>
              <w:top w:val="nil"/>
              <w:left w:val="nil"/>
              <w:bottom w:val="single" w:sz="8" w:space="0" w:color="auto"/>
              <w:right w:val="single" w:sz="4" w:space="0" w:color="auto"/>
            </w:tcBorders>
            <w:shd w:val="clear" w:color="auto" w:fill="auto"/>
            <w:noWrap/>
            <w:vAlign w:val="center"/>
            <w:hideMark/>
          </w:tcPr>
          <w:p w14:paraId="0F3F0353" w14:textId="77777777" w:rsidR="005E5284" w:rsidRPr="00103ED8" w:rsidRDefault="005E5284" w:rsidP="00C32E25">
            <w:pPr>
              <w:jc w:val="center"/>
              <w:rPr>
                <w:rFonts w:cs="Arial"/>
                <w:color w:val="000000"/>
                <w:sz w:val="18"/>
                <w:szCs w:val="18"/>
              </w:rPr>
            </w:pPr>
            <w:r w:rsidRPr="00103ED8">
              <w:rPr>
                <w:rFonts w:cs="Arial"/>
                <w:color w:val="000000"/>
                <w:sz w:val="18"/>
                <w:szCs w:val="18"/>
              </w:rPr>
              <w:t xml:space="preserve">    276,872 </w:t>
            </w:r>
          </w:p>
        </w:tc>
      </w:tr>
    </w:tbl>
    <w:p w14:paraId="3F15F5DB" w14:textId="77777777" w:rsidR="009E4C5F" w:rsidRDefault="00B21C71" w:rsidP="009E4C5F">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1E66C840" w14:textId="4885A581" w:rsidR="00280AD6" w:rsidRPr="00331765" w:rsidRDefault="00BB61CB" w:rsidP="009E4C5F">
      <w:pPr>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7121140F" w:rsidR="003A690D" w:rsidRDefault="009E4C5F" w:rsidP="00B21C71">
      <w:r>
        <w:rPr>
          <w:noProof/>
        </w:rPr>
        <w:lastRenderedPageBreak/>
        <w:drawing>
          <wp:inline distT="0" distB="0" distL="0" distR="0" wp14:anchorId="30B9847E" wp14:editId="681E654C">
            <wp:extent cx="5908280" cy="35141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542" cy="3535089"/>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646B4694" w:rsidR="004809C1" w:rsidRPr="005E5284" w:rsidRDefault="003A690D" w:rsidP="007D2D64">
      <w:pPr>
        <w:pStyle w:val="Heading2"/>
      </w:pPr>
      <w:bookmarkStart w:id="253" w:name="_Toc486405722"/>
      <w:r w:rsidRPr="00594B13">
        <w:t>Responsive Reserve Events</w:t>
      </w:r>
      <w:bookmarkEnd w:id="253"/>
    </w:p>
    <w:p w14:paraId="598A56F2" w14:textId="0AAC0650" w:rsidR="003A690D" w:rsidRPr="004034DC" w:rsidRDefault="003A690D" w:rsidP="007D2D64">
      <w:pPr>
        <w:rPr>
          <w:szCs w:val="21"/>
        </w:rPr>
      </w:pPr>
      <w:r w:rsidRPr="001D24C3">
        <w:rPr>
          <w:szCs w:val="21"/>
        </w:rPr>
        <w:t xml:space="preserve">There </w:t>
      </w:r>
      <w:r w:rsidR="00842FA3">
        <w:rPr>
          <w:szCs w:val="21"/>
        </w:rPr>
        <w:t>were four</w:t>
      </w:r>
      <w:r w:rsidR="006C5336" w:rsidRPr="001D24C3">
        <w:rPr>
          <w:szCs w:val="21"/>
        </w:rPr>
        <w:t xml:space="preserve"> event</w:t>
      </w:r>
      <w:r w:rsidR="001D24C3" w:rsidRPr="001D24C3">
        <w:rPr>
          <w:szCs w:val="21"/>
        </w:rPr>
        <w:t>s</w:t>
      </w:r>
      <w:r w:rsidRPr="001D24C3">
        <w:rPr>
          <w:szCs w:val="21"/>
        </w:rPr>
        <w:t xml:space="preserve"> where Responsive Reserve MWs were released to SCED in </w:t>
      </w:r>
      <w:r w:rsidR="00842FA3">
        <w:rPr>
          <w:szCs w:val="21"/>
        </w:rPr>
        <w:t>May</w:t>
      </w:r>
      <w:r w:rsidRPr="001D24C3">
        <w:rPr>
          <w:szCs w:val="21"/>
        </w:rPr>
        <w:t>. The events highlighted in blue were related to frequency events reported in Section 2.1 above.</w:t>
      </w:r>
    </w:p>
    <w:p w14:paraId="1613747D" w14:textId="77777777" w:rsidR="009446FA" w:rsidRPr="00DB330C" w:rsidRDefault="009446FA" w:rsidP="003A690D">
      <w:pPr>
        <w:ind w:left="1260"/>
        <w:rPr>
          <w:szCs w:val="21"/>
          <w:highlight w:val="yellow"/>
        </w:rPr>
      </w:pPr>
    </w:p>
    <w:tbl>
      <w:tblPr>
        <w:tblW w:w="8640" w:type="dxa"/>
        <w:tblLook w:val="04A0" w:firstRow="1" w:lastRow="0" w:firstColumn="1" w:lastColumn="0" w:noHBand="0" w:noVBand="1"/>
      </w:tblPr>
      <w:tblGrid>
        <w:gridCol w:w="2160"/>
        <w:gridCol w:w="2740"/>
        <w:gridCol w:w="2140"/>
        <w:gridCol w:w="1600"/>
      </w:tblGrid>
      <w:tr w:rsidR="00842FA3" w:rsidRPr="00842FA3" w14:paraId="4DF61851" w14:textId="77777777" w:rsidTr="00842FA3">
        <w:trPr>
          <w:trHeight w:val="300"/>
        </w:trPr>
        <w:tc>
          <w:tcPr>
            <w:tcW w:w="2160" w:type="dxa"/>
            <w:vMerge w:val="restart"/>
            <w:tcBorders>
              <w:top w:val="single" w:sz="8" w:space="0" w:color="auto"/>
              <w:left w:val="single" w:sz="8" w:space="0" w:color="auto"/>
              <w:bottom w:val="nil"/>
              <w:right w:val="single" w:sz="8" w:space="0" w:color="auto"/>
            </w:tcBorders>
            <w:shd w:val="clear" w:color="000000" w:fill="444D53"/>
            <w:vAlign w:val="center"/>
            <w:hideMark/>
          </w:tcPr>
          <w:p w14:paraId="2C356683" w14:textId="77777777" w:rsidR="00842FA3" w:rsidRPr="00842FA3" w:rsidRDefault="00842FA3" w:rsidP="00842FA3">
            <w:pPr>
              <w:jc w:val="center"/>
              <w:rPr>
                <w:rFonts w:cs="Arial"/>
                <w:b/>
                <w:bCs/>
                <w:color w:val="FFFFFF"/>
              </w:rPr>
            </w:pPr>
            <w:r w:rsidRPr="00842FA3">
              <w:rPr>
                <w:rFonts w:cs="Arial"/>
                <w:b/>
                <w:bCs/>
                <w:color w:val="FFFFFF"/>
              </w:rPr>
              <w:t>Date and Time Released to SCED</w:t>
            </w:r>
          </w:p>
        </w:tc>
        <w:tc>
          <w:tcPr>
            <w:tcW w:w="2740" w:type="dxa"/>
            <w:vMerge w:val="restart"/>
            <w:tcBorders>
              <w:top w:val="single" w:sz="8" w:space="0" w:color="auto"/>
              <w:left w:val="single" w:sz="8" w:space="0" w:color="auto"/>
              <w:bottom w:val="nil"/>
              <w:right w:val="single" w:sz="8" w:space="0" w:color="auto"/>
            </w:tcBorders>
            <w:shd w:val="clear" w:color="000000" w:fill="444D53"/>
            <w:vAlign w:val="center"/>
            <w:hideMark/>
          </w:tcPr>
          <w:p w14:paraId="17AA8888" w14:textId="77777777" w:rsidR="00842FA3" w:rsidRPr="00842FA3" w:rsidRDefault="00842FA3" w:rsidP="00842FA3">
            <w:pPr>
              <w:jc w:val="center"/>
              <w:rPr>
                <w:rFonts w:cs="Arial"/>
                <w:b/>
                <w:bCs/>
                <w:color w:val="FFFFFF"/>
              </w:rPr>
            </w:pPr>
            <w:r w:rsidRPr="00842FA3">
              <w:rPr>
                <w:rFonts w:cs="Arial"/>
                <w:b/>
                <w:bCs/>
                <w:color w:val="FFFFFF"/>
              </w:rPr>
              <w:t>Date and Time Recalled</w:t>
            </w:r>
          </w:p>
        </w:tc>
        <w:tc>
          <w:tcPr>
            <w:tcW w:w="2140" w:type="dxa"/>
            <w:vMerge w:val="restart"/>
            <w:tcBorders>
              <w:top w:val="single" w:sz="8" w:space="0" w:color="auto"/>
              <w:left w:val="single" w:sz="8" w:space="0" w:color="auto"/>
              <w:bottom w:val="nil"/>
              <w:right w:val="single" w:sz="8" w:space="0" w:color="auto"/>
            </w:tcBorders>
            <w:shd w:val="clear" w:color="000000" w:fill="444D53"/>
            <w:vAlign w:val="center"/>
            <w:hideMark/>
          </w:tcPr>
          <w:p w14:paraId="04449430" w14:textId="77777777" w:rsidR="00842FA3" w:rsidRPr="00842FA3" w:rsidRDefault="00842FA3" w:rsidP="00842FA3">
            <w:pPr>
              <w:jc w:val="center"/>
              <w:rPr>
                <w:rFonts w:cs="Arial"/>
                <w:b/>
                <w:bCs/>
                <w:color w:val="FFFFFF"/>
              </w:rPr>
            </w:pPr>
            <w:r w:rsidRPr="00842FA3">
              <w:rPr>
                <w:rFonts w:cs="Arial"/>
                <w:b/>
                <w:bCs/>
                <w:color w:val="FFFFFF"/>
              </w:rPr>
              <w:t>Duration of Event</w:t>
            </w:r>
          </w:p>
        </w:tc>
        <w:tc>
          <w:tcPr>
            <w:tcW w:w="1600" w:type="dxa"/>
            <w:vMerge w:val="restart"/>
            <w:tcBorders>
              <w:top w:val="single" w:sz="8" w:space="0" w:color="auto"/>
              <w:left w:val="single" w:sz="8" w:space="0" w:color="auto"/>
              <w:bottom w:val="nil"/>
              <w:right w:val="single" w:sz="8" w:space="0" w:color="auto"/>
            </w:tcBorders>
            <w:shd w:val="clear" w:color="000000" w:fill="444D53"/>
            <w:vAlign w:val="center"/>
            <w:hideMark/>
          </w:tcPr>
          <w:p w14:paraId="55F5B38D" w14:textId="77777777" w:rsidR="00842FA3" w:rsidRPr="00842FA3" w:rsidRDefault="00842FA3" w:rsidP="00842FA3">
            <w:pPr>
              <w:jc w:val="center"/>
              <w:rPr>
                <w:rFonts w:cs="Arial"/>
                <w:b/>
                <w:bCs/>
                <w:color w:val="FFFFFF"/>
              </w:rPr>
            </w:pPr>
            <w:r w:rsidRPr="00842FA3">
              <w:rPr>
                <w:rFonts w:cs="Arial"/>
                <w:b/>
                <w:bCs/>
                <w:color w:val="FFFFFF"/>
              </w:rPr>
              <w:t>Maximum MWs Released</w:t>
            </w:r>
          </w:p>
        </w:tc>
      </w:tr>
      <w:tr w:rsidR="00842FA3" w:rsidRPr="00842FA3" w14:paraId="05B2F0B0" w14:textId="77777777" w:rsidTr="00842FA3">
        <w:trPr>
          <w:trHeight w:val="600"/>
        </w:trPr>
        <w:tc>
          <w:tcPr>
            <w:tcW w:w="2160" w:type="dxa"/>
            <w:vMerge/>
            <w:tcBorders>
              <w:top w:val="single" w:sz="8" w:space="0" w:color="auto"/>
              <w:left w:val="single" w:sz="8" w:space="0" w:color="auto"/>
              <w:bottom w:val="nil"/>
              <w:right w:val="single" w:sz="8" w:space="0" w:color="auto"/>
            </w:tcBorders>
            <w:vAlign w:val="center"/>
            <w:hideMark/>
          </w:tcPr>
          <w:p w14:paraId="750FAB12" w14:textId="77777777" w:rsidR="00842FA3" w:rsidRPr="00842FA3" w:rsidRDefault="00842FA3" w:rsidP="00842FA3">
            <w:pPr>
              <w:rPr>
                <w:rFonts w:cs="Arial"/>
                <w:b/>
                <w:bCs/>
                <w:color w:val="FFFFFF"/>
              </w:rPr>
            </w:pPr>
          </w:p>
        </w:tc>
        <w:tc>
          <w:tcPr>
            <w:tcW w:w="2740" w:type="dxa"/>
            <w:vMerge/>
            <w:tcBorders>
              <w:top w:val="single" w:sz="8" w:space="0" w:color="auto"/>
              <w:left w:val="single" w:sz="8" w:space="0" w:color="auto"/>
              <w:bottom w:val="nil"/>
              <w:right w:val="single" w:sz="8" w:space="0" w:color="auto"/>
            </w:tcBorders>
            <w:vAlign w:val="center"/>
            <w:hideMark/>
          </w:tcPr>
          <w:p w14:paraId="7522D4F6" w14:textId="77777777" w:rsidR="00842FA3" w:rsidRPr="00842FA3" w:rsidRDefault="00842FA3" w:rsidP="00842FA3">
            <w:pPr>
              <w:rPr>
                <w:rFonts w:cs="Arial"/>
                <w:b/>
                <w:bCs/>
                <w:color w:val="FFFFFF"/>
              </w:rPr>
            </w:pPr>
          </w:p>
        </w:tc>
        <w:tc>
          <w:tcPr>
            <w:tcW w:w="2140" w:type="dxa"/>
            <w:vMerge/>
            <w:tcBorders>
              <w:top w:val="single" w:sz="8" w:space="0" w:color="auto"/>
              <w:left w:val="single" w:sz="8" w:space="0" w:color="auto"/>
              <w:bottom w:val="nil"/>
              <w:right w:val="single" w:sz="8" w:space="0" w:color="auto"/>
            </w:tcBorders>
            <w:vAlign w:val="center"/>
            <w:hideMark/>
          </w:tcPr>
          <w:p w14:paraId="5450D249" w14:textId="77777777" w:rsidR="00842FA3" w:rsidRPr="00842FA3" w:rsidRDefault="00842FA3" w:rsidP="00842FA3">
            <w:pPr>
              <w:rPr>
                <w:rFonts w:cs="Arial"/>
                <w:b/>
                <w:bCs/>
                <w:color w:val="FFFFFF"/>
              </w:rPr>
            </w:pPr>
          </w:p>
        </w:tc>
        <w:tc>
          <w:tcPr>
            <w:tcW w:w="1600" w:type="dxa"/>
            <w:vMerge/>
            <w:tcBorders>
              <w:top w:val="single" w:sz="8" w:space="0" w:color="auto"/>
              <w:left w:val="single" w:sz="8" w:space="0" w:color="auto"/>
              <w:bottom w:val="nil"/>
              <w:right w:val="single" w:sz="8" w:space="0" w:color="auto"/>
            </w:tcBorders>
            <w:vAlign w:val="center"/>
            <w:hideMark/>
          </w:tcPr>
          <w:p w14:paraId="3BA00A2B" w14:textId="77777777" w:rsidR="00842FA3" w:rsidRPr="00842FA3" w:rsidRDefault="00842FA3" w:rsidP="00842FA3">
            <w:pPr>
              <w:rPr>
                <w:rFonts w:cs="Arial"/>
                <w:b/>
                <w:bCs/>
                <w:color w:val="FFFFFF"/>
              </w:rPr>
            </w:pPr>
          </w:p>
        </w:tc>
      </w:tr>
      <w:tr w:rsidR="00842FA3" w:rsidRPr="00842FA3" w14:paraId="0FC5B03A" w14:textId="77777777" w:rsidTr="00842FA3">
        <w:trPr>
          <w:trHeight w:val="555"/>
        </w:trPr>
        <w:tc>
          <w:tcPr>
            <w:tcW w:w="2160" w:type="dxa"/>
            <w:tcBorders>
              <w:top w:val="single" w:sz="4" w:space="0" w:color="auto"/>
              <w:left w:val="single" w:sz="12" w:space="0" w:color="auto"/>
              <w:bottom w:val="nil"/>
              <w:right w:val="single" w:sz="4" w:space="0" w:color="auto"/>
            </w:tcBorders>
            <w:shd w:val="clear" w:color="000000" w:fill="9BC2E6"/>
            <w:noWrap/>
            <w:vAlign w:val="center"/>
            <w:hideMark/>
          </w:tcPr>
          <w:p w14:paraId="3CC833FB" w14:textId="77777777" w:rsidR="00842FA3" w:rsidRPr="00842FA3" w:rsidRDefault="00842FA3" w:rsidP="00842FA3">
            <w:pPr>
              <w:jc w:val="right"/>
              <w:rPr>
                <w:rFonts w:cs="Arial"/>
                <w:color w:val="000000"/>
                <w:sz w:val="18"/>
                <w:szCs w:val="18"/>
              </w:rPr>
            </w:pPr>
            <w:r w:rsidRPr="00842FA3">
              <w:rPr>
                <w:rFonts w:cs="Arial"/>
                <w:color w:val="000000"/>
                <w:sz w:val="18"/>
                <w:szCs w:val="18"/>
              </w:rPr>
              <w:t>5/10/2017 20:38:49</w:t>
            </w:r>
          </w:p>
        </w:tc>
        <w:tc>
          <w:tcPr>
            <w:tcW w:w="2740" w:type="dxa"/>
            <w:tcBorders>
              <w:top w:val="single" w:sz="4" w:space="0" w:color="auto"/>
              <w:left w:val="nil"/>
              <w:bottom w:val="nil"/>
              <w:right w:val="single" w:sz="4" w:space="0" w:color="auto"/>
            </w:tcBorders>
            <w:shd w:val="clear" w:color="000000" w:fill="9BC2E6"/>
            <w:noWrap/>
            <w:vAlign w:val="center"/>
            <w:hideMark/>
          </w:tcPr>
          <w:p w14:paraId="677EE5D2" w14:textId="77777777" w:rsidR="00842FA3" w:rsidRPr="00842FA3" w:rsidRDefault="00842FA3" w:rsidP="00842FA3">
            <w:pPr>
              <w:jc w:val="right"/>
              <w:rPr>
                <w:rFonts w:cs="Arial"/>
                <w:color w:val="000000"/>
                <w:sz w:val="18"/>
                <w:szCs w:val="18"/>
              </w:rPr>
            </w:pPr>
            <w:r w:rsidRPr="00842FA3">
              <w:rPr>
                <w:rFonts w:cs="Arial"/>
                <w:color w:val="000000"/>
                <w:sz w:val="18"/>
                <w:szCs w:val="18"/>
              </w:rPr>
              <w:t>5/10/2017 20:40:41</w:t>
            </w:r>
          </w:p>
        </w:tc>
        <w:tc>
          <w:tcPr>
            <w:tcW w:w="2140" w:type="dxa"/>
            <w:tcBorders>
              <w:top w:val="single" w:sz="4" w:space="0" w:color="auto"/>
              <w:left w:val="nil"/>
              <w:bottom w:val="nil"/>
              <w:right w:val="single" w:sz="4" w:space="0" w:color="auto"/>
            </w:tcBorders>
            <w:shd w:val="clear" w:color="000000" w:fill="9BC2E6"/>
            <w:noWrap/>
            <w:vAlign w:val="center"/>
            <w:hideMark/>
          </w:tcPr>
          <w:p w14:paraId="0A4387A1" w14:textId="77777777" w:rsidR="00842FA3" w:rsidRPr="00842FA3" w:rsidRDefault="00842FA3" w:rsidP="00842FA3">
            <w:pPr>
              <w:jc w:val="right"/>
              <w:rPr>
                <w:rFonts w:cs="Arial"/>
                <w:color w:val="000000"/>
                <w:sz w:val="18"/>
                <w:szCs w:val="18"/>
              </w:rPr>
            </w:pPr>
            <w:r w:rsidRPr="00842FA3">
              <w:rPr>
                <w:rFonts w:cs="Arial"/>
                <w:color w:val="000000"/>
                <w:sz w:val="18"/>
                <w:szCs w:val="18"/>
              </w:rPr>
              <w:t>0:01:52</w:t>
            </w:r>
          </w:p>
        </w:tc>
        <w:tc>
          <w:tcPr>
            <w:tcW w:w="1600" w:type="dxa"/>
            <w:tcBorders>
              <w:top w:val="single" w:sz="4" w:space="0" w:color="auto"/>
              <w:left w:val="nil"/>
              <w:bottom w:val="nil"/>
              <w:right w:val="single" w:sz="4" w:space="0" w:color="auto"/>
            </w:tcBorders>
            <w:shd w:val="clear" w:color="000000" w:fill="9BC2E6"/>
            <w:noWrap/>
            <w:vAlign w:val="center"/>
            <w:hideMark/>
          </w:tcPr>
          <w:p w14:paraId="5BB6D2E6" w14:textId="77777777" w:rsidR="00842FA3" w:rsidRPr="00842FA3" w:rsidRDefault="00842FA3" w:rsidP="00842FA3">
            <w:pPr>
              <w:jc w:val="right"/>
              <w:rPr>
                <w:rFonts w:cs="Arial"/>
                <w:color w:val="000000"/>
                <w:sz w:val="18"/>
                <w:szCs w:val="18"/>
              </w:rPr>
            </w:pPr>
            <w:r w:rsidRPr="00842FA3">
              <w:rPr>
                <w:rFonts w:cs="Arial"/>
                <w:color w:val="000000"/>
                <w:sz w:val="18"/>
                <w:szCs w:val="18"/>
              </w:rPr>
              <w:t>181.05</w:t>
            </w:r>
          </w:p>
        </w:tc>
      </w:tr>
      <w:tr w:rsidR="00842FA3" w:rsidRPr="00842FA3" w14:paraId="781DA592" w14:textId="77777777" w:rsidTr="00842FA3">
        <w:trPr>
          <w:trHeight w:val="555"/>
        </w:trPr>
        <w:tc>
          <w:tcPr>
            <w:tcW w:w="2160" w:type="dxa"/>
            <w:tcBorders>
              <w:top w:val="single" w:sz="4" w:space="0" w:color="auto"/>
              <w:left w:val="single" w:sz="12" w:space="0" w:color="auto"/>
              <w:bottom w:val="nil"/>
              <w:right w:val="nil"/>
            </w:tcBorders>
            <w:shd w:val="clear" w:color="000000" w:fill="9BC2E6"/>
            <w:noWrap/>
            <w:vAlign w:val="center"/>
            <w:hideMark/>
          </w:tcPr>
          <w:p w14:paraId="2E065F69" w14:textId="77777777" w:rsidR="00842FA3" w:rsidRPr="00842FA3" w:rsidRDefault="00842FA3" w:rsidP="00842FA3">
            <w:pPr>
              <w:jc w:val="right"/>
              <w:rPr>
                <w:rFonts w:cs="Arial"/>
                <w:color w:val="000000"/>
                <w:sz w:val="18"/>
                <w:szCs w:val="18"/>
              </w:rPr>
            </w:pPr>
            <w:r w:rsidRPr="00842FA3">
              <w:rPr>
                <w:rFonts w:cs="Arial"/>
                <w:color w:val="000000"/>
                <w:sz w:val="18"/>
                <w:szCs w:val="18"/>
              </w:rPr>
              <w:t>5/16/2017 22:25:29</w:t>
            </w:r>
          </w:p>
        </w:tc>
        <w:tc>
          <w:tcPr>
            <w:tcW w:w="2740" w:type="dxa"/>
            <w:tcBorders>
              <w:top w:val="single" w:sz="4" w:space="0" w:color="auto"/>
              <w:left w:val="single" w:sz="4" w:space="0" w:color="auto"/>
              <w:bottom w:val="nil"/>
              <w:right w:val="single" w:sz="4" w:space="0" w:color="auto"/>
            </w:tcBorders>
            <w:shd w:val="clear" w:color="000000" w:fill="9BC2E6"/>
            <w:noWrap/>
            <w:vAlign w:val="center"/>
            <w:hideMark/>
          </w:tcPr>
          <w:p w14:paraId="45871DC7" w14:textId="77777777" w:rsidR="00842FA3" w:rsidRPr="00842FA3" w:rsidRDefault="00842FA3" w:rsidP="00842FA3">
            <w:pPr>
              <w:jc w:val="right"/>
              <w:rPr>
                <w:rFonts w:cs="Arial"/>
                <w:color w:val="000000"/>
                <w:sz w:val="18"/>
                <w:szCs w:val="18"/>
              </w:rPr>
            </w:pPr>
            <w:r w:rsidRPr="00842FA3">
              <w:rPr>
                <w:rFonts w:cs="Arial"/>
                <w:color w:val="000000"/>
                <w:sz w:val="18"/>
                <w:szCs w:val="18"/>
              </w:rPr>
              <w:t>5/16/2017 22:29:17</w:t>
            </w:r>
          </w:p>
        </w:tc>
        <w:tc>
          <w:tcPr>
            <w:tcW w:w="2140" w:type="dxa"/>
            <w:tcBorders>
              <w:top w:val="single" w:sz="4" w:space="0" w:color="auto"/>
              <w:left w:val="nil"/>
              <w:bottom w:val="nil"/>
              <w:right w:val="single" w:sz="4" w:space="0" w:color="auto"/>
            </w:tcBorders>
            <w:shd w:val="clear" w:color="000000" w:fill="9BC2E6"/>
            <w:noWrap/>
            <w:vAlign w:val="center"/>
            <w:hideMark/>
          </w:tcPr>
          <w:p w14:paraId="6B8E44F1" w14:textId="77777777" w:rsidR="00842FA3" w:rsidRPr="00842FA3" w:rsidRDefault="00842FA3" w:rsidP="00842FA3">
            <w:pPr>
              <w:jc w:val="right"/>
              <w:rPr>
                <w:rFonts w:cs="Arial"/>
                <w:color w:val="000000"/>
                <w:sz w:val="18"/>
                <w:szCs w:val="18"/>
              </w:rPr>
            </w:pPr>
            <w:r w:rsidRPr="00842FA3">
              <w:rPr>
                <w:rFonts w:cs="Arial"/>
                <w:color w:val="000000"/>
                <w:sz w:val="18"/>
                <w:szCs w:val="18"/>
              </w:rPr>
              <w:t>0:03:48</w:t>
            </w:r>
          </w:p>
        </w:tc>
        <w:tc>
          <w:tcPr>
            <w:tcW w:w="1600" w:type="dxa"/>
            <w:tcBorders>
              <w:top w:val="single" w:sz="4" w:space="0" w:color="auto"/>
              <w:left w:val="nil"/>
              <w:bottom w:val="nil"/>
              <w:right w:val="single" w:sz="4" w:space="0" w:color="auto"/>
            </w:tcBorders>
            <w:shd w:val="clear" w:color="000000" w:fill="9BC2E6"/>
            <w:noWrap/>
            <w:vAlign w:val="center"/>
            <w:hideMark/>
          </w:tcPr>
          <w:p w14:paraId="4BF7AFBC" w14:textId="77777777" w:rsidR="00842FA3" w:rsidRPr="00842FA3" w:rsidRDefault="00842FA3" w:rsidP="00842FA3">
            <w:pPr>
              <w:jc w:val="right"/>
              <w:rPr>
                <w:rFonts w:cs="Arial"/>
                <w:color w:val="000000"/>
                <w:sz w:val="18"/>
                <w:szCs w:val="18"/>
              </w:rPr>
            </w:pPr>
            <w:r w:rsidRPr="00842FA3">
              <w:rPr>
                <w:rFonts w:cs="Arial"/>
                <w:color w:val="000000"/>
                <w:sz w:val="18"/>
                <w:szCs w:val="18"/>
              </w:rPr>
              <w:t>519.53</w:t>
            </w:r>
          </w:p>
        </w:tc>
      </w:tr>
      <w:tr w:rsidR="00842FA3" w:rsidRPr="00842FA3" w14:paraId="3857909E" w14:textId="77777777" w:rsidTr="00842FA3">
        <w:trPr>
          <w:trHeight w:val="555"/>
        </w:trPr>
        <w:tc>
          <w:tcPr>
            <w:tcW w:w="2160" w:type="dxa"/>
            <w:tcBorders>
              <w:top w:val="single" w:sz="4" w:space="0" w:color="auto"/>
              <w:left w:val="single" w:sz="12" w:space="0" w:color="auto"/>
              <w:bottom w:val="nil"/>
              <w:right w:val="nil"/>
            </w:tcBorders>
            <w:shd w:val="clear" w:color="000000" w:fill="9BC2E6"/>
            <w:noWrap/>
            <w:vAlign w:val="center"/>
            <w:hideMark/>
          </w:tcPr>
          <w:p w14:paraId="2465CFEC" w14:textId="77777777" w:rsidR="00842FA3" w:rsidRPr="00842FA3" w:rsidRDefault="00842FA3" w:rsidP="00842FA3">
            <w:pPr>
              <w:jc w:val="right"/>
              <w:rPr>
                <w:rFonts w:cs="Arial"/>
                <w:color w:val="000000"/>
                <w:sz w:val="18"/>
                <w:szCs w:val="18"/>
              </w:rPr>
            </w:pPr>
            <w:r w:rsidRPr="00842FA3">
              <w:rPr>
                <w:rFonts w:cs="Arial"/>
                <w:color w:val="000000"/>
                <w:sz w:val="18"/>
                <w:szCs w:val="18"/>
              </w:rPr>
              <w:t>5/19/2017 17:00:04</w:t>
            </w:r>
          </w:p>
        </w:tc>
        <w:tc>
          <w:tcPr>
            <w:tcW w:w="2740" w:type="dxa"/>
            <w:tcBorders>
              <w:top w:val="single" w:sz="4" w:space="0" w:color="auto"/>
              <w:left w:val="single" w:sz="4" w:space="0" w:color="auto"/>
              <w:bottom w:val="nil"/>
              <w:right w:val="single" w:sz="4" w:space="0" w:color="auto"/>
            </w:tcBorders>
            <w:shd w:val="clear" w:color="000000" w:fill="9BC2E6"/>
            <w:noWrap/>
            <w:vAlign w:val="center"/>
            <w:hideMark/>
          </w:tcPr>
          <w:p w14:paraId="70E64A34" w14:textId="77777777" w:rsidR="00842FA3" w:rsidRPr="00842FA3" w:rsidRDefault="00842FA3" w:rsidP="00842FA3">
            <w:pPr>
              <w:jc w:val="right"/>
              <w:rPr>
                <w:rFonts w:cs="Arial"/>
                <w:color w:val="000000"/>
                <w:sz w:val="18"/>
                <w:szCs w:val="18"/>
              </w:rPr>
            </w:pPr>
            <w:r w:rsidRPr="00842FA3">
              <w:rPr>
                <w:rFonts w:cs="Arial"/>
                <w:color w:val="000000"/>
                <w:sz w:val="18"/>
                <w:szCs w:val="18"/>
              </w:rPr>
              <w:t>5/19/2017 17:01:35</w:t>
            </w:r>
          </w:p>
        </w:tc>
        <w:tc>
          <w:tcPr>
            <w:tcW w:w="2140" w:type="dxa"/>
            <w:tcBorders>
              <w:top w:val="single" w:sz="4" w:space="0" w:color="auto"/>
              <w:left w:val="nil"/>
              <w:bottom w:val="nil"/>
              <w:right w:val="single" w:sz="4" w:space="0" w:color="auto"/>
            </w:tcBorders>
            <w:shd w:val="clear" w:color="000000" w:fill="9BC2E6"/>
            <w:noWrap/>
            <w:vAlign w:val="center"/>
            <w:hideMark/>
          </w:tcPr>
          <w:p w14:paraId="4DB992F1" w14:textId="77777777" w:rsidR="00842FA3" w:rsidRPr="00842FA3" w:rsidRDefault="00842FA3" w:rsidP="00842FA3">
            <w:pPr>
              <w:jc w:val="right"/>
              <w:rPr>
                <w:rFonts w:cs="Arial"/>
                <w:color w:val="000000"/>
                <w:sz w:val="18"/>
                <w:szCs w:val="18"/>
              </w:rPr>
            </w:pPr>
            <w:r w:rsidRPr="00842FA3">
              <w:rPr>
                <w:rFonts w:cs="Arial"/>
                <w:color w:val="000000"/>
                <w:sz w:val="18"/>
                <w:szCs w:val="18"/>
              </w:rPr>
              <w:t>0:01:31</w:t>
            </w:r>
          </w:p>
        </w:tc>
        <w:tc>
          <w:tcPr>
            <w:tcW w:w="1600" w:type="dxa"/>
            <w:tcBorders>
              <w:top w:val="single" w:sz="4" w:space="0" w:color="auto"/>
              <w:left w:val="nil"/>
              <w:bottom w:val="nil"/>
              <w:right w:val="single" w:sz="4" w:space="0" w:color="auto"/>
            </w:tcBorders>
            <w:shd w:val="clear" w:color="000000" w:fill="9BC2E6"/>
            <w:noWrap/>
            <w:vAlign w:val="center"/>
            <w:hideMark/>
          </w:tcPr>
          <w:p w14:paraId="634710AC" w14:textId="77777777" w:rsidR="00842FA3" w:rsidRPr="00842FA3" w:rsidRDefault="00842FA3" w:rsidP="00842FA3">
            <w:pPr>
              <w:jc w:val="right"/>
              <w:rPr>
                <w:rFonts w:cs="Arial"/>
                <w:color w:val="000000"/>
                <w:sz w:val="18"/>
                <w:szCs w:val="18"/>
              </w:rPr>
            </w:pPr>
            <w:r w:rsidRPr="00842FA3">
              <w:rPr>
                <w:rFonts w:cs="Arial"/>
                <w:color w:val="000000"/>
                <w:sz w:val="18"/>
                <w:szCs w:val="18"/>
              </w:rPr>
              <w:t>284.54</w:t>
            </w:r>
          </w:p>
        </w:tc>
      </w:tr>
      <w:tr w:rsidR="00842FA3" w:rsidRPr="00842FA3" w14:paraId="0C608A86" w14:textId="77777777" w:rsidTr="00842FA3">
        <w:trPr>
          <w:trHeight w:val="555"/>
        </w:trPr>
        <w:tc>
          <w:tcPr>
            <w:tcW w:w="2160" w:type="dxa"/>
            <w:tcBorders>
              <w:top w:val="single" w:sz="4" w:space="0" w:color="auto"/>
              <w:left w:val="single" w:sz="12" w:space="0" w:color="auto"/>
              <w:bottom w:val="single" w:sz="8" w:space="0" w:color="auto"/>
              <w:right w:val="single" w:sz="4" w:space="0" w:color="auto"/>
            </w:tcBorders>
            <w:shd w:val="clear" w:color="000000" w:fill="9BC2E6"/>
            <w:noWrap/>
            <w:vAlign w:val="center"/>
            <w:hideMark/>
          </w:tcPr>
          <w:p w14:paraId="1253DA16" w14:textId="77777777" w:rsidR="00842FA3" w:rsidRPr="00842FA3" w:rsidRDefault="00842FA3" w:rsidP="00842FA3">
            <w:pPr>
              <w:jc w:val="right"/>
              <w:rPr>
                <w:rFonts w:cs="Arial"/>
                <w:color w:val="000000"/>
                <w:sz w:val="18"/>
                <w:szCs w:val="18"/>
              </w:rPr>
            </w:pPr>
            <w:r w:rsidRPr="00842FA3">
              <w:rPr>
                <w:rFonts w:cs="Arial"/>
                <w:color w:val="000000"/>
                <w:sz w:val="18"/>
                <w:szCs w:val="18"/>
              </w:rPr>
              <w:t>5/21/2017 18:25:03</w:t>
            </w:r>
          </w:p>
        </w:tc>
        <w:tc>
          <w:tcPr>
            <w:tcW w:w="2740" w:type="dxa"/>
            <w:tcBorders>
              <w:top w:val="single" w:sz="4" w:space="0" w:color="auto"/>
              <w:left w:val="nil"/>
              <w:bottom w:val="single" w:sz="8" w:space="0" w:color="auto"/>
              <w:right w:val="single" w:sz="4" w:space="0" w:color="auto"/>
            </w:tcBorders>
            <w:shd w:val="clear" w:color="000000" w:fill="9BC2E6"/>
            <w:noWrap/>
            <w:vAlign w:val="center"/>
            <w:hideMark/>
          </w:tcPr>
          <w:p w14:paraId="35E24BEB" w14:textId="77777777" w:rsidR="00842FA3" w:rsidRPr="00842FA3" w:rsidRDefault="00842FA3" w:rsidP="00842FA3">
            <w:pPr>
              <w:jc w:val="right"/>
              <w:rPr>
                <w:rFonts w:cs="Arial"/>
                <w:color w:val="000000"/>
                <w:sz w:val="18"/>
                <w:szCs w:val="18"/>
              </w:rPr>
            </w:pPr>
            <w:r w:rsidRPr="00842FA3">
              <w:rPr>
                <w:rFonts w:cs="Arial"/>
                <w:color w:val="000000"/>
                <w:sz w:val="18"/>
                <w:szCs w:val="18"/>
              </w:rPr>
              <w:t>5/21/2017 18:29:11</w:t>
            </w:r>
          </w:p>
        </w:tc>
        <w:tc>
          <w:tcPr>
            <w:tcW w:w="2140" w:type="dxa"/>
            <w:tcBorders>
              <w:top w:val="single" w:sz="4" w:space="0" w:color="auto"/>
              <w:left w:val="nil"/>
              <w:bottom w:val="single" w:sz="8" w:space="0" w:color="auto"/>
              <w:right w:val="single" w:sz="4" w:space="0" w:color="auto"/>
            </w:tcBorders>
            <w:shd w:val="clear" w:color="000000" w:fill="9BC2E6"/>
            <w:noWrap/>
            <w:vAlign w:val="center"/>
            <w:hideMark/>
          </w:tcPr>
          <w:p w14:paraId="45874C9D" w14:textId="77777777" w:rsidR="00842FA3" w:rsidRPr="00842FA3" w:rsidRDefault="00842FA3" w:rsidP="00842FA3">
            <w:pPr>
              <w:jc w:val="right"/>
              <w:rPr>
                <w:rFonts w:cs="Arial"/>
                <w:color w:val="000000"/>
                <w:sz w:val="18"/>
                <w:szCs w:val="18"/>
              </w:rPr>
            </w:pPr>
            <w:r w:rsidRPr="00842FA3">
              <w:rPr>
                <w:rFonts w:cs="Arial"/>
                <w:color w:val="000000"/>
                <w:sz w:val="18"/>
                <w:szCs w:val="18"/>
              </w:rPr>
              <w:t>0:04:08</w:t>
            </w:r>
          </w:p>
        </w:tc>
        <w:tc>
          <w:tcPr>
            <w:tcW w:w="1600" w:type="dxa"/>
            <w:tcBorders>
              <w:top w:val="single" w:sz="4" w:space="0" w:color="auto"/>
              <w:left w:val="nil"/>
              <w:bottom w:val="single" w:sz="8" w:space="0" w:color="auto"/>
              <w:right w:val="single" w:sz="4" w:space="0" w:color="auto"/>
            </w:tcBorders>
            <w:shd w:val="clear" w:color="000000" w:fill="9BC2E6"/>
            <w:noWrap/>
            <w:vAlign w:val="center"/>
            <w:hideMark/>
          </w:tcPr>
          <w:p w14:paraId="7292FF7E" w14:textId="77777777" w:rsidR="00842FA3" w:rsidRPr="00842FA3" w:rsidRDefault="00842FA3" w:rsidP="00842FA3">
            <w:pPr>
              <w:jc w:val="right"/>
              <w:rPr>
                <w:rFonts w:cs="Arial"/>
                <w:color w:val="000000"/>
                <w:sz w:val="18"/>
                <w:szCs w:val="18"/>
              </w:rPr>
            </w:pPr>
            <w:r w:rsidRPr="00842FA3">
              <w:rPr>
                <w:rFonts w:cs="Arial"/>
                <w:color w:val="000000"/>
                <w:sz w:val="18"/>
                <w:szCs w:val="18"/>
              </w:rPr>
              <w:t>294.10</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4" w:name="_Toc486405723"/>
      <w:r w:rsidRPr="00331765">
        <w:t>Load Resource Events</w:t>
      </w:r>
      <w:bookmarkEnd w:id="254"/>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57BB4BA2" w:rsidR="00F549CA" w:rsidRPr="005E5284" w:rsidRDefault="001665CF" w:rsidP="005E5284">
      <w:pPr>
        <w:pStyle w:val="Heading1"/>
      </w:pPr>
      <w:bookmarkStart w:id="255" w:name="_Toc486405724"/>
      <w:r w:rsidRPr="00594B13">
        <w:t>Reliability Unit Commitment</w:t>
      </w:r>
      <w:bookmarkEnd w:id="255"/>
    </w:p>
    <w:p w14:paraId="115482BF" w14:textId="77777777" w:rsidR="001665CF" w:rsidRPr="00771A89" w:rsidRDefault="001665CF" w:rsidP="00182B2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w:t>
      </w:r>
      <w:r w:rsidRPr="00594B13">
        <w:rPr>
          <w:rFonts w:cs="Arial"/>
          <w:szCs w:val="21"/>
        </w:rPr>
        <w:lastRenderedPageBreak/>
        <w:t xml:space="preserve">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72288AD6" w14:textId="77777777" w:rsidR="001665CF" w:rsidRPr="00771A89" w:rsidRDefault="001665CF" w:rsidP="001665CF">
      <w:pPr>
        <w:jc w:val="both"/>
        <w:rPr>
          <w:rFonts w:cs="Arial"/>
          <w:szCs w:val="21"/>
        </w:rPr>
      </w:pPr>
    </w:p>
    <w:p w14:paraId="18632F74" w14:textId="1FDD1459" w:rsidR="001665CF" w:rsidRPr="00771A89" w:rsidRDefault="001665CF" w:rsidP="001665CF">
      <w:pPr>
        <w:jc w:val="both"/>
        <w:rPr>
          <w:rFonts w:cs="Arial"/>
          <w:szCs w:val="21"/>
        </w:rPr>
      </w:pPr>
      <w:r w:rsidRPr="00771A89">
        <w:rPr>
          <w:rFonts w:cs="Arial"/>
          <w:szCs w:val="21"/>
        </w:rPr>
        <w:t xml:space="preserve">There were no DRUC commitments in </w:t>
      </w:r>
      <w:r w:rsidR="00807DC4">
        <w:rPr>
          <w:rFonts w:cs="Arial"/>
          <w:szCs w:val="21"/>
        </w:rPr>
        <w:t>May</w:t>
      </w:r>
      <w:r w:rsidRPr="00771A89">
        <w:rPr>
          <w:rFonts w:cs="Arial"/>
          <w:szCs w:val="21"/>
        </w:rPr>
        <w:t>.</w:t>
      </w:r>
    </w:p>
    <w:p w14:paraId="3020246C" w14:textId="77777777" w:rsidR="001665CF" w:rsidRPr="00771A89" w:rsidRDefault="001665CF" w:rsidP="001665CF">
      <w:pPr>
        <w:jc w:val="both"/>
        <w:rPr>
          <w:rFonts w:cs="Arial"/>
          <w:szCs w:val="21"/>
        </w:rPr>
      </w:pPr>
    </w:p>
    <w:p w14:paraId="6046AC01" w14:textId="15EB11A1" w:rsidR="004034DC" w:rsidRDefault="001665CF" w:rsidP="009D727D">
      <w:pPr>
        <w:jc w:val="both"/>
        <w:rPr>
          <w:rFonts w:cs="Arial"/>
          <w:szCs w:val="21"/>
        </w:rPr>
      </w:pPr>
      <w:r w:rsidRPr="00771A89">
        <w:rPr>
          <w:rFonts w:cs="Arial"/>
          <w:szCs w:val="21"/>
        </w:rPr>
        <w:t xml:space="preserve">There were </w:t>
      </w:r>
      <w:r w:rsidR="003A2352">
        <w:rPr>
          <w:rFonts w:cs="Arial"/>
          <w:szCs w:val="21"/>
        </w:rPr>
        <w:t>eight</w:t>
      </w:r>
      <w:r w:rsidRPr="00771A89">
        <w:rPr>
          <w:rFonts w:cs="Arial"/>
          <w:szCs w:val="21"/>
        </w:rPr>
        <w:t xml:space="preserve"> HRUC commitments in </w:t>
      </w:r>
      <w:r w:rsidR="00807DC4">
        <w:rPr>
          <w:rFonts w:cs="Arial"/>
          <w:szCs w:val="21"/>
        </w:rPr>
        <w:t>May</w:t>
      </w:r>
      <w:r w:rsidRPr="00771A89">
        <w:rPr>
          <w:rFonts w:cs="Arial"/>
          <w:szCs w:val="21"/>
        </w:rPr>
        <w:t>.</w:t>
      </w:r>
    </w:p>
    <w:p w14:paraId="777A0F36" w14:textId="77777777" w:rsidR="004034DC" w:rsidRDefault="004034DC" w:rsidP="009D727D">
      <w:pPr>
        <w:jc w:val="both"/>
        <w:rPr>
          <w:rFonts w:cs="Arial"/>
          <w:szCs w:val="21"/>
        </w:rPr>
      </w:pPr>
    </w:p>
    <w:tbl>
      <w:tblPr>
        <w:tblW w:w="8087" w:type="dxa"/>
        <w:tblInd w:w="728" w:type="dxa"/>
        <w:tblLook w:val="04A0" w:firstRow="1" w:lastRow="0" w:firstColumn="1" w:lastColumn="0" w:noHBand="0" w:noVBand="1"/>
      </w:tblPr>
      <w:tblGrid>
        <w:gridCol w:w="1803"/>
        <w:gridCol w:w="1282"/>
        <w:gridCol w:w="1161"/>
        <w:gridCol w:w="1268"/>
        <w:gridCol w:w="805"/>
        <w:gridCol w:w="1768"/>
      </w:tblGrid>
      <w:tr w:rsidR="005E5284" w:rsidRPr="00176130" w14:paraId="53D617D6" w14:textId="77777777" w:rsidTr="000F426E">
        <w:trPr>
          <w:trHeight w:val="1035"/>
        </w:trPr>
        <w:tc>
          <w:tcPr>
            <w:tcW w:w="1803"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4BF744C" w14:textId="77777777" w:rsidR="005E5284" w:rsidRPr="00176130" w:rsidRDefault="005E5284" w:rsidP="00176130">
            <w:pPr>
              <w:jc w:val="center"/>
              <w:rPr>
                <w:rFonts w:cs="Arial"/>
                <w:b/>
                <w:bCs/>
                <w:color w:val="FFFFFF"/>
              </w:rPr>
            </w:pPr>
            <w:r w:rsidRPr="00176130">
              <w:rPr>
                <w:rFonts w:cs="Arial"/>
                <w:b/>
                <w:bCs/>
                <w:color w:val="FFFFFF"/>
              </w:rPr>
              <w:t>Resource Location</w:t>
            </w:r>
          </w:p>
        </w:tc>
        <w:tc>
          <w:tcPr>
            <w:tcW w:w="1282" w:type="dxa"/>
            <w:tcBorders>
              <w:top w:val="single" w:sz="4" w:space="0" w:color="auto"/>
              <w:left w:val="nil"/>
              <w:bottom w:val="single" w:sz="4" w:space="0" w:color="auto"/>
              <w:right w:val="single" w:sz="4" w:space="0" w:color="auto"/>
            </w:tcBorders>
            <w:shd w:val="clear" w:color="000000" w:fill="444D53"/>
            <w:vAlign w:val="center"/>
            <w:hideMark/>
          </w:tcPr>
          <w:p w14:paraId="7FDD6F3B" w14:textId="77777777" w:rsidR="005E5284" w:rsidRPr="00176130" w:rsidRDefault="005E5284" w:rsidP="00176130">
            <w:pPr>
              <w:jc w:val="center"/>
              <w:rPr>
                <w:rFonts w:cs="Arial"/>
                <w:b/>
                <w:bCs/>
                <w:color w:val="FFFFFF"/>
              </w:rPr>
            </w:pPr>
            <w:r w:rsidRPr="00176130">
              <w:rPr>
                <w:rFonts w:cs="Arial"/>
                <w:b/>
                <w:bCs/>
                <w:color w:val="FFFFFF"/>
              </w:rPr>
              <w:t># of Resources</w:t>
            </w:r>
          </w:p>
        </w:tc>
        <w:tc>
          <w:tcPr>
            <w:tcW w:w="1161" w:type="dxa"/>
            <w:tcBorders>
              <w:top w:val="single" w:sz="4" w:space="0" w:color="auto"/>
              <w:left w:val="nil"/>
              <w:bottom w:val="single" w:sz="4" w:space="0" w:color="auto"/>
              <w:right w:val="single" w:sz="4" w:space="0" w:color="auto"/>
            </w:tcBorders>
            <w:shd w:val="clear" w:color="000000" w:fill="444D53"/>
            <w:vAlign w:val="center"/>
            <w:hideMark/>
          </w:tcPr>
          <w:p w14:paraId="6D0132A7" w14:textId="77777777" w:rsidR="005E5284" w:rsidRPr="00176130" w:rsidRDefault="005E5284" w:rsidP="00176130">
            <w:pPr>
              <w:jc w:val="center"/>
              <w:rPr>
                <w:rFonts w:cs="Arial"/>
                <w:b/>
                <w:bCs/>
                <w:color w:val="FFFFFF"/>
              </w:rPr>
            </w:pPr>
            <w:r w:rsidRPr="00176130">
              <w:rPr>
                <w:rFonts w:cs="Arial"/>
                <w:b/>
                <w:bCs/>
                <w:color w:val="FFFFFF"/>
              </w:rPr>
              <w:t>Operating Day</w:t>
            </w:r>
          </w:p>
        </w:tc>
        <w:tc>
          <w:tcPr>
            <w:tcW w:w="1268" w:type="dxa"/>
            <w:tcBorders>
              <w:top w:val="single" w:sz="4" w:space="0" w:color="auto"/>
              <w:left w:val="nil"/>
              <w:bottom w:val="single" w:sz="4" w:space="0" w:color="auto"/>
              <w:right w:val="single" w:sz="4" w:space="0" w:color="auto"/>
            </w:tcBorders>
            <w:shd w:val="clear" w:color="000000" w:fill="444D53"/>
            <w:vAlign w:val="center"/>
            <w:hideMark/>
          </w:tcPr>
          <w:p w14:paraId="62011332" w14:textId="77777777" w:rsidR="005E5284" w:rsidRPr="00176130" w:rsidRDefault="005E5284" w:rsidP="00176130">
            <w:pPr>
              <w:jc w:val="center"/>
              <w:rPr>
                <w:rFonts w:cs="Arial"/>
                <w:b/>
                <w:bCs/>
                <w:color w:val="FFFFFF"/>
              </w:rPr>
            </w:pPr>
            <w:r w:rsidRPr="00176130">
              <w:rPr>
                <w:rFonts w:cs="Arial"/>
                <w:b/>
                <w:bCs/>
                <w:color w:val="FFFFFF"/>
              </w:rPr>
              <w:t>Total # of Hours Committed</w:t>
            </w:r>
          </w:p>
        </w:tc>
        <w:tc>
          <w:tcPr>
            <w:tcW w:w="805" w:type="dxa"/>
            <w:tcBorders>
              <w:top w:val="single" w:sz="4" w:space="0" w:color="auto"/>
              <w:left w:val="nil"/>
              <w:bottom w:val="single" w:sz="4" w:space="0" w:color="auto"/>
              <w:right w:val="single" w:sz="4" w:space="0" w:color="auto"/>
            </w:tcBorders>
            <w:shd w:val="clear" w:color="000000" w:fill="444D53"/>
            <w:vAlign w:val="center"/>
            <w:hideMark/>
          </w:tcPr>
          <w:p w14:paraId="5E4A5FF8" w14:textId="77777777" w:rsidR="005E5284" w:rsidRPr="00176130" w:rsidRDefault="005E5284" w:rsidP="00176130">
            <w:pPr>
              <w:jc w:val="center"/>
              <w:rPr>
                <w:rFonts w:cs="Arial"/>
                <w:b/>
                <w:bCs/>
                <w:color w:val="FFFFFF"/>
              </w:rPr>
            </w:pPr>
            <w:r w:rsidRPr="00176130">
              <w:rPr>
                <w:rFonts w:cs="Arial"/>
                <w:b/>
                <w:bCs/>
                <w:color w:val="FFFFFF"/>
              </w:rPr>
              <w:t>Total MWhs</w:t>
            </w:r>
          </w:p>
        </w:tc>
        <w:tc>
          <w:tcPr>
            <w:tcW w:w="1768" w:type="dxa"/>
            <w:tcBorders>
              <w:top w:val="single" w:sz="4" w:space="0" w:color="auto"/>
              <w:left w:val="nil"/>
              <w:bottom w:val="single" w:sz="4" w:space="0" w:color="auto"/>
              <w:right w:val="single" w:sz="4" w:space="0" w:color="auto"/>
            </w:tcBorders>
            <w:shd w:val="clear" w:color="000000" w:fill="444D53"/>
            <w:vAlign w:val="center"/>
            <w:hideMark/>
          </w:tcPr>
          <w:p w14:paraId="6650A221" w14:textId="77777777" w:rsidR="005E5284" w:rsidRPr="00176130" w:rsidRDefault="005E5284" w:rsidP="00176130">
            <w:pPr>
              <w:jc w:val="center"/>
              <w:rPr>
                <w:rFonts w:cs="Arial"/>
                <w:b/>
                <w:bCs/>
                <w:color w:val="FFFFFF"/>
              </w:rPr>
            </w:pPr>
            <w:r w:rsidRPr="00176130">
              <w:rPr>
                <w:rFonts w:cs="Arial"/>
                <w:b/>
                <w:bCs/>
                <w:color w:val="FFFFFF"/>
              </w:rPr>
              <w:t>Reason for Commitment</w:t>
            </w:r>
          </w:p>
        </w:tc>
      </w:tr>
      <w:tr w:rsidR="005E5284" w:rsidRPr="00176130" w14:paraId="5076B518" w14:textId="77777777" w:rsidTr="000F426E">
        <w:trPr>
          <w:trHeight w:val="431"/>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575D4FDF" w14:textId="77777777" w:rsidR="005E5284" w:rsidRPr="00176130" w:rsidRDefault="005E5284" w:rsidP="00176130">
            <w:pPr>
              <w:jc w:val="center"/>
              <w:rPr>
                <w:rFonts w:ascii="Tahoma" w:hAnsi="Tahoma" w:cs="Tahoma"/>
                <w:color w:val="000000"/>
              </w:rPr>
            </w:pPr>
            <w:r w:rsidRPr="00176130">
              <w:rPr>
                <w:rFonts w:ascii="Tahoma" w:hAnsi="Tahoma" w:cs="Tahoma"/>
                <w:color w:val="000000"/>
              </w:rPr>
              <w:t>COAST</w:t>
            </w:r>
          </w:p>
        </w:tc>
        <w:tc>
          <w:tcPr>
            <w:tcW w:w="1282" w:type="dxa"/>
            <w:tcBorders>
              <w:top w:val="nil"/>
              <w:left w:val="nil"/>
              <w:bottom w:val="single" w:sz="4" w:space="0" w:color="auto"/>
              <w:right w:val="single" w:sz="4" w:space="0" w:color="auto"/>
            </w:tcBorders>
            <w:shd w:val="clear" w:color="auto" w:fill="auto"/>
            <w:noWrap/>
            <w:vAlign w:val="center"/>
            <w:hideMark/>
          </w:tcPr>
          <w:p w14:paraId="31CE03C4" w14:textId="77777777" w:rsidR="005E5284" w:rsidRPr="00176130" w:rsidRDefault="005E5284" w:rsidP="00176130">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4773434E" w14:textId="77777777" w:rsidR="005E5284" w:rsidRPr="00176130" w:rsidRDefault="005E5284" w:rsidP="00176130">
            <w:pPr>
              <w:jc w:val="center"/>
              <w:rPr>
                <w:rFonts w:ascii="Tahoma" w:hAnsi="Tahoma" w:cs="Tahoma"/>
                <w:color w:val="000000"/>
              </w:rPr>
            </w:pPr>
            <w:r w:rsidRPr="00176130">
              <w:rPr>
                <w:rFonts w:ascii="Tahoma" w:hAnsi="Tahoma" w:cs="Tahoma"/>
                <w:color w:val="000000"/>
              </w:rPr>
              <w:t>5/1/2017</w:t>
            </w:r>
          </w:p>
        </w:tc>
        <w:tc>
          <w:tcPr>
            <w:tcW w:w="1268" w:type="dxa"/>
            <w:tcBorders>
              <w:top w:val="nil"/>
              <w:left w:val="nil"/>
              <w:bottom w:val="single" w:sz="4" w:space="0" w:color="auto"/>
              <w:right w:val="single" w:sz="4" w:space="0" w:color="auto"/>
            </w:tcBorders>
            <w:shd w:val="clear" w:color="auto" w:fill="auto"/>
            <w:noWrap/>
            <w:vAlign w:val="center"/>
            <w:hideMark/>
          </w:tcPr>
          <w:p w14:paraId="2BE9DDA8" w14:textId="77777777" w:rsidR="005E5284" w:rsidRPr="00176130" w:rsidRDefault="005E5284" w:rsidP="00176130">
            <w:pPr>
              <w:jc w:val="center"/>
              <w:rPr>
                <w:rFonts w:ascii="Tahoma" w:hAnsi="Tahoma" w:cs="Tahoma"/>
                <w:color w:val="000000"/>
              </w:rPr>
            </w:pPr>
            <w:r w:rsidRPr="00176130">
              <w:rPr>
                <w:rFonts w:ascii="Tahoma" w:hAnsi="Tahoma" w:cs="Tahoma"/>
                <w:color w:val="000000"/>
              </w:rPr>
              <w:t>8</w:t>
            </w:r>
          </w:p>
        </w:tc>
        <w:tc>
          <w:tcPr>
            <w:tcW w:w="805" w:type="dxa"/>
            <w:tcBorders>
              <w:top w:val="nil"/>
              <w:left w:val="nil"/>
              <w:bottom w:val="single" w:sz="4" w:space="0" w:color="auto"/>
              <w:right w:val="single" w:sz="4" w:space="0" w:color="auto"/>
            </w:tcBorders>
            <w:shd w:val="clear" w:color="auto" w:fill="auto"/>
            <w:noWrap/>
            <w:vAlign w:val="center"/>
            <w:hideMark/>
          </w:tcPr>
          <w:p w14:paraId="45E93319" w14:textId="058BAA67" w:rsidR="005E5284" w:rsidRPr="00176130" w:rsidRDefault="005E5284" w:rsidP="00176130">
            <w:pPr>
              <w:jc w:val="center"/>
              <w:rPr>
                <w:rFonts w:ascii="Tahoma" w:hAnsi="Tahoma" w:cs="Tahoma"/>
                <w:color w:val="000000"/>
              </w:rPr>
            </w:pPr>
            <w:r w:rsidRPr="00176130">
              <w:rPr>
                <w:rFonts w:ascii="Tahoma" w:hAnsi="Tahoma" w:cs="Tahoma"/>
                <w:color w:val="000000"/>
              </w:rPr>
              <w:t>5,992</w:t>
            </w:r>
          </w:p>
        </w:tc>
        <w:tc>
          <w:tcPr>
            <w:tcW w:w="1768" w:type="dxa"/>
            <w:tcBorders>
              <w:top w:val="nil"/>
              <w:left w:val="nil"/>
              <w:bottom w:val="single" w:sz="4" w:space="0" w:color="auto"/>
              <w:right w:val="single" w:sz="4" w:space="0" w:color="auto"/>
            </w:tcBorders>
            <w:shd w:val="clear" w:color="auto" w:fill="auto"/>
            <w:noWrap/>
            <w:vAlign w:val="center"/>
            <w:hideMark/>
          </w:tcPr>
          <w:p w14:paraId="1E5A2159" w14:textId="31236D45" w:rsidR="005E5284" w:rsidRPr="00176130" w:rsidRDefault="000F426E" w:rsidP="00176130">
            <w:pPr>
              <w:jc w:val="center"/>
              <w:rPr>
                <w:rFonts w:ascii="Tahoma" w:hAnsi="Tahoma" w:cs="Tahoma"/>
                <w:color w:val="000000"/>
              </w:rPr>
            </w:pPr>
            <w:r>
              <w:rPr>
                <w:rFonts w:ascii="Tahoma" w:hAnsi="Tahoma" w:cs="Tahoma"/>
                <w:color w:val="000000"/>
              </w:rPr>
              <w:t>Local Conge</w:t>
            </w:r>
            <w:bookmarkStart w:id="256" w:name="_GoBack"/>
            <w:bookmarkEnd w:id="256"/>
            <w:r>
              <w:rPr>
                <w:rFonts w:ascii="Tahoma" w:hAnsi="Tahoma" w:cs="Tahoma"/>
                <w:color w:val="000000"/>
              </w:rPr>
              <w:t>stion</w:t>
            </w:r>
          </w:p>
        </w:tc>
      </w:tr>
      <w:tr w:rsidR="000F426E" w:rsidRPr="00F92EB8" w14:paraId="05B7B660" w14:textId="77777777" w:rsidTr="000F426E">
        <w:trPr>
          <w:trHeight w:val="431"/>
        </w:trPr>
        <w:tc>
          <w:tcPr>
            <w:tcW w:w="1803" w:type="dxa"/>
            <w:tcBorders>
              <w:top w:val="nil"/>
              <w:left w:val="single" w:sz="4" w:space="0" w:color="auto"/>
              <w:bottom w:val="single" w:sz="4" w:space="0" w:color="auto"/>
              <w:right w:val="single" w:sz="4" w:space="0" w:color="auto"/>
            </w:tcBorders>
            <w:shd w:val="clear" w:color="auto" w:fill="auto"/>
            <w:noWrap/>
            <w:vAlign w:val="center"/>
          </w:tcPr>
          <w:p w14:paraId="4DD5EB89" w14:textId="77777777" w:rsidR="000F426E" w:rsidRPr="00F92EB8" w:rsidRDefault="000F426E" w:rsidP="000F426E">
            <w:pPr>
              <w:jc w:val="center"/>
              <w:rPr>
                <w:rFonts w:ascii="Tahoma" w:hAnsi="Tahoma" w:cs="Tahoma"/>
                <w:color w:val="000000"/>
              </w:rPr>
            </w:pPr>
            <w:r w:rsidRPr="00F92EB8">
              <w:rPr>
                <w:rFonts w:ascii="Tahoma" w:hAnsi="Tahoma" w:cs="Tahoma"/>
                <w:color w:val="000000"/>
              </w:rPr>
              <w:t>SOUTHERN</w:t>
            </w:r>
          </w:p>
        </w:tc>
        <w:tc>
          <w:tcPr>
            <w:tcW w:w="1282" w:type="dxa"/>
            <w:tcBorders>
              <w:top w:val="nil"/>
              <w:left w:val="nil"/>
              <w:bottom w:val="single" w:sz="4" w:space="0" w:color="auto"/>
              <w:right w:val="single" w:sz="4" w:space="0" w:color="auto"/>
            </w:tcBorders>
            <w:shd w:val="clear" w:color="auto" w:fill="auto"/>
            <w:noWrap/>
            <w:vAlign w:val="center"/>
          </w:tcPr>
          <w:p w14:paraId="22B9CF99" w14:textId="77777777" w:rsidR="000F426E" w:rsidRPr="00F92EB8" w:rsidRDefault="000F426E" w:rsidP="000F426E">
            <w:pPr>
              <w:jc w:val="center"/>
              <w:rPr>
                <w:rFonts w:ascii="Tahoma" w:hAnsi="Tahoma" w:cs="Tahoma"/>
                <w:color w:val="000000"/>
              </w:rPr>
            </w:pPr>
            <w:r w:rsidRPr="00F92EB8">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tcPr>
          <w:p w14:paraId="4D5DD87A" w14:textId="77777777" w:rsidR="000F426E" w:rsidRPr="00F92EB8" w:rsidRDefault="000F426E" w:rsidP="000F426E">
            <w:pPr>
              <w:jc w:val="center"/>
              <w:rPr>
                <w:rFonts w:ascii="Tahoma" w:hAnsi="Tahoma" w:cs="Tahoma"/>
                <w:color w:val="000000"/>
              </w:rPr>
            </w:pPr>
            <w:r w:rsidRPr="00F92EB8">
              <w:rPr>
                <w:rFonts w:ascii="Tahoma" w:hAnsi="Tahoma" w:cs="Tahoma"/>
                <w:color w:val="000000"/>
              </w:rPr>
              <w:t>5/4/2017</w:t>
            </w:r>
          </w:p>
        </w:tc>
        <w:tc>
          <w:tcPr>
            <w:tcW w:w="1268" w:type="dxa"/>
            <w:tcBorders>
              <w:top w:val="nil"/>
              <w:left w:val="nil"/>
              <w:bottom w:val="single" w:sz="4" w:space="0" w:color="auto"/>
              <w:right w:val="single" w:sz="4" w:space="0" w:color="auto"/>
            </w:tcBorders>
            <w:shd w:val="clear" w:color="auto" w:fill="auto"/>
            <w:noWrap/>
            <w:vAlign w:val="center"/>
          </w:tcPr>
          <w:p w14:paraId="2446AD7E" w14:textId="11CACCB5" w:rsidR="000F426E" w:rsidRPr="00F92EB8" w:rsidRDefault="000F426E" w:rsidP="000F426E">
            <w:pPr>
              <w:jc w:val="center"/>
              <w:rPr>
                <w:rFonts w:ascii="Tahoma" w:hAnsi="Tahoma" w:cs="Tahoma"/>
                <w:color w:val="000000"/>
              </w:rPr>
            </w:pPr>
            <w:r>
              <w:rPr>
                <w:rFonts w:ascii="Tahoma" w:hAnsi="Tahoma" w:cs="Tahoma"/>
                <w:color w:val="000000"/>
              </w:rPr>
              <w:t>1</w:t>
            </w:r>
          </w:p>
        </w:tc>
        <w:tc>
          <w:tcPr>
            <w:tcW w:w="805" w:type="dxa"/>
            <w:tcBorders>
              <w:top w:val="nil"/>
              <w:left w:val="nil"/>
              <w:bottom w:val="single" w:sz="4" w:space="0" w:color="auto"/>
              <w:right w:val="single" w:sz="4" w:space="0" w:color="auto"/>
            </w:tcBorders>
            <w:shd w:val="clear" w:color="auto" w:fill="auto"/>
            <w:noWrap/>
            <w:vAlign w:val="center"/>
          </w:tcPr>
          <w:p w14:paraId="467A8733" w14:textId="7D703A83" w:rsidR="000F426E" w:rsidRPr="00F92EB8" w:rsidRDefault="000F426E" w:rsidP="000F426E">
            <w:pPr>
              <w:jc w:val="center"/>
              <w:rPr>
                <w:rFonts w:ascii="Tahoma" w:hAnsi="Tahoma" w:cs="Tahoma"/>
                <w:color w:val="000000"/>
              </w:rPr>
            </w:pPr>
            <w:r>
              <w:rPr>
                <w:rFonts w:ascii="Tahoma" w:hAnsi="Tahoma" w:cs="Tahoma"/>
                <w:color w:val="000000"/>
              </w:rPr>
              <w:t>550</w:t>
            </w:r>
            <w:r w:rsidRPr="00F92EB8">
              <w:rPr>
                <w:rFonts w:ascii="Tahoma" w:hAnsi="Tahoma" w:cs="Tahoma"/>
                <w:color w:val="000000"/>
              </w:rPr>
              <w:t xml:space="preserve"> </w:t>
            </w:r>
          </w:p>
        </w:tc>
        <w:tc>
          <w:tcPr>
            <w:tcW w:w="1768" w:type="dxa"/>
            <w:tcBorders>
              <w:top w:val="nil"/>
              <w:left w:val="nil"/>
              <w:bottom w:val="single" w:sz="4" w:space="0" w:color="auto"/>
              <w:right w:val="single" w:sz="4" w:space="0" w:color="auto"/>
            </w:tcBorders>
            <w:shd w:val="clear" w:color="auto" w:fill="auto"/>
            <w:noWrap/>
            <w:vAlign w:val="center"/>
          </w:tcPr>
          <w:p w14:paraId="65A193DB" w14:textId="7163B818" w:rsidR="000F426E" w:rsidRPr="00F92EB8" w:rsidRDefault="000F426E" w:rsidP="000F426E">
            <w:pPr>
              <w:jc w:val="center"/>
              <w:rPr>
                <w:rFonts w:ascii="Tahoma" w:hAnsi="Tahoma" w:cs="Tahoma"/>
                <w:color w:val="000000"/>
              </w:rPr>
            </w:pPr>
            <w:r>
              <w:rPr>
                <w:rFonts w:ascii="Tahoma" w:hAnsi="Tahoma" w:cs="Tahoma"/>
                <w:color w:val="000000"/>
              </w:rPr>
              <w:t>Local Congestion</w:t>
            </w:r>
          </w:p>
        </w:tc>
      </w:tr>
      <w:tr w:rsidR="000F426E" w:rsidRPr="00176130" w14:paraId="4F1FB414" w14:textId="77777777" w:rsidTr="000F426E">
        <w:trPr>
          <w:trHeight w:val="458"/>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750E2F10" w14:textId="77777777" w:rsidR="000F426E" w:rsidRPr="00176130" w:rsidRDefault="000F426E" w:rsidP="000F426E">
            <w:pPr>
              <w:jc w:val="center"/>
              <w:rPr>
                <w:rFonts w:ascii="Tahoma" w:hAnsi="Tahoma" w:cs="Tahoma"/>
                <w:color w:val="000000"/>
              </w:rPr>
            </w:pPr>
            <w:r w:rsidRPr="00176130">
              <w:rPr>
                <w:rFonts w:ascii="Tahoma" w:hAnsi="Tahoma" w:cs="Tahoma"/>
                <w:color w:val="000000"/>
              </w:rPr>
              <w:t>NORTH_CENTRAL</w:t>
            </w:r>
          </w:p>
        </w:tc>
        <w:tc>
          <w:tcPr>
            <w:tcW w:w="1282" w:type="dxa"/>
            <w:tcBorders>
              <w:top w:val="nil"/>
              <w:left w:val="nil"/>
              <w:bottom w:val="single" w:sz="4" w:space="0" w:color="auto"/>
              <w:right w:val="single" w:sz="4" w:space="0" w:color="auto"/>
            </w:tcBorders>
            <w:shd w:val="clear" w:color="auto" w:fill="auto"/>
            <w:noWrap/>
            <w:vAlign w:val="center"/>
            <w:hideMark/>
          </w:tcPr>
          <w:p w14:paraId="3C306562" w14:textId="77777777" w:rsidR="000F426E" w:rsidRPr="00176130" w:rsidRDefault="000F426E" w:rsidP="000F426E">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7AE4216" w14:textId="77777777" w:rsidR="000F426E" w:rsidRPr="00176130" w:rsidRDefault="000F426E" w:rsidP="000F426E">
            <w:pPr>
              <w:jc w:val="center"/>
              <w:rPr>
                <w:rFonts w:ascii="Tahoma" w:hAnsi="Tahoma" w:cs="Tahoma"/>
                <w:color w:val="000000"/>
              </w:rPr>
            </w:pPr>
            <w:r w:rsidRPr="00176130">
              <w:rPr>
                <w:rFonts w:ascii="Tahoma" w:hAnsi="Tahoma" w:cs="Tahoma"/>
                <w:color w:val="000000"/>
              </w:rPr>
              <w:t>5/19/2017</w:t>
            </w:r>
          </w:p>
        </w:tc>
        <w:tc>
          <w:tcPr>
            <w:tcW w:w="1268" w:type="dxa"/>
            <w:tcBorders>
              <w:top w:val="nil"/>
              <w:left w:val="nil"/>
              <w:bottom w:val="single" w:sz="4" w:space="0" w:color="auto"/>
              <w:right w:val="single" w:sz="4" w:space="0" w:color="auto"/>
            </w:tcBorders>
            <w:shd w:val="clear" w:color="auto" w:fill="auto"/>
            <w:noWrap/>
            <w:vAlign w:val="center"/>
            <w:hideMark/>
          </w:tcPr>
          <w:p w14:paraId="632A0588" w14:textId="77777777" w:rsidR="000F426E" w:rsidRPr="00176130" w:rsidRDefault="000F426E" w:rsidP="000F426E">
            <w:pPr>
              <w:jc w:val="center"/>
              <w:rPr>
                <w:rFonts w:ascii="Tahoma" w:hAnsi="Tahoma" w:cs="Tahoma"/>
                <w:color w:val="000000"/>
              </w:rPr>
            </w:pPr>
            <w:r w:rsidRPr="00176130">
              <w:rPr>
                <w:rFonts w:ascii="Tahoma" w:hAnsi="Tahoma" w:cs="Tahoma"/>
                <w:color w:val="000000"/>
              </w:rPr>
              <w:t>4</w:t>
            </w:r>
          </w:p>
        </w:tc>
        <w:tc>
          <w:tcPr>
            <w:tcW w:w="805" w:type="dxa"/>
            <w:tcBorders>
              <w:top w:val="nil"/>
              <w:left w:val="nil"/>
              <w:bottom w:val="single" w:sz="4" w:space="0" w:color="auto"/>
              <w:right w:val="single" w:sz="4" w:space="0" w:color="auto"/>
            </w:tcBorders>
            <w:shd w:val="clear" w:color="auto" w:fill="auto"/>
            <w:noWrap/>
            <w:vAlign w:val="center"/>
            <w:hideMark/>
          </w:tcPr>
          <w:p w14:paraId="5E230D71" w14:textId="7064226D" w:rsidR="000F426E" w:rsidRPr="00176130" w:rsidRDefault="000F426E" w:rsidP="000F426E">
            <w:pPr>
              <w:jc w:val="center"/>
              <w:rPr>
                <w:rFonts w:ascii="Tahoma" w:hAnsi="Tahoma" w:cs="Tahoma"/>
                <w:color w:val="000000"/>
              </w:rPr>
            </w:pPr>
            <w:r w:rsidRPr="00176130">
              <w:rPr>
                <w:rFonts w:ascii="Tahoma" w:hAnsi="Tahoma" w:cs="Tahoma"/>
                <w:color w:val="000000"/>
              </w:rPr>
              <w:t>1,740</w:t>
            </w:r>
          </w:p>
        </w:tc>
        <w:tc>
          <w:tcPr>
            <w:tcW w:w="1768" w:type="dxa"/>
            <w:tcBorders>
              <w:top w:val="nil"/>
              <w:left w:val="nil"/>
              <w:bottom w:val="single" w:sz="4" w:space="0" w:color="auto"/>
              <w:right w:val="single" w:sz="4" w:space="0" w:color="auto"/>
            </w:tcBorders>
            <w:shd w:val="clear" w:color="auto" w:fill="auto"/>
            <w:noWrap/>
            <w:vAlign w:val="center"/>
            <w:hideMark/>
          </w:tcPr>
          <w:p w14:paraId="01C79C7E" w14:textId="6F62D5D3" w:rsidR="000F426E" w:rsidRPr="00176130" w:rsidRDefault="000F426E" w:rsidP="000F426E">
            <w:pPr>
              <w:jc w:val="center"/>
              <w:rPr>
                <w:rFonts w:ascii="Tahoma" w:hAnsi="Tahoma" w:cs="Tahoma"/>
                <w:color w:val="000000"/>
              </w:rPr>
            </w:pPr>
            <w:r>
              <w:rPr>
                <w:rFonts w:ascii="Tahoma" w:hAnsi="Tahoma" w:cs="Tahoma"/>
                <w:color w:val="000000"/>
              </w:rPr>
              <w:t>Local Congestion</w:t>
            </w:r>
          </w:p>
        </w:tc>
      </w:tr>
      <w:tr w:rsidR="000F426E" w:rsidRPr="00176130" w14:paraId="7323C9EC" w14:textId="77777777" w:rsidTr="000F426E">
        <w:trPr>
          <w:trHeight w:val="35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0E4C340B" w14:textId="77777777" w:rsidR="000F426E" w:rsidRPr="00176130" w:rsidRDefault="000F426E" w:rsidP="000F426E">
            <w:pPr>
              <w:jc w:val="center"/>
              <w:rPr>
                <w:rFonts w:ascii="Tahoma" w:hAnsi="Tahoma" w:cs="Tahoma"/>
                <w:color w:val="000000"/>
              </w:rPr>
            </w:pPr>
            <w:r w:rsidRPr="00176130">
              <w:rPr>
                <w:rFonts w:ascii="Tahoma" w:hAnsi="Tahoma" w:cs="Tahoma"/>
                <w:color w:val="000000"/>
              </w:rPr>
              <w:t>COAST</w:t>
            </w:r>
          </w:p>
        </w:tc>
        <w:tc>
          <w:tcPr>
            <w:tcW w:w="1282" w:type="dxa"/>
            <w:tcBorders>
              <w:top w:val="nil"/>
              <w:left w:val="nil"/>
              <w:bottom w:val="single" w:sz="4" w:space="0" w:color="auto"/>
              <w:right w:val="single" w:sz="4" w:space="0" w:color="auto"/>
            </w:tcBorders>
            <w:shd w:val="clear" w:color="auto" w:fill="auto"/>
            <w:noWrap/>
            <w:vAlign w:val="center"/>
            <w:hideMark/>
          </w:tcPr>
          <w:p w14:paraId="1C753622" w14:textId="77777777" w:rsidR="000F426E" w:rsidRPr="00176130" w:rsidRDefault="000F426E" w:rsidP="000F426E">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57AA694D" w14:textId="77777777" w:rsidR="000F426E" w:rsidRPr="00176130" w:rsidRDefault="000F426E" w:rsidP="000F426E">
            <w:pPr>
              <w:jc w:val="center"/>
              <w:rPr>
                <w:rFonts w:ascii="Tahoma" w:hAnsi="Tahoma" w:cs="Tahoma"/>
                <w:color w:val="000000"/>
              </w:rPr>
            </w:pPr>
            <w:r w:rsidRPr="00176130">
              <w:rPr>
                <w:rFonts w:ascii="Tahoma" w:hAnsi="Tahoma" w:cs="Tahoma"/>
                <w:color w:val="000000"/>
              </w:rPr>
              <w:t>5/23/2017</w:t>
            </w:r>
          </w:p>
        </w:tc>
        <w:tc>
          <w:tcPr>
            <w:tcW w:w="1268" w:type="dxa"/>
            <w:tcBorders>
              <w:top w:val="nil"/>
              <w:left w:val="nil"/>
              <w:bottom w:val="single" w:sz="4" w:space="0" w:color="auto"/>
              <w:right w:val="single" w:sz="4" w:space="0" w:color="auto"/>
            </w:tcBorders>
            <w:shd w:val="clear" w:color="auto" w:fill="auto"/>
            <w:noWrap/>
            <w:vAlign w:val="center"/>
            <w:hideMark/>
          </w:tcPr>
          <w:p w14:paraId="3F969C98" w14:textId="77777777" w:rsidR="000F426E" w:rsidRPr="00176130" w:rsidRDefault="000F426E" w:rsidP="000F426E">
            <w:pPr>
              <w:jc w:val="center"/>
              <w:rPr>
                <w:rFonts w:ascii="Tahoma" w:hAnsi="Tahoma" w:cs="Tahoma"/>
                <w:color w:val="000000"/>
              </w:rPr>
            </w:pPr>
            <w:r w:rsidRPr="00176130">
              <w:rPr>
                <w:rFonts w:ascii="Tahoma" w:hAnsi="Tahoma" w:cs="Tahoma"/>
                <w:color w:val="000000"/>
              </w:rPr>
              <w:t>8</w:t>
            </w:r>
          </w:p>
        </w:tc>
        <w:tc>
          <w:tcPr>
            <w:tcW w:w="805" w:type="dxa"/>
            <w:tcBorders>
              <w:top w:val="nil"/>
              <w:left w:val="nil"/>
              <w:bottom w:val="single" w:sz="4" w:space="0" w:color="auto"/>
              <w:right w:val="single" w:sz="4" w:space="0" w:color="auto"/>
            </w:tcBorders>
            <w:shd w:val="clear" w:color="auto" w:fill="auto"/>
            <w:noWrap/>
            <w:vAlign w:val="center"/>
            <w:hideMark/>
          </w:tcPr>
          <w:p w14:paraId="10024318" w14:textId="59411C2F" w:rsidR="000F426E" w:rsidRPr="00176130" w:rsidRDefault="000F426E" w:rsidP="000F426E">
            <w:pPr>
              <w:jc w:val="center"/>
              <w:rPr>
                <w:rFonts w:ascii="Tahoma" w:hAnsi="Tahoma" w:cs="Tahoma"/>
                <w:color w:val="000000"/>
              </w:rPr>
            </w:pPr>
            <w:r w:rsidRPr="00176130">
              <w:rPr>
                <w:rFonts w:ascii="Tahoma" w:hAnsi="Tahoma" w:cs="Tahoma"/>
                <w:color w:val="000000"/>
              </w:rPr>
              <w:t>4,136</w:t>
            </w:r>
          </w:p>
        </w:tc>
        <w:tc>
          <w:tcPr>
            <w:tcW w:w="1768" w:type="dxa"/>
            <w:tcBorders>
              <w:top w:val="nil"/>
              <w:left w:val="nil"/>
              <w:bottom w:val="single" w:sz="4" w:space="0" w:color="auto"/>
              <w:right w:val="single" w:sz="4" w:space="0" w:color="auto"/>
            </w:tcBorders>
            <w:shd w:val="clear" w:color="auto" w:fill="auto"/>
            <w:noWrap/>
            <w:vAlign w:val="center"/>
            <w:hideMark/>
          </w:tcPr>
          <w:p w14:paraId="41D4BB52" w14:textId="14BEF23A" w:rsidR="000F426E" w:rsidRPr="00176130" w:rsidRDefault="000F426E" w:rsidP="000F426E">
            <w:pPr>
              <w:jc w:val="center"/>
              <w:rPr>
                <w:rFonts w:ascii="Tahoma" w:hAnsi="Tahoma" w:cs="Tahoma"/>
                <w:color w:val="000000"/>
              </w:rPr>
            </w:pPr>
            <w:r>
              <w:rPr>
                <w:rFonts w:ascii="Tahoma" w:hAnsi="Tahoma" w:cs="Tahoma"/>
                <w:color w:val="000000"/>
              </w:rPr>
              <w:t>Local Congestion</w:t>
            </w:r>
          </w:p>
        </w:tc>
      </w:tr>
      <w:tr w:rsidR="000F426E" w:rsidRPr="00176130" w14:paraId="2973D35F" w14:textId="77777777" w:rsidTr="000F426E">
        <w:trPr>
          <w:trHeight w:val="431"/>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3F065CDE" w14:textId="77777777" w:rsidR="000F426E" w:rsidRPr="00176130" w:rsidRDefault="000F426E" w:rsidP="000F426E">
            <w:pPr>
              <w:jc w:val="center"/>
              <w:rPr>
                <w:rFonts w:ascii="Tahoma" w:hAnsi="Tahoma" w:cs="Tahoma"/>
                <w:color w:val="000000"/>
              </w:rPr>
            </w:pPr>
            <w:r w:rsidRPr="00176130">
              <w:rPr>
                <w:rFonts w:ascii="Tahoma" w:hAnsi="Tahoma" w:cs="Tahoma"/>
                <w:color w:val="000000"/>
              </w:rPr>
              <w:t>COAST</w:t>
            </w:r>
          </w:p>
        </w:tc>
        <w:tc>
          <w:tcPr>
            <w:tcW w:w="1282" w:type="dxa"/>
            <w:tcBorders>
              <w:top w:val="nil"/>
              <w:left w:val="nil"/>
              <w:bottom w:val="single" w:sz="4" w:space="0" w:color="auto"/>
              <w:right w:val="single" w:sz="4" w:space="0" w:color="auto"/>
            </w:tcBorders>
            <w:shd w:val="clear" w:color="auto" w:fill="auto"/>
            <w:noWrap/>
            <w:vAlign w:val="center"/>
            <w:hideMark/>
          </w:tcPr>
          <w:p w14:paraId="72258D7B" w14:textId="77777777" w:rsidR="000F426E" w:rsidRPr="00176130" w:rsidRDefault="000F426E" w:rsidP="000F426E">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25B1A9E9" w14:textId="77777777" w:rsidR="000F426E" w:rsidRPr="00176130" w:rsidRDefault="000F426E" w:rsidP="000F426E">
            <w:pPr>
              <w:jc w:val="center"/>
              <w:rPr>
                <w:rFonts w:ascii="Tahoma" w:hAnsi="Tahoma" w:cs="Tahoma"/>
                <w:color w:val="000000"/>
              </w:rPr>
            </w:pPr>
            <w:r w:rsidRPr="00176130">
              <w:rPr>
                <w:rFonts w:ascii="Tahoma" w:hAnsi="Tahoma" w:cs="Tahoma"/>
                <w:color w:val="000000"/>
              </w:rPr>
              <w:t>5/24/2017</w:t>
            </w:r>
          </w:p>
        </w:tc>
        <w:tc>
          <w:tcPr>
            <w:tcW w:w="1268" w:type="dxa"/>
            <w:tcBorders>
              <w:top w:val="nil"/>
              <w:left w:val="nil"/>
              <w:bottom w:val="single" w:sz="4" w:space="0" w:color="auto"/>
              <w:right w:val="single" w:sz="4" w:space="0" w:color="auto"/>
            </w:tcBorders>
            <w:shd w:val="clear" w:color="auto" w:fill="auto"/>
            <w:noWrap/>
            <w:vAlign w:val="center"/>
            <w:hideMark/>
          </w:tcPr>
          <w:p w14:paraId="2BD01DCC" w14:textId="77777777" w:rsidR="000F426E" w:rsidRPr="00176130" w:rsidRDefault="000F426E" w:rsidP="000F426E">
            <w:pPr>
              <w:jc w:val="center"/>
              <w:rPr>
                <w:rFonts w:ascii="Tahoma" w:hAnsi="Tahoma" w:cs="Tahoma"/>
                <w:color w:val="000000"/>
              </w:rPr>
            </w:pPr>
            <w:r w:rsidRPr="00176130">
              <w:rPr>
                <w:rFonts w:ascii="Tahoma" w:hAnsi="Tahoma" w:cs="Tahoma"/>
                <w:color w:val="000000"/>
              </w:rPr>
              <w:t>8</w:t>
            </w:r>
          </w:p>
        </w:tc>
        <w:tc>
          <w:tcPr>
            <w:tcW w:w="805" w:type="dxa"/>
            <w:tcBorders>
              <w:top w:val="nil"/>
              <w:left w:val="nil"/>
              <w:bottom w:val="single" w:sz="4" w:space="0" w:color="auto"/>
              <w:right w:val="single" w:sz="4" w:space="0" w:color="auto"/>
            </w:tcBorders>
            <w:shd w:val="clear" w:color="auto" w:fill="auto"/>
            <w:noWrap/>
            <w:vAlign w:val="center"/>
            <w:hideMark/>
          </w:tcPr>
          <w:p w14:paraId="6A13DFE4" w14:textId="70D5BE1D" w:rsidR="000F426E" w:rsidRPr="00176130" w:rsidRDefault="000F426E" w:rsidP="000F426E">
            <w:pPr>
              <w:jc w:val="center"/>
              <w:rPr>
                <w:rFonts w:ascii="Tahoma" w:hAnsi="Tahoma" w:cs="Tahoma"/>
                <w:color w:val="000000"/>
              </w:rPr>
            </w:pPr>
            <w:r w:rsidRPr="00176130">
              <w:rPr>
                <w:rFonts w:ascii="Tahoma" w:hAnsi="Tahoma" w:cs="Tahoma"/>
                <w:color w:val="000000"/>
              </w:rPr>
              <w:t>4,136</w:t>
            </w:r>
          </w:p>
        </w:tc>
        <w:tc>
          <w:tcPr>
            <w:tcW w:w="1768" w:type="dxa"/>
            <w:tcBorders>
              <w:top w:val="nil"/>
              <w:left w:val="nil"/>
              <w:bottom w:val="single" w:sz="4" w:space="0" w:color="auto"/>
              <w:right w:val="single" w:sz="4" w:space="0" w:color="auto"/>
            </w:tcBorders>
            <w:shd w:val="clear" w:color="auto" w:fill="auto"/>
            <w:noWrap/>
            <w:vAlign w:val="center"/>
            <w:hideMark/>
          </w:tcPr>
          <w:p w14:paraId="1781244B" w14:textId="439F369B" w:rsidR="000F426E" w:rsidRPr="00176130" w:rsidRDefault="000F426E" w:rsidP="000F426E">
            <w:pPr>
              <w:jc w:val="center"/>
              <w:rPr>
                <w:rFonts w:ascii="Tahoma" w:hAnsi="Tahoma" w:cs="Tahoma"/>
                <w:color w:val="000000"/>
              </w:rPr>
            </w:pPr>
            <w:r>
              <w:rPr>
                <w:rFonts w:ascii="Tahoma" w:hAnsi="Tahoma" w:cs="Tahoma"/>
                <w:color w:val="000000"/>
              </w:rPr>
              <w:t>Local Congestion</w:t>
            </w:r>
          </w:p>
        </w:tc>
      </w:tr>
      <w:tr w:rsidR="000F426E" w:rsidRPr="00176130" w14:paraId="43FD9152" w14:textId="77777777" w:rsidTr="000F426E">
        <w:trPr>
          <w:trHeight w:val="431"/>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5B80A765" w14:textId="77777777" w:rsidR="000F426E" w:rsidRPr="00176130" w:rsidRDefault="000F426E" w:rsidP="000F426E">
            <w:pPr>
              <w:jc w:val="center"/>
              <w:rPr>
                <w:rFonts w:ascii="Tahoma" w:hAnsi="Tahoma" w:cs="Tahoma"/>
                <w:color w:val="000000"/>
              </w:rPr>
            </w:pPr>
            <w:r w:rsidRPr="00176130">
              <w:rPr>
                <w:rFonts w:ascii="Tahoma" w:hAnsi="Tahoma" w:cs="Tahoma"/>
                <w:color w:val="000000"/>
              </w:rPr>
              <w:t>COAST</w:t>
            </w:r>
          </w:p>
        </w:tc>
        <w:tc>
          <w:tcPr>
            <w:tcW w:w="1282" w:type="dxa"/>
            <w:tcBorders>
              <w:top w:val="nil"/>
              <w:left w:val="nil"/>
              <w:bottom w:val="single" w:sz="4" w:space="0" w:color="auto"/>
              <w:right w:val="single" w:sz="4" w:space="0" w:color="auto"/>
            </w:tcBorders>
            <w:shd w:val="clear" w:color="auto" w:fill="auto"/>
            <w:noWrap/>
            <w:vAlign w:val="center"/>
            <w:hideMark/>
          </w:tcPr>
          <w:p w14:paraId="71A2BD42" w14:textId="77777777" w:rsidR="000F426E" w:rsidRPr="00176130" w:rsidRDefault="000F426E" w:rsidP="000F426E">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0B437894" w14:textId="77777777" w:rsidR="000F426E" w:rsidRPr="00176130" w:rsidRDefault="000F426E" w:rsidP="000F426E">
            <w:pPr>
              <w:jc w:val="center"/>
              <w:rPr>
                <w:rFonts w:ascii="Tahoma" w:hAnsi="Tahoma" w:cs="Tahoma"/>
                <w:color w:val="000000"/>
              </w:rPr>
            </w:pPr>
            <w:r w:rsidRPr="00176130">
              <w:rPr>
                <w:rFonts w:ascii="Tahoma" w:hAnsi="Tahoma" w:cs="Tahoma"/>
                <w:color w:val="000000"/>
              </w:rPr>
              <w:t>5/28/2017</w:t>
            </w:r>
          </w:p>
        </w:tc>
        <w:tc>
          <w:tcPr>
            <w:tcW w:w="1268" w:type="dxa"/>
            <w:tcBorders>
              <w:top w:val="nil"/>
              <w:left w:val="nil"/>
              <w:bottom w:val="single" w:sz="4" w:space="0" w:color="auto"/>
              <w:right w:val="single" w:sz="4" w:space="0" w:color="auto"/>
            </w:tcBorders>
            <w:shd w:val="clear" w:color="auto" w:fill="auto"/>
            <w:noWrap/>
            <w:vAlign w:val="center"/>
            <w:hideMark/>
          </w:tcPr>
          <w:p w14:paraId="367572F3" w14:textId="77777777" w:rsidR="000F426E" w:rsidRPr="00176130" w:rsidRDefault="000F426E" w:rsidP="000F426E">
            <w:pPr>
              <w:jc w:val="center"/>
              <w:rPr>
                <w:rFonts w:ascii="Tahoma" w:hAnsi="Tahoma" w:cs="Tahoma"/>
                <w:color w:val="000000"/>
              </w:rPr>
            </w:pPr>
            <w:r w:rsidRPr="00176130">
              <w:rPr>
                <w:rFonts w:ascii="Tahoma" w:hAnsi="Tahoma" w:cs="Tahoma"/>
                <w:color w:val="000000"/>
              </w:rPr>
              <w:t>6</w:t>
            </w:r>
          </w:p>
        </w:tc>
        <w:tc>
          <w:tcPr>
            <w:tcW w:w="805" w:type="dxa"/>
            <w:tcBorders>
              <w:top w:val="nil"/>
              <w:left w:val="nil"/>
              <w:bottom w:val="single" w:sz="4" w:space="0" w:color="auto"/>
              <w:right w:val="single" w:sz="4" w:space="0" w:color="auto"/>
            </w:tcBorders>
            <w:shd w:val="clear" w:color="auto" w:fill="auto"/>
            <w:noWrap/>
            <w:vAlign w:val="center"/>
            <w:hideMark/>
          </w:tcPr>
          <w:p w14:paraId="52C79C0F" w14:textId="2A173069" w:rsidR="000F426E" w:rsidRPr="00176130" w:rsidRDefault="000F426E" w:rsidP="000F426E">
            <w:pPr>
              <w:jc w:val="center"/>
              <w:rPr>
                <w:rFonts w:ascii="Tahoma" w:hAnsi="Tahoma" w:cs="Tahoma"/>
                <w:color w:val="000000"/>
              </w:rPr>
            </w:pPr>
            <w:r w:rsidRPr="00176130">
              <w:rPr>
                <w:rFonts w:ascii="Tahoma" w:hAnsi="Tahoma" w:cs="Tahoma"/>
                <w:color w:val="000000"/>
              </w:rPr>
              <w:t>1,428</w:t>
            </w:r>
          </w:p>
        </w:tc>
        <w:tc>
          <w:tcPr>
            <w:tcW w:w="1768" w:type="dxa"/>
            <w:tcBorders>
              <w:top w:val="nil"/>
              <w:left w:val="nil"/>
              <w:bottom w:val="single" w:sz="4" w:space="0" w:color="auto"/>
              <w:right w:val="single" w:sz="4" w:space="0" w:color="auto"/>
            </w:tcBorders>
            <w:shd w:val="clear" w:color="auto" w:fill="auto"/>
            <w:noWrap/>
            <w:vAlign w:val="center"/>
            <w:hideMark/>
          </w:tcPr>
          <w:p w14:paraId="4EBAC5BD" w14:textId="0647F25F" w:rsidR="000F426E" w:rsidRPr="00176130" w:rsidRDefault="000F426E" w:rsidP="000F426E">
            <w:pPr>
              <w:jc w:val="center"/>
              <w:rPr>
                <w:rFonts w:ascii="Tahoma" w:hAnsi="Tahoma" w:cs="Tahoma"/>
                <w:color w:val="000000"/>
              </w:rPr>
            </w:pPr>
            <w:r>
              <w:rPr>
                <w:rFonts w:ascii="Tahoma" w:hAnsi="Tahoma" w:cs="Tahoma"/>
                <w:color w:val="000000"/>
              </w:rPr>
              <w:t>Local Congestion</w:t>
            </w:r>
          </w:p>
        </w:tc>
      </w:tr>
      <w:tr w:rsidR="005E5284" w:rsidRPr="00176130" w14:paraId="39B74E6D" w14:textId="77777777" w:rsidTr="000F426E">
        <w:trPr>
          <w:trHeight w:val="458"/>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71BCC756" w14:textId="77777777" w:rsidR="005E5284" w:rsidRPr="00176130" w:rsidRDefault="005E5284" w:rsidP="00176130">
            <w:pPr>
              <w:jc w:val="center"/>
              <w:rPr>
                <w:rFonts w:ascii="Tahoma" w:hAnsi="Tahoma" w:cs="Tahoma"/>
                <w:color w:val="000000"/>
              </w:rPr>
            </w:pPr>
            <w:r w:rsidRPr="00176130">
              <w:rPr>
                <w:rFonts w:ascii="Tahoma" w:hAnsi="Tahoma" w:cs="Tahoma"/>
                <w:color w:val="000000"/>
              </w:rPr>
              <w:t>SOUTH_CENTRAL</w:t>
            </w:r>
          </w:p>
        </w:tc>
        <w:tc>
          <w:tcPr>
            <w:tcW w:w="1282" w:type="dxa"/>
            <w:tcBorders>
              <w:top w:val="nil"/>
              <w:left w:val="nil"/>
              <w:bottom w:val="single" w:sz="4" w:space="0" w:color="auto"/>
              <w:right w:val="single" w:sz="4" w:space="0" w:color="auto"/>
            </w:tcBorders>
            <w:shd w:val="clear" w:color="auto" w:fill="auto"/>
            <w:noWrap/>
            <w:vAlign w:val="center"/>
            <w:hideMark/>
          </w:tcPr>
          <w:p w14:paraId="72381232" w14:textId="77777777" w:rsidR="005E5284" w:rsidRPr="00176130" w:rsidRDefault="005E5284" w:rsidP="00176130">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6C1EEDFD" w14:textId="77777777" w:rsidR="005E5284" w:rsidRPr="00176130" w:rsidRDefault="005E5284" w:rsidP="00176130">
            <w:pPr>
              <w:jc w:val="center"/>
              <w:rPr>
                <w:rFonts w:ascii="Tahoma" w:hAnsi="Tahoma" w:cs="Tahoma"/>
                <w:color w:val="000000"/>
              </w:rPr>
            </w:pPr>
            <w:r w:rsidRPr="00176130">
              <w:rPr>
                <w:rFonts w:ascii="Tahoma" w:hAnsi="Tahoma" w:cs="Tahoma"/>
                <w:color w:val="000000"/>
              </w:rPr>
              <w:t>5/30/2017</w:t>
            </w:r>
          </w:p>
        </w:tc>
        <w:tc>
          <w:tcPr>
            <w:tcW w:w="1268" w:type="dxa"/>
            <w:tcBorders>
              <w:top w:val="nil"/>
              <w:left w:val="nil"/>
              <w:bottom w:val="single" w:sz="4" w:space="0" w:color="auto"/>
              <w:right w:val="single" w:sz="4" w:space="0" w:color="auto"/>
            </w:tcBorders>
            <w:shd w:val="clear" w:color="auto" w:fill="auto"/>
            <w:noWrap/>
            <w:vAlign w:val="center"/>
            <w:hideMark/>
          </w:tcPr>
          <w:p w14:paraId="799CFD6A" w14:textId="77777777" w:rsidR="005E5284" w:rsidRPr="00176130" w:rsidRDefault="005E5284" w:rsidP="00176130">
            <w:pPr>
              <w:jc w:val="center"/>
              <w:rPr>
                <w:rFonts w:ascii="Tahoma" w:hAnsi="Tahoma" w:cs="Tahoma"/>
                <w:color w:val="000000"/>
              </w:rPr>
            </w:pPr>
            <w:r w:rsidRPr="00176130">
              <w:rPr>
                <w:rFonts w:ascii="Tahoma" w:hAnsi="Tahoma" w:cs="Tahoma"/>
                <w:color w:val="000000"/>
              </w:rPr>
              <w:t>8</w:t>
            </w:r>
          </w:p>
        </w:tc>
        <w:tc>
          <w:tcPr>
            <w:tcW w:w="805" w:type="dxa"/>
            <w:tcBorders>
              <w:top w:val="nil"/>
              <w:left w:val="nil"/>
              <w:bottom w:val="single" w:sz="4" w:space="0" w:color="auto"/>
              <w:right w:val="single" w:sz="4" w:space="0" w:color="auto"/>
            </w:tcBorders>
            <w:shd w:val="clear" w:color="auto" w:fill="auto"/>
            <w:noWrap/>
            <w:vAlign w:val="center"/>
            <w:hideMark/>
          </w:tcPr>
          <w:p w14:paraId="16B2CB1D" w14:textId="2D8E03C3" w:rsidR="005E5284" w:rsidRPr="00176130" w:rsidRDefault="005E5284" w:rsidP="00176130">
            <w:pPr>
              <w:jc w:val="center"/>
              <w:rPr>
                <w:rFonts w:ascii="Tahoma" w:hAnsi="Tahoma" w:cs="Tahoma"/>
                <w:color w:val="000000"/>
              </w:rPr>
            </w:pPr>
            <w:r w:rsidRPr="00176130">
              <w:rPr>
                <w:rFonts w:ascii="Tahoma" w:hAnsi="Tahoma" w:cs="Tahoma"/>
                <w:color w:val="000000"/>
              </w:rPr>
              <w:t>3,280</w:t>
            </w:r>
          </w:p>
        </w:tc>
        <w:tc>
          <w:tcPr>
            <w:tcW w:w="1768" w:type="dxa"/>
            <w:tcBorders>
              <w:top w:val="nil"/>
              <w:left w:val="nil"/>
              <w:bottom w:val="single" w:sz="4" w:space="0" w:color="auto"/>
              <w:right w:val="single" w:sz="4" w:space="0" w:color="auto"/>
            </w:tcBorders>
            <w:shd w:val="clear" w:color="auto" w:fill="auto"/>
            <w:noWrap/>
            <w:vAlign w:val="center"/>
            <w:hideMark/>
          </w:tcPr>
          <w:p w14:paraId="6426D7E6" w14:textId="77777777" w:rsidR="005E5284" w:rsidRPr="00176130" w:rsidRDefault="005E5284" w:rsidP="00176130">
            <w:pPr>
              <w:jc w:val="center"/>
              <w:rPr>
                <w:rFonts w:ascii="Tahoma" w:hAnsi="Tahoma" w:cs="Tahoma"/>
                <w:color w:val="000000"/>
              </w:rPr>
            </w:pPr>
            <w:r w:rsidRPr="00176130">
              <w:rPr>
                <w:rFonts w:ascii="Tahoma" w:hAnsi="Tahoma" w:cs="Tahoma"/>
                <w:color w:val="000000"/>
              </w:rPr>
              <w:t>Capacity</w:t>
            </w:r>
          </w:p>
        </w:tc>
      </w:tr>
      <w:tr w:rsidR="005E5284" w:rsidRPr="00176130" w14:paraId="4BD48567" w14:textId="77777777" w:rsidTr="000F426E">
        <w:trPr>
          <w:trHeight w:val="35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48486D89" w14:textId="77777777" w:rsidR="005E5284" w:rsidRPr="00176130" w:rsidRDefault="005E5284" w:rsidP="00176130">
            <w:pPr>
              <w:jc w:val="center"/>
              <w:rPr>
                <w:rFonts w:ascii="Tahoma" w:hAnsi="Tahoma" w:cs="Tahoma"/>
                <w:color w:val="000000"/>
              </w:rPr>
            </w:pPr>
            <w:r w:rsidRPr="00176130">
              <w:rPr>
                <w:rFonts w:ascii="Tahoma" w:hAnsi="Tahoma" w:cs="Tahoma"/>
                <w:color w:val="000000"/>
              </w:rPr>
              <w:t>NORTH_CENTRAL</w:t>
            </w:r>
          </w:p>
        </w:tc>
        <w:tc>
          <w:tcPr>
            <w:tcW w:w="1282" w:type="dxa"/>
            <w:tcBorders>
              <w:top w:val="nil"/>
              <w:left w:val="nil"/>
              <w:bottom w:val="single" w:sz="4" w:space="0" w:color="auto"/>
              <w:right w:val="single" w:sz="4" w:space="0" w:color="auto"/>
            </w:tcBorders>
            <w:shd w:val="clear" w:color="auto" w:fill="auto"/>
            <w:noWrap/>
            <w:vAlign w:val="center"/>
            <w:hideMark/>
          </w:tcPr>
          <w:p w14:paraId="1D9EF49E" w14:textId="77777777" w:rsidR="005E5284" w:rsidRPr="00176130" w:rsidRDefault="005E5284" w:rsidP="00176130">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761B0EB0" w14:textId="77777777" w:rsidR="005E5284" w:rsidRPr="00176130" w:rsidRDefault="005E5284" w:rsidP="00176130">
            <w:pPr>
              <w:jc w:val="center"/>
              <w:rPr>
                <w:rFonts w:ascii="Tahoma" w:hAnsi="Tahoma" w:cs="Tahoma"/>
                <w:color w:val="000000"/>
              </w:rPr>
            </w:pPr>
            <w:r w:rsidRPr="00176130">
              <w:rPr>
                <w:rFonts w:ascii="Tahoma" w:hAnsi="Tahoma" w:cs="Tahoma"/>
                <w:color w:val="000000"/>
              </w:rPr>
              <w:t>5/30/2017</w:t>
            </w:r>
          </w:p>
        </w:tc>
        <w:tc>
          <w:tcPr>
            <w:tcW w:w="1268" w:type="dxa"/>
            <w:tcBorders>
              <w:top w:val="nil"/>
              <w:left w:val="nil"/>
              <w:bottom w:val="single" w:sz="4" w:space="0" w:color="auto"/>
              <w:right w:val="single" w:sz="4" w:space="0" w:color="auto"/>
            </w:tcBorders>
            <w:shd w:val="clear" w:color="auto" w:fill="auto"/>
            <w:noWrap/>
            <w:vAlign w:val="center"/>
            <w:hideMark/>
          </w:tcPr>
          <w:p w14:paraId="070F661C" w14:textId="77777777" w:rsidR="005E5284" w:rsidRPr="00176130" w:rsidRDefault="005E5284" w:rsidP="00176130">
            <w:pPr>
              <w:jc w:val="center"/>
              <w:rPr>
                <w:rFonts w:ascii="Tahoma" w:hAnsi="Tahoma" w:cs="Tahoma"/>
                <w:color w:val="000000"/>
              </w:rPr>
            </w:pPr>
            <w:r w:rsidRPr="00176130">
              <w:rPr>
                <w:rFonts w:ascii="Tahoma" w:hAnsi="Tahoma" w:cs="Tahoma"/>
                <w:color w:val="000000"/>
              </w:rPr>
              <w:t>6</w:t>
            </w:r>
          </w:p>
        </w:tc>
        <w:tc>
          <w:tcPr>
            <w:tcW w:w="805" w:type="dxa"/>
            <w:tcBorders>
              <w:top w:val="nil"/>
              <w:left w:val="nil"/>
              <w:bottom w:val="single" w:sz="4" w:space="0" w:color="auto"/>
              <w:right w:val="single" w:sz="4" w:space="0" w:color="auto"/>
            </w:tcBorders>
            <w:shd w:val="clear" w:color="auto" w:fill="auto"/>
            <w:noWrap/>
            <w:vAlign w:val="center"/>
            <w:hideMark/>
          </w:tcPr>
          <w:p w14:paraId="74CCF07F" w14:textId="11852D61" w:rsidR="005E5284" w:rsidRPr="00176130" w:rsidRDefault="005E5284" w:rsidP="00176130">
            <w:pPr>
              <w:jc w:val="center"/>
              <w:rPr>
                <w:rFonts w:ascii="Tahoma" w:hAnsi="Tahoma" w:cs="Tahoma"/>
                <w:color w:val="000000"/>
              </w:rPr>
            </w:pPr>
            <w:r w:rsidRPr="00176130">
              <w:rPr>
                <w:rFonts w:ascii="Tahoma" w:hAnsi="Tahoma" w:cs="Tahoma"/>
                <w:color w:val="000000"/>
              </w:rPr>
              <w:t>2,610</w:t>
            </w:r>
          </w:p>
        </w:tc>
        <w:tc>
          <w:tcPr>
            <w:tcW w:w="1768" w:type="dxa"/>
            <w:tcBorders>
              <w:top w:val="nil"/>
              <w:left w:val="nil"/>
              <w:bottom w:val="single" w:sz="4" w:space="0" w:color="auto"/>
              <w:right w:val="single" w:sz="4" w:space="0" w:color="auto"/>
            </w:tcBorders>
            <w:shd w:val="clear" w:color="auto" w:fill="auto"/>
            <w:noWrap/>
            <w:vAlign w:val="center"/>
            <w:hideMark/>
          </w:tcPr>
          <w:p w14:paraId="75333E68" w14:textId="77777777" w:rsidR="005E5284" w:rsidRPr="00176130" w:rsidRDefault="005E5284" w:rsidP="00176130">
            <w:pPr>
              <w:jc w:val="center"/>
              <w:rPr>
                <w:rFonts w:ascii="Tahoma" w:hAnsi="Tahoma" w:cs="Tahoma"/>
                <w:color w:val="000000"/>
              </w:rPr>
            </w:pPr>
            <w:r w:rsidRPr="00176130">
              <w:rPr>
                <w:rFonts w:ascii="Tahoma" w:hAnsi="Tahoma" w:cs="Tahoma"/>
                <w:color w:val="000000"/>
              </w:rPr>
              <w:t>Capacity</w:t>
            </w:r>
          </w:p>
        </w:tc>
      </w:tr>
      <w:tr w:rsidR="005E5284" w:rsidRPr="00176130" w14:paraId="31640AD1" w14:textId="77777777" w:rsidTr="000F426E">
        <w:trPr>
          <w:trHeight w:val="521"/>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330E8D98" w14:textId="77777777" w:rsidR="005E5284" w:rsidRPr="00176130" w:rsidRDefault="005E5284" w:rsidP="00176130">
            <w:pPr>
              <w:jc w:val="center"/>
              <w:rPr>
                <w:rFonts w:ascii="Tahoma" w:hAnsi="Tahoma" w:cs="Tahoma"/>
                <w:color w:val="000000"/>
              </w:rPr>
            </w:pPr>
            <w:r w:rsidRPr="00176130">
              <w:rPr>
                <w:rFonts w:ascii="Tahoma" w:hAnsi="Tahoma" w:cs="Tahoma"/>
                <w:color w:val="000000"/>
              </w:rPr>
              <w:t>NORTHERN</w:t>
            </w:r>
          </w:p>
        </w:tc>
        <w:tc>
          <w:tcPr>
            <w:tcW w:w="1282" w:type="dxa"/>
            <w:tcBorders>
              <w:top w:val="nil"/>
              <w:left w:val="nil"/>
              <w:bottom w:val="single" w:sz="4" w:space="0" w:color="auto"/>
              <w:right w:val="single" w:sz="4" w:space="0" w:color="auto"/>
            </w:tcBorders>
            <w:shd w:val="clear" w:color="auto" w:fill="auto"/>
            <w:noWrap/>
            <w:vAlign w:val="center"/>
            <w:hideMark/>
          </w:tcPr>
          <w:p w14:paraId="505ADD81" w14:textId="77777777" w:rsidR="005E5284" w:rsidRPr="00176130" w:rsidRDefault="005E5284" w:rsidP="00176130">
            <w:pPr>
              <w:jc w:val="center"/>
              <w:rPr>
                <w:rFonts w:ascii="Tahoma" w:hAnsi="Tahoma" w:cs="Tahoma"/>
                <w:color w:val="000000"/>
              </w:rPr>
            </w:pPr>
            <w:r w:rsidRPr="00176130">
              <w:rPr>
                <w:rFonts w:ascii="Tahoma" w:hAnsi="Tahoma" w:cs="Tahoma"/>
                <w:color w:val="000000"/>
              </w:rPr>
              <w:t>1</w:t>
            </w:r>
          </w:p>
        </w:tc>
        <w:tc>
          <w:tcPr>
            <w:tcW w:w="1161" w:type="dxa"/>
            <w:tcBorders>
              <w:top w:val="nil"/>
              <w:left w:val="nil"/>
              <w:bottom w:val="single" w:sz="4" w:space="0" w:color="auto"/>
              <w:right w:val="single" w:sz="4" w:space="0" w:color="auto"/>
            </w:tcBorders>
            <w:shd w:val="clear" w:color="auto" w:fill="auto"/>
            <w:noWrap/>
            <w:vAlign w:val="center"/>
            <w:hideMark/>
          </w:tcPr>
          <w:p w14:paraId="48F07D2C" w14:textId="77777777" w:rsidR="005E5284" w:rsidRPr="00176130" w:rsidRDefault="005E5284" w:rsidP="00176130">
            <w:pPr>
              <w:jc w:val="center"/>
              <w:rPr>
                <w:rFonts w:ascii="Tahoma" w:hAnsi="Tahoma" w:cs="Tahoma"/>
                <w:color w:val="000000"/>
              </w:rPr>
            </w:pPr>
            <w:r w:rsidRPr="00176130">
              <w:rPr>
                <w:rFonts w:ascii="Tahoma" w:hAnsi="Tahoma" w:cs="Tahoma"/>
                <w:color w:val="000000"/>
              </w:rPr>
              <w:t>5/30/2017</w:t>
            </w:r>
          </w:p>
        </w:tc>
        <w:tc>
          <w:tcPr>
            <w:tcW w:w="1268" w:type="dxa"/>
            <w:tcBorders>
              <w:top w:val="nil"/>
              <w:left w:val="nil"/>
              <w:bottom w:val="single" w:sz="4" w:space="0" w:color="auto"/>
              <w:right w:val="single" w:sz="4" w:space="0" w:color="auto"/>
            </w:tcBorders>
            <w:shd w:val="clear" w:color="auto" w:fill="auto"/>
            <w:noWrap/>
            <w:vAlign w:val="center"/>
            <w:hideMark/>
          </w:tcPr>
          <w:p w14:paraId="4CFEDC9F" w14:textId="77777777" w:rsidR="005E5284" w:rsidRPr="00176130" w:rsidRDefault="005E5284" w:rsidP="00176130">
            <w:pPr>
              <w:jc w:val="center"/>
              <w:rPr>
                <w:rFonts w:ascii="Tahoma" w:hAnsi="Tahoma" w:cs="Tahoma"/>
                <w:color w:val="000000"/>
              </w:rPr>
            </w:pPr>
            <w:r w:rsidRPr="00176130">
              <w:rPr>
                <w:rFonts w:ascii="Tahoma" w:hAnsi="Tahoma" w:cs="Tahoma"/>
                <w:color w:val="000000"/>
              </w:rPr>
              <w:t>6</w:t>
            </w:r>
          </w:p>
        </w:tc>
        <w:tc>
          <w:tcPr>
            <w:tcW w:w="805" w:type="dxa"/>
            <w:tcBorders>
              <w:top w:val="nil"/>
              <w:left w:val="nil"/>
              <w:bottom w:val="single" w:sz="4" w:space="0" w:color="auto"/>
              <w:right w:val="single" w:sz="4" w:space="0" w:color="auto"/>
            </w:tcBorders>
            <w:shd w:val="clear" w:color="auto" w:fill="auto"/>
            <w:noWrap/>
            <w:vAlign w:val="center"/>
            <w:hideMark/>
          </w:tcPr>
          <w:p w14:paraId="68629F38" w14:textId="251A8687" w:rsidR="005E5284" w:rsidRPr="00176130" w:rsidRDefault="005E5284" w:rsidP="00176130">
            <w:pPr>
              <w:jc w:val="center"/>
              <w:rPr>
                <w:rFonts w:ascii="Tahoma" w:hAnsi="Tahoma" w:cs="Tahoma"/>
                <w:color w:val="000000"/>
              </w:rPr>
            </w:pPr>
            <w:r w:rsidRPr="00176130">
              <w:rPr>
                <w:rFonts w:ascii="Tahoma" w:hAnsi="Tahoma" w:cs="Tahoma"/>
                <w:color w:val="000000"/>
              </w:rPr>
              <w:t>1,423</w:t>
            </w:r>
          </w:p>
        </w:tc>
        <w:tc>
          <w:tcPr>
            <w:tcW w:w="1768" w:type="dxa"/>
            <w:tcBorders>
              <w:top w:val="nil"/>
              <w:left w:val="nil"/>
              <w:bottom w:val="single" w:sz="4" w:space="0" w:color="auto"/>
              <w:right w:val="single" w:sz="4" w:space="0" w:color="auto"/>
            </w:tcBorders>
            <w:shd w:val="clear" w:color="auto" w:fill="auto"/>
            <w:noWrap/>
            <w:vAlign w:val="center"/>
            <w:hideMark/>
          </w:tcPr>
          <w:p w14:paraId="2A8310EB" w14:textId="77777777" w:rsidR="005E5284" w:rsidRPr="00176130" w:rsidRDefault="005E5284" w:rsidP="00176130">
            <w:pPr>
              <w:jc w:val="center"/>
              <w:rPr>
                <w:rFonts w:ascii="Tahoma" w:hAnsi="Tahoma" w:cs="Tahoma"/>
                <w:color w:val="000000"/>
              </w:rPr>
            </w:pPr>
            <w:r w:rsidRPr="00176130">
              <w:rPr>
                <w:rFonts w:ascii="Tahoma" w:hAnsi="Tahoma" w:cs="Tahoma"/>
                <w:color w:val="000000"/>
              </w:rPr>
              <w:t>Capacity</w:t>
            </w:r>
          </w:p>
        </w:tc>
      </w:tr>
    </w:tbl>
    <w:p w14:paraId="3757C869" w14:textId="2C1BEEEE" w:rsidR="008C2500" w:rsidRPr="00F92EB8" w:rsidRDefault="0091752C" w:rsidP="00F92EB8">
      <w:pPr>
        <w:rPr>
          <w:rFonts w:cs="Arial"/>
          <w:szCs w:val="21"/>
        </w:rPr>
      </w:pPr>
      <w:r w:rsidRPr="00F92EB8">
        <w:rPr>
          <w:szCs w:val="21"/>
        </w:rPr>
        <w:tab/>
      </w:r>
      <w:r w:rsidRPr="00F92EB8">
        <w:rPr>
          <w:szCs w:val="21"/>
        </w:rPr>
        <w:tab/>
      </w:r>
      <w:r w:rsidRPr="00F92EB8">
        <w:rPr>
          <w:szCs w:val="21"/>
        </w:rPr>
        <w:tab/>
      </w:r>
    </w:p>
    <w:p w14:paraId="4A79911E" w14:textId="758B92C4" w:rsidR="00F21E65" w:rsidRPr="00C018A5" w:rsidRDefault="00524A24" w:rsidP="00524A24">
      <w:pPr>
        <w:pStyle w:val="Heading1"/>
      </w:pPr>
      <w:bookmarkStart w:id="257" w:name="_Toc486405725"/>
      <w:r w:rsidRPr="00C018A5">
        <w:lastRenderedPageBreak/>
        <w:t>Wind Generation as a Percent of Load</w:t>
      </w:r>
      <w:bookmarkEnd w:id="257"/>
    </w:p>
    <w:p w14:paraId="34C11416" w14:textId="424A6B0D" w:rsidR="00F21E65" w:rsidRDefault="00E45E57" w:rsidP="00524A24">
      <w:r>
        <w:rPr>
          <w:noProof/>
        </w:rPr>
        <w:drawing>
          <wp:inline distT="0" distB="0" distL="0" distR="0" wp14:anchorId="2B07A924" wp14:editId="2593A7EF">
            <wp:extent cx="5931586" cy="33852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7146" cy="3405513"/>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473713" w:rsidRDefault="00524A24" w:rsidP="00524A24">
      <w:pPr>
        <w:pStyle w:val="Heading1"/>
      </w:pPr>
      <w:bookmarkStart w:id="258" w:name="_Toc486405726"/>
      <w:r w:rsidRPr="00473713">
        <w:t>Congestion Analysis</w:t>
      </w:r>
      <w:bookmarkEnd w:id="258"/>
    </w:p>
    <w:p w14:paraId="2216937E" w14:textId="58D9AA00" w:rsidR="00524A24" w:rsidRPr="00473713" w:rsidRDefault="00524A24" w:rsidP="00524A24">
      <w:pPr>
        <w:rPr>
          <w:szCs w:val="21"/>
        </w:rPr>
      </w:pPr>
      <w:r w:rsidRPr="00473713">
        <w:rPr>
          <w:szCs w:val="21"/>
        </w:rPr>
        <w:t xml:space="preserve">The number of congestion events experienced by the ERCOT system </w:t>
      </w:r>
      <w:r w:rsidR="00F67D3C">
        <w:rPr>
          <w:szCs w:val="21"/>
        </w:rPr>
        <w:t>increased</w:t>
      </w:r>
      <w:r w:rsidR="00C106F2" w:rsidRPr="00473713">
        <w:rPr>
          <w:szCs w:val="21"/>
        </w:rPr>
        <w:t xml:space="preserve"> </w:t>
      </w:r>
      <w:r w:rsidRPr="00473713">
        <w:rPr>
          <w:szCs w:val="21"/>
        </w:rPr>
        <w:t xml:space="preserve">in </w:t>
      </w:r>
      <w:r w:rsidR="00F67D3C">
        <w:rPr>
          <w:szCs w:val="21"/>
        </w:rPr>
        <w:t>May</w:t>
      </w:r>
      <w:r w:rsidRPr="00473713">
        <w:rPr>
          <w:szCs w:val="21"/>
        </w:rPr>
        <w:t xml:space="preserve">. </w:t>
      </w:r>
      <w:r w:rsidR="0084299D" w:rsidRPr="00473713">
        <w:rPr>
          <w:szCs w:val="21"/>
        </w:rPr>
        <w:t xml:space="preserve">There were </w:t>
      </w:r>
      <w:r w:rsidR="00F97661">
        <w:rPr>
          <w:szCs w:val="21"/>
        </w:rPr>
        <w:t>thirty-two</w:t>
      </w:r>
      <w:r w:rsidR="00C94AF3" w:rsidRPr="00473713">
        <w:rPr>
          <w:szCs w:val="21"/>
        </w:rPr>
        <w:t xml:space="preserve"> instances over </w:t>
      </w:r>
      <w:r w:rsidR="00F67D3C">
        <w:rPr>
          <w:szCs w:val="21"/>
        </w:rPr>
        <w:t>31</w:t>
      </w:r>
      <w:r w:rsidR="0084299D" w:rsidRPr="00473713">
        <w:rPr>
          <w:szCs w:val="21"/>
        </w:rPr>
        <w:t xml:space="preserve"> days on the Generic Transmission Constraints (GTCs) in </w:t>
      </w:r>
      <w:r w:rsidR="00F67D3C">
        <w:rPr>
          <w:szCs w:val="21"/>
        </w:rPr>
        <w:t>May</w:t>
      </w:r>
      <w:r w:rsidR="0084299D" w:rsidRPr="00473713">
        <w:rPr>
          <w:szCs w:val="21"/>
        </w:rPr>
        <w:t>.</w:t>
      </w:r>
    </w:p>
    <w:p w14:paraId="78F2B17B" w14:textId="77777777" w:rsidR="00F41DE4" w:rsidRPr="00AE4326" w:rsidRDefault="00F41DE4" w:rsidP="00524A24">
      <w:pPr>
        <w:rPr>
          <w:szCs w:val="21"/>
          <w:highlight w:val="yellow"/>
        </w:rPr>
      </w:pPr>
    </w:p>
    <w:p w14:paraId="3B7A9BC2" w14:textId="4E086D47" w:rsidR="004809C1" w:rsidRPr="00331765" w:rsidRDefault="00F41DE4" w:rsidP="004809C1">
      <w:pPr>
        <w:pStyle w:val="Heading2"/>
      </w:pPr>
      <w:bookmarkStart w:id="259" w:name="_Toc486405727"/>
      <w:r w:rsidRPr="00C70060">
        <w:t xml:space="preserve">Notable Constraints for </w:t>
      </w:r>
      <w:r w:rsidR="004C55AE">
        <w:t>May</w:t>
      </w:r>
      <w:bookmarkEnd w:id="259"/>
    </w:p>
    <w:p w14:paraId="3B490894" w14:textId="1BA21584" w:rsidR="00B359B8"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D64845">
        <w:t>May</w:t>
      </w:r>
      <w:r w:rsidRPr="0036576E">
        <w:t>, please see Appendix A at the end of this report.</w:t>
      </w:r>
    </w:p>
    <w:p w14:paraId="7BDAEF74" w14:textId="77777777" w:rsidR="00B359B8" w:rsidRDefault="00B359B8" w:rsidP="00516166"/>
    <w:tbl>
      <w:tblPr>
        <w:tblW w:w="0" w:type="auto"/>
        <w:tblInd w:w="-275" w:type="dxa"/>
        <w:tblLayout w:type="fixed"/>
        <w:tblLook w:val="04A0" w:firstRow="1" w:lastRow="0" w:firstColumn="1" w:lastColumn="0" w:noHBand="0" w:noVBand="1"/>
      </w:tblPr>
      <w:tblGrid>
        <w:gridCol w:w="2160"/>
        <w:gridCol w:w="2160"/>
        <w:gridCol w:w="1710"/>
        <w:gridCol w:w="1710"/>
        <w:gridCol w:w="1800"/>
      </w:tblGrid>
      <w:tr w:rsidR="005E5284" w:rsidRPr="0084299D" w14:paraId="2078987A" w14:textId="77777777" w:rsidTr="005E5284">
        <w:trPr>
          <w:trHeight w:val="886"/>
        </w:trPr>
        <w:tc>
          <w:tcPr>
            <w:tcW w:w="216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5E5284" w:rsidRPr="0084299D" w:rsidRDefault="005E528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5E5284" w:rsidRPr="0084299D" w:rsidRDefault="005E528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5E5284" w:rsidRPr="0084299D" w:rsidRDefault="005E528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5E5284" w:rsidRPr="0084299D" w:rsidRDefault="005E528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5E5284" w:rsidRPr="0084299D" w:rsidRDefault="005E528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5E5284" w:rsidRPr="0084299D" w14:paraId="44293F77" w14:textId="77777777" w:rsidTr="005E5284">
        <w:trPr>
          <w:trHeight w:val="354"/>
        </w:trPr>
        <w:tc>
          <w:tcPr>
            <w:tcW w:w="216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5E5284" w:rsidRPr="0084299D" w:rsidRDefault="005E5284" w:rsidP="00FA4451">
            <w:pPr>
              <w:rPr>
                <w:rFonts w:asciiTheme="minorHAnsi" w:hAnsiTheme="minorHAnsi" w:cstheme="minorHAnsi"/>
                <w:b/>
                <w:bCs/>
                <w:color w:val="FFFFFF"/>
              </w:rPr>
            </w:pPr>
          </w:p>
        </w:tc>
        <w:tc>
          <w:tcPr>
            <w:tcW w:w="216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5E5284" w:rsidRPr="0084299D" w:rsidRDefault="005E5284" w:rsidP="00FA4451">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5E5284" w:rsidRPr="0084299D" w:rsidRDefault="005E5284" w:rsidP="00FA4451">
            <w:pPr>
              <w:jc w:val="cente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5E5284" w:rsidRPr="0084299D" w:rsidRDefault="005E5284" w:rsidP="00FA4451">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5E5284" w:rsidRPr="0084299D" w:rsidRDefault="005E5284" w:rsidP="00FA4451">
            <w:pPr>
              <w:jc w:val="center"/>
              <w:rPr>
                <w:rFonts w:asciiTheme="minorHAnsi" w:hAnsiTheme="minorHAnsi" w:cstheme="minorHAnsi"/>
                <w:b/>
                <w:bCs/>
                <w:color w:val="FFFFFF"/>
              </w:rPr>
            </w:pPr>
          </w:p>
        </w:tc>
      </w:tr>
      <w:tr w:rsidR="005E5284" w:rsidRPr="003762E9" w14:paraId="6A17F90E"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8C417"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Rns-Rtw &amp; Sng-Tb 345kv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76D2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Singleton - Zenith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3B0A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E0DE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$27,870,477.54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8391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Houston Import Project</w:t>
            </w:r>
          </w:p>
        </w:tc>
      </w:tr>
      <w:tr w:rsidR="005E5284" w:rsidRPr="003762E9" w14:paraId="74514C5F"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BA85E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HCKSW-ALLNC&amp;RNKSW 345kV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AF8D09"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Blue Mound - Wagley Robertson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C2933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20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96BC6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$21,764,952.38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C6E5A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15TPIT0085</w:t>
            </w:r>
          </w:p>
        </w:tc>
      </w:tr>
      <w:tr w:rsidR="005E5284" w:rsidRPr="003762E9" w14:paraId="7D7F0A99"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EBDF9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Rns-Rtw &amp; Sng-Tb 345kv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EE2A5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Singleton - Zenith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DABD7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A28B9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$12,763,160.71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D1FD2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Houston Import Project</w:t>
            </w:r>
          </w:p>
        </w:tc>
      </w:tr>
      <w:tr w:rsidR="005E5284" w:rsidRPr="003762E9" w14:paraId="58583458"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6956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Basecase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E7A2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PNHNDL GTC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09C3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28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6658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$9,983,382.23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149D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6AFDAA4C"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D096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lastRenderedPageBreak/>
              <w:t>Nedin-Mv_Wedn4&amp;Mv_Palm4 138k</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DC04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Azteca Sub - Se Edinburg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64F2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7E34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$8,466,792.28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557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3CC57602"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B2417"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NORTH PHARR to PHARR Magic Valley</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45136" w14:textId="1CECCC20" w:rsidR="005E5284" w:rsidRPr="003762E9" w:rsidRDefault="005E5284" w:rsidP="003762E9">
            <w:pPr>
              <w:rPr>
                <w:rFonts w:asciiTheme="minorHAnsi" w:hAnsiTheme="minorHAnsi" w:cstheme="minorHAnsi"/>
                <w:sz w:val="18"/>
                <w:szCs w:val="18"/>
              </w:rPr>
            </w:pPr>
            <w:r w:rsidRPr="00687C30">
              <w:rPr>
                <w:rFonts w:asciiTheme="minorHAnsi" w:hAnsiTheme="minorHAnsi" w:cstheme="minorHAnsi"/>
                <w:sz w:val="18"/>
                <w:szCs w:val="18"/>
              </w:rPr>
              <w:t>North Mcallen - West Mcallen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C49B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44400"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$7,759,995.59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840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3A3B9C61"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CEE3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Jewet-Sng 345kV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66E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Btu_Jack_Creek - Twin Oak Switch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3EC4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E0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$5,379,748.35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0AC1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Houston Import Project</w:t>
            </w:r>
          </w:p>
        </w:tc>
      </w:tr>
      <w:tr w:rsidR="005E5284" w:rsidRPr="003762E9" w14:paraId="3081A4C8"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B014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Victoria-V_Dupsw 138kV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5BB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Blessing - Lolita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50BB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E81B0"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$3,301,103.11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1DE2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72BC0301"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9B4C31"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Meadow to Ph Robinson 345 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C6F53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Seminole Tnp - Friendswood Tnp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3B99A0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2575CD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$2,297,839.38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C92149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4010</w:t>
            </w:r>
          </w:p>
        </w:tc>
      </w:tr>
      <w:tr w:rsidR="005E5284" w:rsidRPr="003762E9" w14:paraId="0757F2DC"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CC416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MITCHELL BEND SWITCH to COMANCHE P</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3F54EE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Wolf Hollow 345 Switch - Comanche Peak Ses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E0C8E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87858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$2,047,032.05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1B7160"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0EAF1B57"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CA6C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Victoria-V_Dupsw 138kV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71DB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Formosa - Lolita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C1E9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E85A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$2,039,774.86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7E9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125D948C"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89B5D"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Gibcrk-Sng 345 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D38E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Jewett - Singleton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6C3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D091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$1,539,395.23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391E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Houston Import Project</w:t>
            </w:r>
          </w:p>
        </w:tc>
      </w:tr>
      <w:tr w:rsidR="005E5284" w:rsidRPr="003762E9" w14:paraId="28315ED9"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B18784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MERCERS GAP SW to COMANCHE SWITCH</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CA34B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Holder 138/69kV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547DC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29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69674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$1,344,786.77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ACB70F" w14:textId="75AB937A"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r>
              <w:rPr>
                <w:rFonts w:asciiTheme="minorHAnsi" w:hAnsiTheme="minorHAnsi" w:cstheme="minorHAnsi"/>
                <w:sz w:val="18"/>
                <w:szCs w:val="18"/>
              </w:rPr>
              <w:t>5713</w:t>
            </w:r>
          </w:p>
        </w:tc>
      </w:tr>
      <w:tr w:rsidR="005E5284" w:rsidRPr="003762E9" w14:paraId="630E9DAE"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107564"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Chb-Kg &amp; Cby-Jor 345kv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74268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Channelview - Lynch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F7523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41A499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$1,336,528.46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8633D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2A372353"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C416F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Cagnon-Calavers&amp;Braunig 345k</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B1099E"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Skyline - Calaveras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CAEC1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CFBAD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$1,305,117.41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40BD4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6A6F4F27"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2E8B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NORTH PHARR to POLK AVENUE LIN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68BD9" w14:textId="50774208" w:rsidR="005E5284" w:rsidRPr="003762E9" w:rsidRDefault="005E5284" w:rsidP="003762E9">
            <w:pPr>
              <w:rPr>
                <w:rFonts w:asciiTheme="minorHAnsi" w:hAnsiTheme="minorHAnsi" w:cstheme="minorHAnsi"/>
                <w:sz w:val="18"/>
                <w:szCs w:val="18"/>
              </w:rPr>
            </w:pPr>
            <w:r w:rsidRPr="00687C30">
              <w:rPr>
                <w:rFonts w:asciiTheme="minorHAnsi" w:hAnsiTheme="minorHAnsi" w:cstheme="minorHAnsi"/>
                <w:sz w:val="18"/>
                <w:szCs w:val="18"/>
              </w:rPr>
              <w:t>North Mcallen - West Mcallen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D5B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72ED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$1,291,241.17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DBC8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74A8266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8E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CRLNW-LWSSW 345kV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B17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Carrollton Northwest - Lakepointe Tnp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0771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4D5C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$1,195,248.88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98D1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5488</w:t>
            </w:r>
          </w:p>
        </w:tc>
      </w:tr>
      <w:tr w:rsidR="005E5284" w:rsidRPr="003762E9" w14:paraId="160D1FA0"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1D71B1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Ci-Thw21 &amp; Sa-Thw24 138kv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37D03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Fairbanks - Th Wharton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C3BE67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0508D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$1,133,846.97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31275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3951</w:t>
            </w:r>
          </w:p>
        </w:tc>
      </w:tr>
      <w:tr w:rsidR="005E5284" w:rsidRPr="003762E9" w14:paraId="56A417F0"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3083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NORTH McCAMEY to ODESSA EHV SWITCH</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E8CE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Solstice - Pig Creek Tap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F735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8EE7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$1,025,554.07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B3A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Far West Texas Project</w:t>
            </w:r>
          </w:p>
        </w:tc>
      </w:tr>
      <w:tr w:rsidR="005E5284" w:rsidRPr="003762E9" w14:paraId="318CC9E9"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3736D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Fppyd1-Salem &amp; Fayett 345kV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3EC79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Sim Gideon - Winchester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07BD9C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5E6CA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$1,004,722.16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7C0A5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5267</w:t>
            </w:r>
          </w:p>
        </w:tc>
      </w:tr>
      <w:tr w:rsidR="005E5284" w:rsidRPr="003762E9" w14:paraId="07038C22"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2ABDB9"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Jewet-Sng 345kV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BD200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Gibbons Creek - Singleton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825A6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D2E6A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$975,546.84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E7683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Houston Import Project</w:t>
            </w:r>
          </w:p>
        </w:tc>
      </w:tr>
      <w:tr w:rsidR="005E5284" w:rsidRPr="003762E9" w14:paraId="7CB36237"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E23A31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Victoria-V_Dupsw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3529D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Greenlake - Weaver Road 69kV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92C73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F165F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$927,337.05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E19E8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64F50622"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BCFA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FORT STOCKTON PLANT TRX 69T1 138/6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9A391"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Solstice - Pig Creek Tap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B51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28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4DF4C" w14:textId="0D29F257" w:rsidR="005E5284" w:rsidRPr="003762E9" w:rsidRDefault="005E5284" w:rsidP="003762E9">
            <w:pPr>
              <w:jc w:val="center"/>
              <w:rPr>
                <w:rFonts w:asciiTheme="minorHAnsi" w:hAnsiTheme="minorHAnsi" w:cstheme="minorHAnsi"/>
                <w:sz w:val="18"/>
                <w:szCs w:val="18"/>
              </w:rPr>
            </w:pPr>
            <w:r w:rsidRPr="00C001CD">
              <w:rPr>
                <w:rFonts w:asciiTheme="minorHAnsi" w:hAnsiTheme="minorHAnsi" w:cstheme="minorHAnsi"/>
                <w:sz w:val="18"/>
                <w:szCs w:val="18"/>
              </w:rPr>
              <w:t>$871,600.99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71E3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Far West Texas Project</w:t>
            </w:r>
          </w:p>
        </w:tc>
      </w:tr>
      <w:tr w:rsidR="005E5284" w:rsidRPr="003762E9" w14:paraId="5B7E0FB7"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F9292F"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Nlarsw-Asherton&amp;Lardvnth 138</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ADB9F4"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Del Mar - Laredo Plant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C3A33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59BCE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$858,433.83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B041F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6011</w:t>
            </w:r>
          </w:p>
        </w:tc>
      </w:tr>
      <w:tr w:rsidR="005E5284" w:rsidRPr="003762E9" w14:paraId="638B0CD6"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E2DBEF1"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Mgses-Qalsw&amp;Lngsw-Mdssw 345k</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02E6C4"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Lamesa - Jim Payne Poi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5B9E0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CB696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$828,745.05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97B15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4239</w:t>
            </w:r>
          </w:p>
        </w:tc>
      </w:tr>
      <w:tr w:rsidR="005E5284" w:rsidRPr="003762E9" w14:paraId="29DEF27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78585D"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Riohondo-Nedin 345kV&amp;Harlnsw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E2D3D4"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Burns Sub - Rio Hondo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E5695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08370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$780,855.07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3304F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1509729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097DF9"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KLEBERG AEP to LOYOLA SUB LIN 1</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32AE1F"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Loyola Sub 138/69kV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F4EADF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875646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$686,997.93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99A4A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057AB29B"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EB5C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LAQUINTA to LOBO LIN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F408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Bruni Sub 138/69kV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B09E0"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6D53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$681,719.66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EFFD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340889E8"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29EF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SANDOW SWITCH TRX SNDSW_3_1 345/13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9BF4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Sandow Switch 345/1kV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D43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84E1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$653,086.06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7BC1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26E22EFA"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F57E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DMTSW-SCOSW 345KV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415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Knapp - Scurry Chevron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379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064C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$351,145.42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82A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314CBF1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0F76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Asphalt Mines to Blewett (3)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EED7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Hamilton Road - Maverick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82AD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10</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17B8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$243,496.80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D1E6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Maverick County Project</w:t>
            </w:r>
          </w:p>
        </w:tc>
      </w:tr>
      <w:tr w:rsidR="005E5284" w:rsidRPr="003762E9" w14:paraId="691B920B"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4C7DD9"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Sc-Pir&amp;Sl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84CBF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Conial - Waburn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922BC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0A58792"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$205,369.22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4EBA9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7AD7EFC0"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BE926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lastRenderedPageBreak/>
              <w:t>Cagnon-Calavers&amp;Braunig 345k</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0259A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Kenedy Switch - Coleto Creek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36EB6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F2D3E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$168,390.30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B7D879"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15tpit0067</w:t>
            </w:r>
          </w:p>
        </w:tc>
      </w:tr>
      <w:tr w:rsidR="005E5284" w:rsidRPr="003762E9" w14:paraId="4ED9230A"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15873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Cobb Switching Station to Ja</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F0591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Rice Switch - Markley (Oncor)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97801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1A6C1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$157,451.97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B197E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6028</w:t>
            </w:r>
          </w:p>
        </w:tc>
      </w:tr>
      <w:tr w:rsidR="005E5284" w:rsidRPr="003762E9" w14:paraId="1A3DD577"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B22290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ENNIS CREEK SWITCH TRX FMR1 138/69</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8D993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Morgan Creek Ses - Sun Switch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3B7D2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3D983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$155,617.99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05354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41B03DEB"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2F2E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NORTH EDINBURG TRX 1382 345/138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2685"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North Edinburg 345/1kV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88D8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ABD1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$125,913.37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68D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21B59785"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4449C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Gby-Gable And Hardy-Crocket</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CFE06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Polk - Midtown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E0288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A7FB8D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$111,657.87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E28B8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0F5807E5"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287B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COLETO CREEK to VICTORIA LIN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DF68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Coleto Creek - Victoria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7CB4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F012C"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$107,762.82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CBCC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42B21B21"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F339CD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Scotland to Scotland (Oncor)</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154E0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Navy Kickapoo Switch 138/69kV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5F65E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D4C5A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$107,276.40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AE773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40942D48"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C79DE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Cagnon-Calavers&amp;Braunig 345k</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01636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Pawnee Switching Station 345/138kV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4E96D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FDBA0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$81,920.97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D77FE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643C447A"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FEA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Meadow to Oasis 345 KV</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AD177"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Angleton - Liverpool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28DA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2490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$65,229.21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8F62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3938-A,B,C,D</w:t>
            </w:r>
          </w:p>
        </w:tc>
      </w:tr>
      <w:tr w:rsidR="005E5284" w:rsidRPr="003762E9" w14:paraId="2EFF61A3"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BDBC7"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VICTORIA CC1 Train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B4ADF"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Coleto Creek - Victoria 138kV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3FDF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D17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$65,221.58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3EB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58234594"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518029"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TWR (345) WHITE_PT-LON_HILL &amp; STP</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AE657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Blessing - Lolita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780F8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F9755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$49,905.81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51700F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0A00ECEF"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3134A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Scotland to Scotland (Oncor)</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BCD39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Anarene - Navy Kickapoo Switch 69kV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0F00AE"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99FA7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$48,886.70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2A666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461FB138"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08E48C4"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BLUFF CREEK TRX BLUF_CRK_3_1 345/1</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8A6D08"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Nicole - Orient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859FFA"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570C0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$38,020.26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74D94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5E0FCFD5"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DE8B2F"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Fergus-Gilles &amp; Horsba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8E5BC0"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Granite Mountain - Marble Falls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6287C7"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11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AFFAB8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$35,551.08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63D91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4465</w:t>
            </w:r>
          </w:p>
        </w:tc>
      </w:tr>
      <w:tr w:rsidR="005E5284" w:rsidRPr="003762E9" w14:paraId="6873C9D4"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51943"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JARDIN to DILLEY SWITCH AEP LIN 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F4FC"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Dilley Switch Aep - Cotulla Sub 69kV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132A0"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FFE1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$32,356.18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47E25"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5222</w:t>
            </w:r>
          </w:p>
        </w:tc>
      </w:tr>
      <w:tr w:rsidR="005E5284" w:rsidRPr="003762E9" w14:paraId="775C1C9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2B53D"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FAYETTE PLANT 1 to SALEM LCRA LIN</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FBC3B"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Fayetteville 138/1kV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4D97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35EB"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$26,599.17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C5F18"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3BC66AF4"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3C2A946"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GRSES-GRVSW (345KV) &amp; BOMSW (138KV</w:t>
            </w:r>
          </w:p>
        </w:tc>
        <w:tc>
          <w:tcPr>
            <w:tcW w:w="216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E4AE2E"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Rice Switch - Markley (Oncor)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FB0D0D"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2308CC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$8,931.29 </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B94AA9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5B693A4D"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1EC8E"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Basecase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CDC3A"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Wkn_Bkr - Ena Snyder Wind 69kV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7256"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44234"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$6,196.94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CB38F"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r w:rsidR="005E5284" w:rsidRPr="003762E9" w14:paraId="2EA0C185" w14:textId="77777777" w:rsidTr="005E528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E859E"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Basecase</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902F2" w14:textId="77777777" w:rsidR="005E5284" w:rsidRPr="003762E9" w:rsidRDefault="005E5284" w:rsidP="003762E9">
            <w:pPr>
              <w:rPr>
                <w:rFonts w:asciiTheme="minorHAnsi" w:hAnsiTheme="minorHAnsi" w:cstheme="minorHAnsi"/>
                <w:sz w:val="18"/>
                <w:szCs w:val="18"/>
              </w:rPr>
            </w:pPr>
            <w:r w:rsidRPr="003762E9">
              <w:rPr>
                <w:rFonts w:asciiTheme="minorHAnsi" w:hAnsiTheme="minorHAnsi" w:cstheme="minorHAnsi"/>
                <w:sz w:val="18"/>
                <w:szCs w:val="18"/>
              </w:rPr>
              <w:t>BKRSFL GTC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2E43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90351"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xml:space="preserve">$5,094.91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11A43" w14:textId="77777777" w:rsidR="005E5284" w:rsidRPr="003762E9" w:rsidRDefault="005E5284" w:rsidP="003762E9">
            <w:pPr>
              <w:jc w:val="center"/>
              <w:rPr>
                <w:rFonts w:asciiTheme="minorHAnsi" w:hAnsiTheme="minorHAnsi" w:cstheme="minorHAnsi"/>
                <w:sz w:val="18"/>
                <w:szCs w:val="18"/>
              </w:rPr>
            </w:pPr>
            <w:r w:rsidRPr="003762E9">
              <w:rPr>
                <w:rFonts w:asciiTheme="minorHAnsi" w:hAnsiTheme="minorHAnsi" w:cstheme="minorHAnsi"/>
                <w:sz w:val="18"/>
                <w:szCs w:val="18"/>
              </w:rPr>
              <w:t> </w:t>
            </w:r>
          </w:p>
        </w:tc>
      </w:tr>
    </w:tbl>
    <w:p w14:paraId="60516150" w14:textId="77777777" w:rsidR="00970428" w:rsidRDefault="00970428" w:rsidP="00516166"/>
    <w:p w14:paraId="118FC422" w14:textId="74C6B8ED" w:rsidR="00F41DE4" w:rsidRPr="00B85A79" w:rsidRDefault="00F20217" w:rsidP="00F20217">
      <w:pPr>
        <w:pStyle w:val="Heading2"/>
      </w:pPr>
      <w:bookmarkStart w:id="260" w:name="_Toc486405728"/>
      <w:r w:rsidRPr="00B85A79">
        <w:t>Generic Transmission Constraint Congestion</w:t>
      </w:r>
      <w:bookmarkEnd w:id="260"/>
    </w:p>
    <w:p w14:paraId="5C233FD2" w14:textId="77777777" w:rsidR="008930D1" w:rsidRDefault="00BF7138" w:rsidP="008930D1">
      <w:r w:rsidRPr="00B85A79">
        <w:t xml:space="preserve">There were </w:t>
      </w:r>
      <w:r w:rsidR="00C03B9E" w:rsidRPr="00B85A79">
        <w:t>twenty-</w:t>
      </w:r>
      <w:r w:rsidR="00B85A79" w:rsidRPr="00B85A79">
        <w:t>eight</w:t>
      </w:r>
      <w:r w:rsidR="006002CC" w:rsidRPr="00B85A79">
        <w:t xml:space="preserve"> </w:t>
      </w:r>
      <w:r w:rsidRPr="00B85A79">
        <w:t>days</w:t>
      </w:r>
      <w:r w:rsidR="00F20217" w:rsidRPr="00B85A79">
        <w:t xml:space="preserve"> on the Panhandle GTC</w:t>
      </w:r>
      <w:r w:rsidR="0084299D" w:rsidRPr="00B85A79">
        <w:t xml:space="preserve">, </w:t>
      </w:r>
      <w:r w:rsidR="00B85A79" w:rsidRPr="00B85A79">
        <w:t xml:space="preserve">one day on the North – Houston GTC, </w:t>
      </w:r>
      <w:r w:rsidR="00C03B9E" w:rsidRPr="00B85A79">
        <w:t>and t</w:t>
      </w:r>
      <w:r w:rsidR="00762941">
        <w:t>hree</w:t>
      </w:r>
      <w:r w:rsidR="006C4AF5" w:rsidRPr="00B85A79">
        <w:t xml:space="preserve"> days on the Bakersfield GTC</w:t>
      </w:r>
      <w:r w:rsidR="00F20217" w:rsidRPr="00B85A79">
        <w:t xml:space="preserve"> in </w:t>
      </w:r>
      <w:r w:rsidR="00762941">
        <w:t>May</w:t>
      </w:r>
      <w:r w:rsidR="008930D1">
        <w:t xml:space="preserve">. </w:t>
      </w:r>
      <w:r w:rsidR="00CA798B">
        <w:t>The Bakersfield GTC was retired on May 4</w:t>
      </w:r>
      <w:r w:rsidR="00CA798B" w:rsidRPr="00CA798B">
        <w:rPr>
          <w:vertAlign w:val="superscript"/>
        </w:rPr>
        <w:t>th</w:t>
      </w:r>
      <w:r w:rsidR="00CA798B">
        <w:t xml:space="preserve"> after </w:t>
      </w:r>
      <w:r w:rsidR="00D641D9">
        <w:t>ERCOT performed additional stability assessments in the area</w:t>
      </w:r>
      <w:r w:rsidR="00CA798B">
        <w:t xml:space="preserve"> and determined that the previously determined voltage stability limits were no longer needed.</w:t>
      </w:r>
      <w:r w:rsidR="008930D1">
        <w:t xml:space="preserve"> </w:t>
      </w:r>
      <w:r w:rsidR="008930D1" w:rsidRPr="00B85A79">
        <w:t>There was no activity on the remaining GTCs during the Month.</w:t>
      </w:r>
    </w:p>
    <w:p w14:paraId="4F54319B" w14:textId="77777777" w:rsidR="008930D1" w:rsidRDefault="008930D1" w:rsidP="008930D1"/>
    <w:p w14:paraId="21CD78CA" w14:textId="24B35B18" w:rsidR="009F18A4" w:rsidRPr="00B85A79" w:rsidRDefault="00425586" w:rsidP="007D2D64">
      <w:r w:rsidRPr="00B85A79">
        <w:t>Note: This is how many times a constraint has been activated to avoid exceeding a GTC limit, it does not imply an exceedance of the GTC occurred or that the GTC was binding.</w:t>
      </w:r>
    </w:p>
    <w:p w14:paraId="5A0FABAC" w14:textId="2978ECD8" w:rsidR="00F20217" w:rsidRPr="00B85A79" w:rsidRDefault="00F20217" w:rsidP="00F20217">
      <w:pPr>
        <w:pStyle w:val="Heading2"/>
      </w:pPr>
      <w:bookmarkStart w:id="261" w:name="_Toc486405729"/>
      <w:r w:rsidRPr="00B85A79">
        <w:t xml:space="preserve">Manual Overrides for </w:t>
      </w:r>
      <w:r w:rsidR="006B45C5">
        <w:t>May</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86405730"/>
      <w:r w:rsidRPr="002E3C43">
        <w:t>Congestion Costs for Calendar Year 201</w:t>
      </w:r>
      <w:r w:rsidR="004C1BF6" w:rsidRPr="002E3C43">
        <w:t>7</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606"/>
        <w:gridCol w:w="2188"/>
        <w:gridCol w:w="1768"/>
      </w:tblGrid>
      <w:tr w:rsidR="004363E9" w:rsidRPr="00DB330C" w14:paraId="700CFEF2" w14:textId="77777777" w:rsidTr="00C450C0">
        <w:trPr>
          <w:trHeight w:val="1365"/>
          <w:jc w:val="center"/>
        </w:trPr>
        <w:tc>
          <w:tcPr>
            <w:tcW w:w="2700" w:type="dxa"/>
            <w:tcBorders>
              <w:bottom w:val="single" w:sz="4" w:space="0" w:color="auto"/>
            </w:tcBorders>
            <w:shd w:val="clear" w:color="auto" w:fill="444D53" w:themeFill="accent2" w:themeFillShade="BF"/>
            <w:vAlign w:val="center"/>
            <w:hideMark/>
          </w:tcPr>
          <w:p w14:paraId="33ACD2C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430" w:type="dxa"/>
            <w:tcBorders>
              <w:bottom w:val="single" w:sz="4" w:space="0" w:color="auto"/>
            </w:tcBorders>
            <w:shd w:val="clear" w:color="auto" w:fill="444D53" w:themeFill="accent2" w:themeFillShade="BF"/>
            <w:vAlign w:val="center"/>
            <w:hideMark/>
          </w:tcPr>
          <w:p w14:paraId="081EACEE"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1BDCE661"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047EC865" w14:textId="77777777" w:rsidR="004363E9"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06360318" w:rsidR="00DB330C" w:rsidRPr="00DB330C" w:rsidRDefault="004363E9" w:rsidP="008154F0">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61216C56" w14:textId="77777777" w:rsidR="004363E9" w:rsidRPr="00DB330C" w:rsidRDefault="004363E9" w:rsidP="008154F0">
            <w:pPr>
              <w:jc w:val="center"/>
              <w:rPr>
                <w:rFonts w:asciiTheme="minorHAnsi" w:hAnsiTheme="minorHAnsi" w:cstheme="minorHAnsi"/>
                <w:sz w:val="21"/>
                <w:szCs w:val="21"/>
              </w:rPr>
            </w:pPr>
          </w:p>
        </w:tc>
      </w:tr>
      <w:tr w:rsidR="00C450C0" w:rsidRPr="00C450C0" w14:paraId="50804C8F"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D57D"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Rns-Rtw &amp; Sng-Tb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2D4DF05"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B7CAF03" w14:textId="4DA9DE8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7,362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952EB06" w14:textId="08CAD0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$40,682,905.23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D0EEBFE"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798D432E"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E942"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Basecase</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ED2649E"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Panhandle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86ABA7E" w14:textId="50CF42D4"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16,600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815D5A" w14:textId="3A43AC69"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$40,370,473.34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AE6F68D" w14:textId="513A197A" w:rsidR="00C450C0" w:rsidRPr="00C450C0" w:rsidRDefault="00C450C0" w:rsidP="00C450C0">
            <w:pPr>
              <w:jc w:val="center"/>
              <w:rPr>
                <w:rFonts w:asciiTheme="minorHAnsi" w:hAnsiTheme="minorHAnsi" w:cstheme="minorHAnsi"/>
                <w:color w:val="000000"/>
              </w:rPr>
            </w:pPr>
          </w:p>
        </w:tc>
      </w:tr>
      <w:tr w:rsidR="00C450C0" w:rsidRPr="00C450C0" w14:paraId="11E43C73"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73240"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Rns-Rtw &amp; Sng-Tb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B2F8284"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8AEBD73" w14:textId="663914CC"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8,327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2A6A0CC" w14:textId="36DFC9CD"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$31,951,822.06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D73788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038B0276"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B3F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Hcksw-Allnc&amp;Rnksw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5D8AAD5"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Blue Mound - Wagley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41E7097" w14:textId="328DCDF2"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3,375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ED22813" w14:textId="0522994E"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$28,377,295.67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F5824DD"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15TPIT0085</w:t>
            </w:r>
          </w:p>
        </w:tc>
      </w:tr>
      <w:tr w:rsidR="00C450C0" w:rsidRPr="00C450C0" w14:paraId="456C6372"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29FC"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White_Pt-Mccampbe&amp;Hecker 138</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059561A"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E490E11" w14:textId="4BA277B1"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AD8E39" w14:textId="32D69C44"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435F7B3" w14:textId="6E35A3CF" w:rsidR="00C450C0" w:rsidRPr="00C450C0" w:rsidRDefault="00C450C0" w:rsidP="00C450C0">
            <w:pPr>
              <w:jc w:val="center"/>
              <w:rPr>
                <w:rFonts w:asciiTheme="minorHAnsi" w:hAnsiTheme="minorHAnsi" w:cstheme="minorHAnsi"/>
                <w:color w:val="000000"/>
              </w:rPr>
            </w:pPr>
          </w:p>
        </w:tc>
      </w:tr>
      <w:tr w:rsidR="00C450C0" w:rsidRPr="00C450C0" w14:paraId="085B43D1"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FE8F3"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Crlnw-Lwssw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4B0898A1"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Carrollton Northwest - Lakepointe Tnp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3D436FA" w14:textId="3DB71658"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6,171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F4DCA2C" w14:textId="33E111A0"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$23,376,805.53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651BA0D"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5488</w:t>
            </w:r>
          </w:p>
        </w:tc>
      </w:tr>
      <w:tr w:rsidR="00C450C0" w:rsidRPr="00C450C0" w14:paraId="64BD96ED"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55A28"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Hcksw-Allnc&amp;Rnksw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FA070F8"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Wagley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91ABC06" w14:textId="00C0B115"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AC1B9B" w14:textId="7B562534"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$20,785,800.16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2ABD2A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15TPIT0085</w:t>
            </w:r>
          </w:p>
        </w:tc>
      </w:tr>
      <w:tr w:rsidR="00C450C0" w:rsidRPr="00C450C0" w14:paraId="14A9EE71"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3F3C3"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North Pharr to Pharr Magic Valley 138 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7BB6EBC"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North Mcallen - West Mcallen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C93F58A" w14:textId="10727BED"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3FA7C5" w14:textId="1308FBC8"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C13F4FA"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4493</w:t>
            </w:r>
          </w:p>
        </w:tc>
      </w:tr>
      <w:tr w:rsidR="00C450C0" w:rsidRPr="00C450C0" w14:paraId="2747F002"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D33CD"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Hecker to Whitepoint 138 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F2915A4"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6300A13" w14:textId="28902C5A"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BFF380A" w14:textId="3E023DDB"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915E03B" w14:textId="770BC722" w:rsidR="00C450C0" w:rsidRPr="00C450C0" w:rsidRDefault="00C450C0" w:rsidP="00C450C0">
            <w:pPr>
              <w:jc w:val="center"/>
              <w:rPr>
                <w:rFonts w:asciiTheme="minorHAnsi" w:hAnsiTheme="minorHAnsi" w:cstheme="minorHAnsi"/>
                <w:color w:val="000000"/>
              </w:rPr>
            </w:pPr>
          </w:p>
        </w:tc>
      </w:tr>
      <w:tr w:rsidR="00C450C0" w:rsidRPr="00C450C0" w14:paraId="59465380"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F3587"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Nedin-Mv_Wedn4&amp;Mv_Palm4 138kv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1452361"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46B27F1" w14:textId="41586863"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DE80B04" w14:textId="77A97D92"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FB505A" w14:textId="3C43418D" w:rsidR="00C450C0" w:rsidRPr="00C450C0" w:rsidRDefault="00C450C0" w:rsidP="00C450C0">
            <w:pPr>
              <w:jc w:val="center"/>
              <w:rPr>
                <w:rFonts w:asciiTheme="minorHAnsi" w:hAnsiTheme="minorHAnsi" w:cstheme="minorHAnsi"/>
                <w:color w:val="000000"/>
              </w:rPr>
            </w:pPr>
          </w:p>
        </w:tc>
      </w:tr>
      <w:tr w:rsidR="00C450C0" w:rsidRPr="00C450C0" w14:paraId="6CE50498"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E4849"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Jewet-Sng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B282337"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DDBB0D9" w14:textId="76D6821B"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298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1C53B1" w14:textId="1E4A3155"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9C3857E"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26F65A6C"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228C"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White_Pt-Hecker&amp;I_Dupsw 138kv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2B01AE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Whitepoint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9057CD7" w14:textId="5B2B724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2932B47" w14:textId="2CCBE396"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2F04792" w14:textId="24E6CA82" w:rsidR="00C450C0" w:rsidRPr="00C450C0" w:rsidRDefault="00C450C0" w:rsidP="00C450C0">
            <w:pPr>
              <w:jc w:val="center"/>
              <w:rPr>
                <w:rFonts w:asciiTheme="minorHAnsi" w:hAnsiTheme="minorHAnsi" w:cstheme="minorHAnsi"/>
                <w:color w:val="000000"/>
              </w:rPr>
            </w:pPr>
          </w:p>
        </w:tc>
      </w:tr>
      <w:tr w:rsidR="00C450C0" w:rsidRPr="00C450C0" w14:paraId="458E91A2"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7A56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Victoria-V_Dupsw 138kv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5E91DEF3"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D22EB65" w14:textId="538C66D0"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1,226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FAD305F" w14:textId="4C512A08"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$8,950,371.96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2258C93" w14:textId="60C64108" w:rsidR="00C450C0" w:rsidRPr="00C450C0" w:rsidRDefault="00C450C0" w:rsidP="00C450C0">
            <w:pPr>
              <w:jc w:val="center"/>
              <w:rPr>
                <w:rFonts w:asciiTheme="minorHAnsi" w:hAnsiTheme="minorHAnsi" w:cstheme="minorHAnsi"/>
                <w:color w:val="000000"/>
              </w:rPr>
            </w:pPr>
          </w:p>
        </w:tc>
      </w:tr>
      <w:tr w:rsidR="00C450C0" w:rsidRPr="00C450C0" w14:paraId="588F0968"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D077"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Jewet-Sng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7CB2C31"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86B07CE" w14:textId="60D6B1D8"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D171F8F" w14:textId="2771A83A"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B2293DA"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66A9BCFE"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8B440"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Jewet-Sng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D7AA16"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DA4AF43" w14:textId="5A7F4BF3"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1,604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1E480AF" w14:textId="60918CA1"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$6,873,716.08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629A4F2"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563FCB43"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43764"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Jewet-Sng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3A8DA602"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Btu_Jack_Creek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7267AC8" w14:textId="34322D8B"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2,968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A41459D" w14:textId="040A04F1"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$5,865,971.62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51874A6" w14:textId="0F6C440E" w:rsidR="00C450C0" w:rsidRPr="00C450C0" w:rsidRDefault="00C450C0" w:rsidP="00C450C0">
            <w:pPr>
              <w:jc w:val="center"/>
              <w:rPr>
                <w:rFonts w:asciiTheme="minorHAnsi" w:hAnsiTheme="minorHAnsi" w:cstheme="minorHAnsi"/>
                <w:color w:val="000000"/>
              </w:rPr>
            </w:pPr>
          </w:p>
        </w:tc>
      </w:tr>
      <w:tr w:rsidR="00C450C0" w:rsidRPr="00C450C0" w14:paraId="3959B14F"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5A3B4"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Formosa Unit Formosg12</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1E460C7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059873B" w14:textId="6A7289CA"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5A58CEC" w14:textId="471CFA1A"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$5,518,567.35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B1BECD6" w14:textId="3DB38A9E" w:rsidR="00C450C0" w:rsidRPr="00C450C0" w:rsidRDefault="00C450C0" w:rsidP="00C450C0">
            <w:pPr>
              <w:jc w:val="center"/>
              <w:rPr>
                <w:rFonts w:asciiTheme="minorHAnsi" w:hAnsiTheme="minorHAnsi" w:cstheme="minorHAnsi"/>
                <w:color w:val="000000"/>
              </w:rPr>
            </w:pPr>
          </w:p>
        </w:tc>
      </w:tr>
      <w:tr w:rsidR="00C450C0" w:rsidRPr="00C450C0" w14:paraId="4348E31E"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3F60C"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Roserock Solar to Fort Stockton 138 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A32F5BC"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Barrilla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00A2329" w14:textId="5610B3EC"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719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FF3AB04" w14:textId="59D337FA"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$4,768,320.64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1F4B177"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Far West Texas Project</w:t>
            </w:r>
          </w:p>
        </w:tc>
      </w:tr>
      <w:tr w:rsidR="00C450C0" w:rsidRPr="00C450C0" w14:paraId="3E241250"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DB46"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Sng-Tb&amp;Rns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612036B"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7C19E46D" w14:textId="785BCEE9"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3,030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5D3185" w14:textId="751DBAA0"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$4,377,884.85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A4181F8"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Houston Import Project</w:t>
            </w:r>
          </w:p>
        </w:tc>
      </w:tr>
      <w:tr w:rsidR="00C450C0" w:rsidRPr="00C450C0" w14:paraId="09BEC514" w14:textId="77777777" w:rsidTr="00C450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4D6D"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Rns-Rtw &amp; Sng-Tb 345kv</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79A9F136" w14:textId="77777777"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Bellville South - Peters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797A1AD" w14:textId="1FA3D768"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334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5F222377" w14:textId="6B8B66E1" w:rsidR="00C450C0" w:rsidRPr="00C450C0" w:rsidRDefault="00C450C0" w:rsidP="00C450C0">
            <w:pPr>
              <w:jc w:val="center"/>
              <w:rPr>
                <w:rFonts w:asciiTheme="minorHAnsi" w:hAnsiTheme="minorHAnsi" w:cstheme="minorHAnsi"/>
                <w:color w:val="000000"/>
              </w:rPr>
            </w:pPr>
            <w:r w:rsidRPr="00C450C0">
              <w:rPr>
                <w:rFonts w:asciiTheme="minorHAnsi" w:hAnsiTheme="minorHAnsi" w:cstheme="minorHAnsi"/>
                <w:color w:val="000000"/>
              </w:rPr>
              <w:t>$3,772,431.71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BB78038" w14:textId="5DF6A51F" w:rsidR="00C450C0" w:rsidRPr="00C450C0" w:rsidRDefault="00C450C0" w:rsidP="00C450C0">
            <w:pPr>
              <w:jc w:val="center"/>
              <w:rPr>
                <w:rFonts w:asciiTheme="minorHAnsi" w:hAnsiTheme="minorHAnsi" w:cstheme="minorHAnsi"/>
                <w:color w:val="000000"/>
              </w:rPr>
            </w:pPr>
          </w:p>
        </w:tc>
      </w:tr>
    </w:tbl>
    <w:p w14:paraId="2D390E4D" w14:textId="77777777" w:rsidR="00F20217" w:rsidRPr="00331765" w:rsidRDefault="00F20217" w:rsidP="00F20217"/>
    <w:p w14:paraId="0969F85E" w14:textId="02486911" w:rsidR="00F20217" w:rsidRPr="007340E7" w:rsidRDefault="00182B2F" w:rsidP="00182B2F">
      <w:pPr>
        <w:pStyle w:val="Heading1"/>
      </w:pPr>
      <w:bookmarkStart w:id="263" w:name="_Toc486405731"/>
      <w:r w:rsidRPr="007340E7">
        <w:t>System Events</w:t>
      </w:r>
      <w:bookmarkEnd w:id="263"/>
    </w:p>
    <w:p w14:paraId="155BEAB9" w14:textId="6EF1B4D0" w:rsidR="00182B2F" w:rsidRPr="002E3C43" w:rsidRDefault="00182B2F" w:rsidP="00182B2F">
      <w:pPr>
        <w:pStyle w:val="Heading2"/>
      </w:pPr>
      <w:bookmarkStart w:id="264" w:name="_Toc486405732"/>
      <w:r w:rsidRPr="002E3C43">
        <w:t>ERCOT Peak Load</w:t>
      </w:r>
      <w:bookmarkEnd w:id="264"/>
    </w:p>
    <w:p w14:paraId="5534CA4C" w14:textId="2B32E823" w:rsidR="009A185D" w:rsidRPr="00DE4BF9" w:rsidRDefault="00182B2F" w:rsidP="00DE4BF9">
      <w:r w:rsidRPr="002E3C43">
        <w:t xml:space="preserve">The unofficial ERCOT peak load for the month was </w:t>
      </w:r>
      <w:r w:rsidR="00065927">
        <w:t>59,244</w:t>
      </w:r>
      <w:r w:rsidR="0075791A" w:rsidRPr="002E3C43">
        <w:t xml:space="preserve"> </w:t>
      </w:r>
      <w:r w:rsidRPr="002E3C43">
        <w:t xml:space="preserve">MW and occurred on </w:t>
      </w:r>
      <w:r w:rsidR="00065927">
        <w:t>May 26</w:t>
      </w:r>
      <w:r w:rsidR="002E3C43" w:rsidRPr="002E3C43">
        <w:rPr>
          <w:vertAlign w:val="superscript"/>
        </w:rPr>
        <w:t>th</w:t>
      </w:r>
      <w:r w:rsidR="002E3C43" w:rsidRPr="002E3C43">
        <w:t xml:space="preserve"> </w:t>
      </w:r>
      <w:r w:rsidR="002234CB" w:rsidRPr="002E3C43">
        <w:t>d</w:t>
      </w:r>
      <w:r w:rsidRPr="002E3C43">
        <w:t xml:space="preserve">uring hour ending </w:t>
      </w:r>
      <w:r w:rsidR="00FE10D4" w:rsidRPr="002E3C43">
        <w:t>1</w:t>
      </w:r>
      <w:r w:rsidR="002E3C43" w:rsidRPr="002E3C43">
        <w:t>7</w:t>
      </w:r>
      <w:r w:rsidRPr="002E3C43">
        <w:t>:00.</w:t>
      </w:r>
    </w:p>
    <w:p w14:paraId="6741F862" w14:textId="6D0EC478" w:rsidR="005B1104" w:rsidRPr="002E3C43" w:rsidRDefault="005B1104" w:rsidP="005B1104">
      <w:pPr>
        <w:pStyle w:val="Heading2"/>
      </w:pPr>
      <w:bookmarkStart w:id="265" w:name="_Toc486405733"/>
      <w:r w:rsidRPr="002E3C43">
        <w:lastRenderedPageBreak/>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86405734"/>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86405735"/>
      <w:r w:rsidRPr="002E3C43">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5DB6D7EE" w14:textId="284A0E45" w:rsidR="00DE4BF9" w:rsidRPr="002E3C43" w:rsidRDefault="005B1104" w:rsidP="007D2D64">
      <w:r w:rsidRPr="002E3C43">
        <w:t xml:space="preserve">There were no reportable events in </w:t>
      </w:r>
      <w:r w:rsidR="007F1CD9">
        <w:t>May</w:t>
      </w:r>
      <w:r w:rsidRPr="002E3C43">
        <w:t>.</w:t>
      </w:r>
    </w:p>
    <w:p w14:paraId="4E328F24" w14:textId="5233967F" w:rsidR="005B1104" w:rsidRPr="002E3C43" w:rsidRDefault="005B1104" w:rsidP="005B1104">
      <w:pPr>
        <w:pStyle w:val="Heading2"/>
      </w:pPr>
      <w:bookmarkStart w:id="268" w:name="_Toc486405736"/>
      <w:r w:rsidRPr="002E3C43">
        <w:t>TRE/DOE Reportable Events</w:t>
      </w:r>
      <w:bookmarkEnd w:id="268"/>
    </w:p>
    <w:p w14:paraId="298DD8B6" w14:textId="5B151C7A" w:rsidR="00052B38" w:rsidRPr="00944133" w:rsidRDefault="00052B38" w:rsidP="00052B38">
      <w:r>
        <w:t>ERCOT ISO submitted a NERC</w:t>
      </w:r>
      <w:r w:rsidRPr="00795CDF">
        <w:t xml:space="preserve"> EOP-004 report on </w:t>
      </w:r>
      <w:r>
        <w:t>May 4</w:t>
      </w:r>
      <w:r w:rsidRPr="00795CDF">
        <w:t xml:space="preserve">, 2017 due to </w:t>
      </w:r>
      <w:r w:rsidR="00F83BFA">
        <w:t>TSP</w:t>
      </w:r>
      <w:r>
        <w:t xml:space="preserve"> loss of Transmission Management System for 7 hours and 55 minutes. This caused ERCOT’s State Estimator (SE), Real Time Contingency Analysis (RTCA), and Voltage Security Assessment Tool (VSAT) to be unavailable for approximately 4 hours and 18 minutes. </w:t>
      </w:r>
    </w:p>
    <w:p w14:paraId="20215C88" w14:textId="1B70B27F" w:rsidR="005B1104" w:rsidRPr="002E3C43" w:rsidRDefault="005B1104" w:rsidP="005B1104">
      <w:pPr>
        <w:pStyle w:val="Heading2"/>
      </w:pPr>
      <w:bookmarkStart w:id="269" w:name="_Toc486405737"/>
      <w:r w:rsidRPr="002E3C43">
        <w:t>New/Updated Constraint Management Plans</w:t>
      </w:r>
      <w:bookmarkEnd w:id="269"/>
    </w:p>
    <w:p w14:paraId="640DEECE" w14:textId="24D88419" w:rsidR="00344D83" w:rsidRPr="002E3C43" w:rsidRDefault="00852253" w:rsidP="00852253">
      <w:pPr>
        <w:pStyle w:val="ListParagraph"/>
        <w:numPr>
          <w:ilvl w:val="0"/>
          <w:numId w:val="34"/>
        </w:numPr>
      </w:pPr>
      <w:r>
        <w:t>RAP_2017_01</w:t>
      </w:r>
      <w:r w:rsidR="00835A91">
        <w:t xml:space="preserve"> – Hicks Sw. – Roanoke Double Circuit 345 kV Line</w:t>
      </w:r>
    </w:p>
    <w:p w14:paraId="048A8CD4" w14:textId="0BFB5DB4" w:rsidR="005B1104" w:rsidRPr="002E3C43" w:rsidRDefault="005B1104" w:rsidP="005B1104">
      <w:pPr>
        <w:pStyle w:val="Heading2"/>
      </w:pPr>
      <w:bookmarkStart w:id="270" w:name="_Toc486405738"/>
      <w:r w:rsidRPr="002E3C43">
        <w:t xml:space="preserve">New/Modified/Removed </w:t>
      </w:r>
      <w:r w:rsidR="002E3C43" w:rsidRPr="002E3C43">
        <w:t>RAS</w:t>
      </w:r>
      <w:bookmarkEnd w:id="270"/>
    </w:p>
    <w:p w14:paraId="0D20D153" w14:textId="3F0B21DD" w:rsidR="00944133" w:rsidRPr="002E3C43" w:rsidRDefault="00944133" w:rsidP="00944133">
      <w:r w:rsidRPr="002E3C43">
        <w:t>None.</w:t>
      </w:r>
    </w:p>
    <w:p w14:paraId="5BC14313" w14:textId="46511397" w:rsidR="005B1104" w:rsidRPr="002E3C43" w:rsidRDefault="005B1104" w:rsidP="005B1104">
      <w:pPr>
        <w:pStyle w:val="Heading2"/>
      </w:pPr>
      <w:bookmarkStart w:id="271" w:name="_Toc486405739"/>
      <w:r w:rsidRPr="002E3C43">
        <w:t>New Procedures/Forms/Operating Bulletins</w:t>
      </w:r>
      <w:bookmarkEnd w:id="271"/>
    </w:p>
    <w:p w14:paraId="72F7290C" w14:textId="7C460F09" w:rsidR="00AB732C" w:rsidRDefault="00AB732C" w:rsidP="00AB732C">
      <w:r>
        <w:t>ERCOT has revised the following pr</w:t>
      </w:r>
      <w:r w:rsidR="001F0C56">
        <w:t>ocedure manuals, effective June</w:t>
      </w:r>
      <w:r w:rsidR="00D214DB">
        <w:t xml:space="preserve"> 31,</w:t>
      </w:r>
      <w:r>
        <w:t xml:space="preserve"> 2017</w:t>
      </w:r>
    </w:p>
    <w:p w14:paraId="7690E8A3" w14:textId="77777777" w:rsidR="00AB732C" w:rsidRDefault="00AB732C" w:rsidP="00AB7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AB732C" w14:paraId="285E7D5A" w14:textId="77777777" w:rsidTr="00103ED8">
        <w:trPr>
          <w:trHeight w:val="317"/>
        </w:trPr>
        <w:tc>
          <w:tcPr>
            <w:tcW w:w="3960" w:type="dxa"/>
            <w:shd w:val="clear" w:color="auto" w:fill="444D53" w:themeFill="accent2" w:themeFillShade="BF"/>
            <w:tcMar>
              <w:top w:w="0" w:type="dxa"/>
              <w:left w:w="108" w:type="dxa"/>
              <w:bottom w:w="0" w:type="dxa"/>
              <w:right w:w="108" w:type="dxa"/>
            </w:tcMar>
            <w:vAlign w:val="center"/>
            <w:hideMark/>
          </w:tcPr>
          <w:p w14:paraId="3039B245" w14:textId="77777777" w:rsidR="00AB732C" w:rsidRPr="000B6FC0" w:rsidRDefault="00AB732C" w:rsidP="00103ED8">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078E10D" w14:textId="77777777" w:rsidR="00AB732C" w:rsidRPr="000B6FC0" w:rsidRDefault="00AB732C" w:rsidP="00103ED8">
            <w:pPr>
              <w:jc w:val="center"/>
              <w:rPr>
                <w:b/>
                <w:bCs/>
                <w:color w:val="FFFFFF" w:themeColor="background1"/>
              </w:rPr>
            </w:pPr>
            <w:r w:rsidRPr="000B6FC0">
              <w:rPr>
                <w:b/>
                <w:bCs/>
                <w:color w:val="FFFFFF" w:themeColor="background1"/>
              </w:rPr>
              <w:t>POB</w:t>
            </w:r>
          </w:p>
        </w:tc>
      </w:tr>
      <w:tr w:rsidR="00AB732C" w14:paraId="03975A5E" w14:textId="77777777" w:rsidTr="00103ED8">
        <w:trPr>
          <w:trHeight w:val="317"/>
        </w:trPr>
        <w:tc>
          <w:tcPr>
            <w:tcW w:w="3960" w:type="dxa"/>
            <w:tcMar>
              <w:top w:w="0" w:type="dxa"/>
              <w:left w:w="108" w:type="dxa"/>
              <w:bottom w:w="0" w:type="dxa"/>
              <w:right w:w="108" w:type="dxa"/>
            </w:tcMar>
            <w:vAlign w:val="center"/>
          </w:tcPr>
          <w:p w14:paraId="4BFBA010" w14:textId="4FCA61BD" w:rsidR="00AB732C" w:rsidRPr="000B6FC0" w:rsidRDefault="000F426E" w:rsidP="00D214DB">
            <w:pPr>
              <w:jc w:val="both"/>
            </w:pPr>
            <w:hyperlink r:id="rId19" w:history="1">
              <w:r w:rsidR="00D214DB" w:rsidRPr="006A7A92">
                <w:t>Communications Protocols</w:t>
              </w:r>
            </w:hyperlink>
          </w:p>
        </w:tc>
        <w:tc>
          <w:tcPr>
            <w:tcW w:w="1440" w:type="dxa"/>
            <w:tcMar>
              <w:top w:w="0" w:type="dxa"/>
              <w:left w:w="108" w:type="dxa"/>
              <w:bottom w:w="0" w:type="dxa"/>
              <w:right w:w="108" w:type="dxa"/>
            </w:tcMar>
            <w:vAlign w:val="center"/>
          </w:tcPr>
          <w:p w14:paraId="0F3872C3" w14:textId="6F0F615B" w:rsidR="00D214DB" w:rsidRPr="000B6FC0" w:rsidRDefault="00D214DB" w:rsidP="00D214DB">
            <w:pPr>
              <w:jc w:val="center"/>
            </w:pPr>
            <w:r>
              <w:t>784</w:t>
            </w:r>
          </w:p>
        </w:tc>
      </w:tr>
      <w:tr w:rsidR="00D214DB" w14:paraId="09BB48AD" w14:textId="77777777" w:rsidTr="00103ED8">
        <w:trPr>
          <w:trHeight w:val="317"/>
        </w:trPr>
        <w:tc>
          <w:tcPr>
            <w:tcW w:w="3960" w:type="dxa"/>
            <w:tcMar>
              <w:top w:w="0" w:type="dxa"/>
              <w:left w:w="108" w:type="dxa"/>
              <w:bottom w:w="0" w:type="dxa"/>
              <w:right w:w="108" w:type="dxa"/>
            </w:tcMar>
            <w:vAlign w:val="center"/>
          </w:tcPr>
          <w:p w14:paraId="39991818" w14:textId="6E902101" w:rsidR="00D214DB" w:rsidRDefault="000F426E" w:rsidP="00D214DB">
            <w:pPr>
              <w:jc w:val="both"/>
            </w:pPr>
            <w:hyperlink r:id="rId20" w:history="1">
              <w:r w:rsidR="00D214DB" w:rsidRPr="006A7A92">
                <w:t>DC Tie Desk</w:t>
              </w:r>
            </w:hyperlink>
          </w:p>
        </w:tc>
        <w:tc>
          <w:tcPr>
            <w:tcW w:w="1440" w:type="dxa"/>
            <w:tcMar>
              <w:top w:w="0" w:type="dxa"/>
              <w:left w:w="108" w:type="dxa"/>
              <w:bottom w:w="0" w:type="dxa"/>
              <w:right w:w="108" w:type="dxa"/>
            </w:tcMar>
            <w:vAlign w:val="center"/>
          </w:tcPr>
          <w:p w14:paraId="413E2FC4" w14:textId="3C16C4B0" w:rsidR="00D214DB" w:rsidRPr="00FF5358" w:rsidRDefault="00D214DB" w:rsidP="00D214DB">
            <w:pPr>
              <w:jc w:val="center"/>
            </w:pPr>
            <w:r>
              <w:t>785</w:t>
            </w:r>
          </w:p>
        </w:tc>
      </w:tr>
      <w:tr w:rsidR="00D214DB" w14:paraId="466D1E22" w14:textId="77777777" w:rsidTr="00103ED8">
        <w:trPr>
          <w:trHeight w:val="317"/>
        </w:trPr>
        <w:tc>
          <w:tcPr>
            <w:tcW w:w="3960" w:type="dxa"/>
            <w:tcMar>
              <w:top w:w="0" w:type="dxa"/>
              <w:left w:w="108" w:type="dxa"/>
              <w:bottom w:w="0" w:type="dxa"/>
              <w:right w:w="108" w:type="dxa"/>
            </w:tcMar>
            <w:vAlign w:val="center"/>
            <w:hideMark/>
          </w:tcPr>
          <w:p w14:paraId="60726C1D" w14:textId="3695F387" w:rsidR="00D214DB" w:rsidRPr="000B6FC0" w:rsidRDefault="000F426E" w:rsidP="00D214DB">
            <w:pPr>
              <w:jc w:val="both"/>
            </w:pPr>
            <w:hyperlink r:id="rId21" w:history="1">
              <w:r w:rsidR="00D214DB" w:rsidRPr="006A7A92">
                <w:t>Real Time Desk</w:t>
              </w:r>
            </w:hyperlink>
          </w:p>
        </w:tc>
        <w:tc>
          <w:tcPr>
            <w:tcW w:w="1440" w:type="dxa"/>
            <w:tcMar>
              <w:top w:w="0" w:type="dxa"/>
              <w:left w:w="108" w:type="dxa"/>
              <w:bottom w:w="0" w:type="dxa"/>
              <w:right w:w="108" w:type="dxa"/>
            </w:tcMar>
            <w:vAlign w:val="center"/>
            <w:hideMark/>
          </w:tcPr>
          <w:p w14:paraId="20AA7592" w14:textId="0323C097" w:rsidR="00D214DB" w:rsidRPr="000B6FC0" w:rsidRDefault="00D214DB" w:rsidP="00D214DB">
            <w:pPr>
              <w:jc w:val="center"/>
            </w:pPr>
            <w:r>
              <w:t>786</w:t>
            </w:r>
          </w:p>
        </w:tc>
      </w:tr>
      <w:tr w:rsidR="00D214DB" w14:paraId="5631CE7F" w14:textId="77777777" w:rsidTr="00103ED8">
        <w:trPr>
          <w:trHeight w:val="317"/>
        </w:trPr>
        <w:tc>
          <w:tcPr>
            <w:tcW w:w="3960" w:type="dxa"/>
            <w:tcMar>
              <w:top w:w="0" w:type="dxa"/>
              <w:left w:w="108" w:type="dxa"/>
              <w:bottom w:w="0" w:type="dxa"/>
              <w:right w:w="108" w:type="dxa"/>
            </w:tcMar>
            <w:vAlign w:val="center"/>
          </w:tcPr>
          <w:p w14:paraId="6329CBC0" w14:textId="7B9CC0D1" w:rsidR="00D214DB" w:rsidRPr="000B6FC0" w:rsidRDefault="000F426E" w:rsidP="00D214DB">
            <w:pPr>
              <w:jc w:val="both"/>
            </w:pPr>
            <w:hyperlink r:id="rId22" w:history="1">
              <w:r w:rsidR="00D214DB" w:rsidRPr="006A7A92">
                <w:t>Reliability Risk Desk</w:t>
              </w:r>
            </w:hyperlink>
          </w:p>
        </w:tc>
        <w:tc>
          <w:tcPr>
            <w:tcW w:w="1440" w:type="dxa"/>
            <w:tcMar>
              <w:top w:w="0" w:type="dxa"/>
              <w:left w:w="108" w:type="dxa"/>
              <w:bottom w:w="0" w:type="dxa"/>
              <w:right w:w="108" w:type="dxa"/>
            </w:tcMar>
            <w:vAlign w:val="center"/>
          </w:tcPr>
          <w:p w14:paraId="557A76F1" w14:textId="513312D0" w:rsidR="00D214DB" w:rsidRPr="000B6FC0" w:rsidRDefault="00D214DB" w:rsidP="00D214DB">
            <w:pPr>
              <w:jc w:val="center"/>
            </w:pPr>
            <w:r>
              <w:t>787</w:t>
            </w:r>
          </w:p>
        </w:tc>
      </w:tr>
      <w:tr w:rsidR="00D214DB" w14:paraId="55DBB3E6" w14:textId="77777777" w:rsidTr="00103ED8">
        <w:trPr>
          <w:trHeight w:val="317"/>
        </w:trPr>
        <w:tc>
          <w:tcPr>
            <w:tcW w:w="3960" w:type="dxa"/>
            <w:tcMar>
              <w:top w:w="0" w:type="dxa"/>
              <w:left w:w="108" w:type="dxa"/>
              <w:bottom w:w="0" w:type="dxa"/>
              <w:right w:w="108" w:type="dxa"/>
            </w:tcMar>
            <w:vAlign w:val="center"/>
            <w:hideMark/>
          </w:tcPr>
          <w:p w14:paraId="4FCBBAE6" w14:textId="796CFD90" w:rsidR="00D214DB" w:rsidRPr="000B6FC0" w:rsidRDefault="000F426E" w:rsidP="00D214DB">
            <w:pPr>
              <w:jc w:val="both"/>
            </w:pPr>
            <w:hyperlink r:id="rId23" w:history="1">
              <w:r w:rsidR="00D214DB" w:rsidRPr="006A7A92">
                <w:t>Reliability Unit Commitment Desk</w:t>
              </w:r>
            </w:hyperlink>
          </w:p>
        </w:tc>
        <w:tc>
          <w:tcPr>
            <w:tcW w:w="1440" w:type="dxa"/>
            <w:tcMar>
              <w:top w:w="0" w:type="dxa"/>
              <w:left w:w="108" w:type="dxa"/>
              <w:bottom w:w="0" w:type="dxa"/>
              <w:right w:w="108" w:type="dxa"/>
            </w:tcMar>
            <w:vAlign w:val="center"/>
            <w:hideMark/>
          </w:tcPr>
          <w:p w14:paraId="55CDDE73" w14:textId="6518E126" w:rsidR="00D214DB" w:rsidRPr="000B6FC0" w:rsidRDefault="00D214DB" w:rsidP="00D214DB">
            <w:pPr>
              <w:jc w:val="center"/>
            </w:pPr>
            <w:r>
              <w:t>788</w:t>
            </w:r>
          </w:p>
        </w:tc>
      </w:tr>
      <w:tr w:rsidR="00D214DB" w14:paraId="0CE2CAA3" w14:textId="77777777" w:rsidTr="00103ED8">
        <w:trPr>
          <w:trHeight w:val="317"/>
        </w:trPr>
        <w:tc>
          <w:tcPr>
            <w:tcW w:w="3960" w:type="dxa"/>
            <w:tcMar>
              <w:top w:w="0" w:type="dxa"/>
              <w:left w:w="108" w:type="dxa"/>
              <w:bottom w:w="0" w:type="dxa"/>
              <w:right w:w="108" w:type="dxa"/>
            </w:tcMar>
            <w:vAlign w:val="center"/>
          </w:tcPr>
          <w:p w14:paraId="68C0324E" w14:textId="7A982590" w:rsidR="00D214DB" w:rsidRDefault="000F426E" w:rsidP="00D214DB">
            <w:pPr>
              <w:jc w:val="both"/>
            </w:pPr>
            <w:hyperlink r:id="rId24" w:history="1">
              <w:r w:rsidR="00D214DB" w:rsidRPr="006A7A92">
                <w:t>Resource Desk</w:t>
              </w:r>
            </w:hyperlink>
          </w:p>
        </w:tc>
        <w:tc>
          <w:tcPr>
            <w:tcW w:w="1440" w:type="dxa"/>
            <w:tcMar>
              <w:top w:w="0" w:type="dxa"/>
              <w:left w:w="108" w:type="dxa"/>
              <w:bottom w:w="0" w:type="dxa"/>
              <w:right w:w="108" w:type="dxa"/>
            </w:tcMar>
            <w:vAlign w:val="center"/>
          </w:tcPr>
          <w:p w14:paraId="3056CC27" w14:textId="068268CB" w:rsidR="00D214DB" w:rsidRPr="00FF5358" w:rsidRDefault="00D214DB" w:rsidP="00D214DB">
            <w:pPr>
              <w:jc w:val="center"/>
            </w:pPr>
            <w:r>
              <w:t>789</w:t>
            </w:r>
          </w:p>
        </w:tc>
      </w:tr>
      <w:tr w:rsidR="00D214DB" w14:paraId="31BEFF7E" w14:textId="77777777" w:rsidTr="00103ED8">
        <w:trPr>
          <w:trHeight w:val="317"/>
        </w:trPr>
        <w:tc>
          <w:tcPr>
            <w:tcW w:w="3960" w:type="dxa"/>
            <w:tcMar>
              <w:top w:w="0" w:type="dxa"/>
              <w:left w:w="108" w:type="dxa"/>
              <w:bottom w:w="0" w:type="dxa"/>
              <w:right w:w="108" w:type="dxa"/>
            </w:tcMar>
            <w:vAlign w:val="center"/>
          </w:tcPr>
          <w:p w14:paraId="2D5B70BA" w14:textId="72A77F4A" w:rsidR="00D214DB" w:rsidRDefault="000F426E" w:rsidP="00D214DB">
            <w:pPr>
              <w:jc w:val="both"/>
            </w:pPr>
            <w:hyperlink r:id="rId25" w:history="1">
              <w:r w:rsidR="00D214DB" w:rsidRPr="006A7A92">
                <w:t>Scripts</w:t>
              </w:r>
            </w:hyperlink>
          </w:p>
        </w:tc>
        <w:tc>
          <w:tcPr>
            <w:tcW w:w="1440" w:type="dxa"/>
            <w:tcMar>
              <w:top w:w="0" w:type="dxa"/>
              <w:left w:w="108" w:type="dxa"/>
              <w:bottom w:w="0" w:type="dxa"/>
              <w:right w:w="108" w:type="dxa"/>
            </w:tcMar>
            <w:vAlign w:val="center"/>
          </w:tcPr>
          <w:p w14:paraId="28006211" w14:textId="53FADC22" w:rsidR="00D214DB" w:rsidRPr="00FF5358" w:rsidRDefault="00D214DB" w:rsidP="00D214DB">
            <w:pPr>
              <w:jc w:val="center"/>
            </w:pPr>
            <w:r>
              <w:t>790</w:t>
            </w:r>
          </w:p>
        </w:tc>
      </w:tr>
      <w:tr w:rsidR="00D214DB" w14:paraId="38A7B5E0" w14:textId="77777777" w:rsidTr="00103ED8">
        <w:trPr>
          <w:trHeight w:val="317"/>
        </w:trPr>
        <w:tc>
          <w:tcPr>
            <w:tcW w:w="3960" w:type="dxa"/>
            <w:tcMar>
              <w:top w:w="0" w:type="dxa"/>
              <w:left w:w="108" w:type="dxa"/>
              <w:bottom w:w="0" w:type="dxa"/>
              <w:right w:w="108" w:type="dxa"/>
            </w:tcMar>
            <w:vAlign w:val="center"/>
          </w:tcPr>
          <w:p w14:paraId="7A467171" w14:textId="141458BB" w:rsidR="00D214DB" w:rsidRDefault="000F426E" w:rsidP="00D214DB">
            <w:pPr>
              <w:jc w:val="both"/>
            </w:pPr>
            <w:hyperlink r:id="rId26" w:tooltip="http://www.ercot.com/content/wcm/pobs/124736/Power_Operations_Bulletin_791.doc" w:history="1">
              <w:r w:rsidR="00D214DB" w:rsidRPr="006A7A92">
                <w:t>Shift Supervisor Desk</w:t>
              </w:r>
            </w:hyperlink>
          </w:p>
        </w:tc>
        <w:tc>
          <w:tcPr>
            <w:tcW w:w="1440" w:type="dxa"/>
            <w:tcMar>
              <w:top w:w="0" w:type="dxa"/>
              <w:left w:w="108" w:type="dxa"/>
              <w:bottom w:w="0" w:type="dxa"/>
              <w:right w:w="108" w:type="dxa"/>
            </w:tcMar>
            <w:vAlign w:val="center"/>
          </w:tcPr>
          <w:p w14:paraId="7B7AFF79" w14:textId="260A6D32" w:rsidR="00D214DB" w:rsidRPr="00FF5358" w:rsidRDefault="00D214DB" w:rsidP="00D214DB">
            <w:pPr>
              <w:jc w:val="center"/>
            </w:pPr>
            <w:r>
              <w:t>791</w:t>
            </w:r>
          </w:p>
        </w:tc>
      </w:tr>
      <w:tr w:rsidR="00D214DB" w14:paraId="5290BCA5" w14:textId="77777777" w:rsidTr="00103ED8">
        <w:trPr>
          <w:trHeight w:val="317"/>
        </w:trPr>
        <w:tc>
          <w:tcPr>
            <w:tcW w:w="3960" w:type="dxa"/>
            <w:tcMar>
              <w:top w:w="0" w:type="dxa"/>
              <w:left w:w="108" w:type="dxa"/>
              <w:bottom w:w="0" w:type="dxa"/>
              <w:right w:w="108" w:type="dxa"/>
            </w:tcMar>
            <w:vAlign w:val="center"/>
          </w:tcPr>
          <w:p w14:paraId="2E607519" w14:textId="74AA846B" w:rsidR="00D214DB" w:rsidRDefault="000F426E" w:rsidP="00D214DB">
            <w:pPr>
              <w:jc w:val="both"/>
            </w:pPr>
            <w:hyperlink r:id="rId27" w:history="1">
              <w:r w:rsidR="00D214DB" w:rsidRPr="006A7A92">
                <w:t>Transmission and Security Desk</w:t>
              </w:r>
            </w:hyperlink>
          </w:p>
        </w:tc>
        <w:tc>
          <w:tcPr>
            <w:tcW w:w="1440" w:type="dxa"/>
            <w:tcMar>
              <w:top w:w="0" w:type="dxa"/>
              <w:left w:w="108" w:type="dxa"/>
              <w:bottom w:w="0" w:type="dxa"/>
              <w:right w:w="108" w:type="dxa"/>
            </w:tcMar>
            <w:vAlign w:val="center"/>
          </w:tcPr>
          <w:p w14:paraId="45791E6B" w14:textId="790BDD25" w:rsidR="00D214DB" w:rsidRPr="00FF5358" w:rsidRDefault="00D214DB" w:rsidP="00D214DB">
            <w:pPr>
              <w:jc w:val="center"/>
            </w:pPr>
            <w:r>
              <w:t>792</w:t>
            </w:r>
          </w:p>
        </w:tc>
      </w:tr>
    </w:tbl>
    <w:p w14:paraId="650FD47F" w14:textId="77777777" w:rsidR="00DE4BF9" w:rsidRDefault="00DE4BF9" w:rsidP="00DE4BF9">
      <w:pPr>
        <w:pStyle w:val="Heading1"/>
        <w:numPr>
          <w:ilvl w:val="0"/>
          <w:numId w:val="0"/>
        </w:numPr>
      </w:pPr>
      <w:bookmarkStart w:id="272" w:name="_Toc486405740"/>
    </w:p>
    <w:p w14:paraId="2B580AC4" w14:textId="77777777" w:rsidR="00DE4BF9" w:rsidRPr="00DE4BF9" w:rsidRDefault="00DE4BF9" w:rsidP="00DE4BF9"/>
    <w:p w14:paraId="766E9702" w14:textId="2265C741" w:rsidR="005B1104" w:rsidRPr="002E3C43" w:rsidRDefault="005B1104" w:rsidP="005B1104">
      <w:pPr>
        <w:pStyle w:val="Heading1"/>
      </w:pPr>
      <w:r w:rsidRPr="002E3C43">
        <w:lastRenderedPageBreak/>
        <w:t>Emergency Conditions</w:t>
      </w:r>
      <w:bookmarkEnd w:id="272"/>
    </w:p>
    <w:p w14:paraId="337A28C3" w14:textId="25EBE1DB" w:rsidR="005B1104" w:rsidRPr="002E3C43" w:rsidRDefault="005B1104" w:rsidP="005B1104">
      <w:pPr>
        <w:pStyle w:val="Heading2"/>
      </w:pPr>
      <w:bookmarkStart w:id="273" w:name="_Toc486405741"/>
      <w:r w:rsidRPr="002E3C43">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748AB" w:rsidRPr="002E3C43" w14:paraId="1DC17A05" w14:textId="77777777" w:rsidTr="005B6874">
        <w:trPr>
          <w:trHeight w:val="576"/>
        </w:trPr>
        <w:tc>
          <w:tcPr>
            <w:tcW w:w="1713" w:type="dxa"/>
            <w:shd w:val="clear" w:color="auto" w:fill="444D53" w:themeFill="accent2" w:themeFillShade="BF"/>
            <w:vAlign w:val="center"/>
          </w:tcPr>
          <w:p w14:paraId="40878CCC" w14:textId="77777777" w:rsidR="00A748AB" w:rsidRPr="002E3C43" w:rsidRDefault="00A748AB" w:rsidP="005B6874">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B314F71" w14:textId="77777777" w:rsidR="00A748AB" w:rsidRPr="002E3C43" w:rsidRDefault="00A748AB" w:rsidP="005B6874">
            <w:pPr>
              <w:jc w:val="center"/>
              <w:rPr>
                <w:b/>
                <w:color w:val="FFFFFF" w:themeColor="background1"/>
              </w:rPr>
            </w:pPr>
            <w:r w:rsidRPr="002E3C43">
              <w:rPr>
                <w:b/>
                <w:color w:val="FFFFFF" w:themeColor="background1"/>
              </w:rPr>
              <w:t>Description</w:t>
            </w:r>
          </w:p>
        </w:tc>
      </w:tr>
      <w:tr w:rsidR="00A748AB" w:rsidRPr="002E3C43" w14:paraId="0E36F1FD" w14:textId="77777777" w:rsidTr="005B6874">
        <w:trPr>
          <w:trHeight w:val="576"/>
        </w:trPr>
        <w:tc>
          <w:tcPr>
            <w:tcW w:w="1713" w:type="dxa"/>
            <w:vAlign w:val="center"/>
          </w:tcPr>
          <w:p w14:paraId="2272CEBC" w14:textId="12A97E53" w:rsidR="00A748AB" w:rsidRPr="002E3C43" w:rsidRDefault="00A748AB" w:rsidP="005B6874">
            <w:pPr>
              <w:rPr>
                <w:sz w:val="18"/>
                <w:szCs w:val="18"/>
              </w:rPr>
            </w:pPr>
            <w:r>
              <w:rPr>
                <w:sz w:val="18"/>
                <w:szCs w:val="18"/>
              </w:rPr>
              <w:t>5/30</w:t>
            </w:r>
            <w:r w:rsidRPr="002E3C43">
              <w:rPr>
                <w:sz w:val="18"/>
                <w:szCs w:val="18"/>
              </w:rPr>
              <w:t xml:space="preserve">/17 </w:t>
            </w:r>
            <w:r>
              <w:rPr>
                <w:sz w:val="18"/>
                <w:szCs w:val="18"/>
              </w:rPr>
              <w:t>06:00</w:t>
            </w:r>
          </w:p>
        </w:tc>
        <w:tc>
          <w:tcPr>
            <w:tcW w:w="7637" w:type="dxa"/>
            <w:vAlign w:val="center"/>
          </w:tcPr>
          <w:p w14:paraId="2971CFA0" w14:textId="53394F51" w:rsidR="00A748AB" w:rsidRPr="002E3C43" w:rsidRDefault="00A748AB" w:rsidP="005B6874">
            <w:pPr>
              <w:rPr>
                <w:sz w:val="18"/>
                <w:szCs w:val="18"/>
              </w:rPr>
            </w:pPr>
            <w:r w:rsidRPr="00A748AB">
              <w:rPr>
                <w:sz w:val="18"/>
                <w:szCs w:val="18"/>
              </w:rPr>
              <w:t>OCN issued for Capacity Insufficiency</w:t>
            </w:r>
          </w:p>
        </w:tc>
      </w:tr>
    </w:tbl>
    <w:p w14:paraId="64550BD9" w14:textId="387D7894" w:rsidR="0074737D" w:rsidRPr="002E3C43" w:rsidRDefault="0074737D" w:rsidP="0074737D"/>
    <w:p w14:paraId="654448B3" w14:textId="74854BDE" w:rsidR="005B1104" w:rsidRPr="002E3C43" w:rsidRDefault="00C642CD" w:rsidP="005B1104">
      <w:pPr>
        <w:pStyle w:val="Heading2"/>
      </w:pPr>
      <w:r w:rsidRPr="002E3C43">
        <w:t xml:space="preserve"> </w:t>
      </w:r>
      <w:bookmarkStart w:id="274" w:name="_Toc486405742"/>
      <w:r w:rsidR="005B1104" w:rsidRPr="002E3C4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2E3C43" w14:paraId="0BBB6D40" w14:textId="77777777" w:rsidTr="00B07A8C">
        <w:trPr>
          <w:trHeight w:val="576"/>
        </w:trPr>
        <w:tc>
          <w:tcPr>
            <w:tcW w:w="1713" w:type="dxa"/>
            <w:shd w:val="clear" w:color="auto" w:fill="444D53" w:themeFill="accent2" w:themeFillShade="BF"/>
            <w:vAlign w:val="center"/>
          </w:tcPr>
          <w:p w14:paraId="19C7B2BD" w14:textId="77777777" w:rsidR="00B07A8C" w:rsidRPr="002E3C43" w:rsidRDefault="00B07A8C" w:rsidP="00B07A8C">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D20BB3A" w14:textId="77777777" w:rsidR="00B07A8C" w:rsidRPr="002E3C43" w:rsidRDefault="00B07A8C" w:rsidP="00B07A8C">
            <w:pPr>
              <w:jc w:val="center"/>
              <w:rPr>
                <w:b/>
                <w:color w:val="FFFFFF" w:themeColor="background1"/>
              </w:rPr>
            </w:pPr>
            <w:r w:rsidRPr="002E3C43">
              <w:rPr>
                <w:b/>
                <w:color w:val="FFFFFF" w:themeColor="background1"/>
              </w:rPr>
              <w:t>Description</w:t>
            </w:r>
          </w:p>
        </w:tc>
      </w:tr>
      <w:tr w:rsidR="00B07A8C" w:rsidRPr="002E3C43" w14:paraId="41BEB2E2" w14:textId="77777777" w:rsidTr="00B07A8C">
        <w:trPr>
          <w:trHeight w:val="576"/>
        </w:trPr>
        <w:tc>
          <w:tcPr>
            <w:tcW w:w="1713" w:type="dxa"/>
            <w:vAlign w:val="center"/>
          </w:tcPr>
          <w:p w14:paraId="305AE72C" w14:textId="2BCF6FA8" w:rsidR="00B07A8C" w:rsidRPr="002E3C43" w:rsidRDefault="00D85978" w:rsidP="002E3C43">
            <w:pPr>
              <w:rPr>
                <w:sz w:val="18"/>
                <w:szCs w:val="18"/>
              </w:rPr>
            </w:pPr>
            <w:r>
              <w:rPr>
                <w:sz w:val="18"/>
                <w:szCs w:val="18"/>
              </w:rPr>
              <w:t>5</w:t>
            </w:r>
            <w:r w:rsidR="001B4587">
              <w:rPr>
                <w:sz w:val="18"/>
                <w:szCs w:val="18"/>
              </w:rPr>
              <w:t>/04</w:t>
            </w:r>
            <w:r w:rsidR="00154C5E" w:rsidRPr="002E3C43">
              <w:rPr>
                <w:sz w:val="18"/>
                <w:szCs w:val="18"/>
              </w:rPr>
              <w:t>/</w:t>
            </w:r>
            <w:r w:rsidR="00057F47" w:rsidRPr="002E3C43">
              <w:rPr>
                <w:sz w:val="18"/>
                <w:szCs w:val="18"/>
              </w:rPr>
              <w:t>17</w:t>
            </w:r>
            <w:r w:rsidR="00B07A8C" w:rsidRPr="002E3C43">
              <w:rPr>
                <w:sz w:val="18"/>
                <w:szCs w:val="18"/>
              </w:rPr>
              <w:t xml:space="preserve"> </w:t>
            </w:r>
            <w:r w:rsidR="001B4587">
              <w:rPr>
                <w:sz w:val="18"/>
                <w:szCs w:val="18"/>
              </w:rPr>
              <w:t>19</w:t>
            </w:r>
            <w:r>
              <w:rPr>
                <w:sz w:val="18"/>
                <w:szCs w:val="18"/>
              </w:rPr>
              <w:t>:1</w:t>
            </w:r>
            <w:r w:rsidR="001B4587">
              <w:rPr>
                <w:sz w:val="18"/>
                <w:szCs w:val="18"/>
              </w:rPr>
              <w:t>8</w:t>
            </w:r>
          </w:p>
        </w:tc>
        <w:tc>
          <w:tcPr>
            <w:tcW w:w="7637" w:type="dxa"/>
            <w:vAlign w:val="center"/>
          </w:tcPr>
          <w:p w14:paraId="2A63624B" w14:textId="36E83CD6" w:rsidR="00B07A8C" w:rsidRPr="002E3C43" w:rsidRDefault="001B4587" w:rsidP="00154C5E">
            <w:pPr>
              <w:rPr>
                <w:sz w:val="18"/>
                <w:szCs w:val="18"/>
              </w:rPr>
            </w:pPr>
            <w:r w:rsidRPr="001B4587">
              <w:rPr>
                <w:sz w:val="18"/>
                <w:szCs w:val="18"/>
              </w:rPr>
              <w:t>One Advisory issued due to ERCOT’s SE/RTCA unavailable</w:t>
            </w:r>
          </w:p>
        </w:tc>
      </w:tr>
      <w:tr w:rsidR="001B4587" w:rsidRPr="002E3C43" w14:paraId="0E657FA6" w14:textId="77777777" w:rsidTr="00B07A8C">
        <w:trPr>
          <w:trHeight w:val="576"/>
        </w:trPr>
        <w:tc>
          <w:tcPr>
            <w:tcW w:w="1713" w:type="dxa"/>
            <w:vAlign w:val="center"/>
          </w:tcPr>
          <w:p w14:paraId="39D24695" w14:textId="33E3A1DF" w:rsidR="001B4587" w:rsidRDefault="001B4587" w:rsidP="002E3C43">
            <w:pPr>
              <w:rPr>
                <w:sz w:val="18"/>
                <w:szCs w:val="18"/>
              </w:rPr>
            </w:pPr>
            <w:r>
              <w:rPr>
                <w:sz w:val="18"/>
                <w:szCs w:val="18"/>
              </w:rPr>
              <w:t>5/04/17 19:21</w:t>
            </w:r>
          </w:p>
        </w:tc>
        <w:tc>
          <w:tcPr>
            <w:tcW w:w="7637" w:type="dxa"/>
            <w:vAlign w:val="center"/>
          </w:tcPr>
          <w:p w14:paraId="52EAA269" w14:textId="07455067" w:rsidR="001B4587" w:rsidRPr="002E3C43" w:rsidRDefault="001B4587" w:rsidP="00154C5E">
            <w:pPr>
              <w:rPr>
                <w:sz w:val="18"/>
                <w:szCs w:val="18"/>
              </w:rPr>
            </w:pPr>
            <w:r w:rsidRPr="001B4587">
              <w:rPr>
                <w:sz w:val="18"/>
                <w:szCs w:val="18"/>
              </w:rPr>
              <w:t>One Advisory issued due to ERCOT’s VSAT tool unavailable</w:t>
            </w:r>
          </w:p>
        </w:tc>
      </w:tr>
      <w:tr w:rsidR="001B4587" w:rsidRPr="002E3C43" w14:paraId="24B7F8C1" w14:textId="77777777" w:rsidTr="00B07A8C">
        <w:trPr>
          <w:trHeight w:val="576"/>
        </w:trPr>
        <w:tc>
          <w:tcPr>
            <w:tcW w:w="1713" w:type="dxa"/>
            <w:vAlign w:val="center"/>
          </w:tcPr>
          <w:p w14:paraId="47902FA0" w14:textId="07DEC373" w:rsidR="001B4587" w:rsidRDefault="001B4587" w:rsidP="002E3C43">
            <w:pPr>
              <w:rPr>
                <w:sz w:val="18"/>
                <w:szCs w:val="18"/>
              </w:rPr>
            </w:pPr>
            <w:r w:rsidRPr="001B4587">
              <w:rPr>
                <w:sz w:val="18"/>
                <w:szCs w:val="18"/>
              </w:rPr>
              <w:t>5/06/17 16:15</w:t>
            </w:r>
          </w:p>
        </w:tc>
        <w:tc>
          <w:tcPr>
            <w:tcW w:w="7637" w:type="dxa"/>
            <w:vAlign w:val="center"/>
          </w:tcPr>
          <w:p w14:paraId="017FF3C8" w14:textId="62D07698" w:rsidR="001B4587" w:rsidRPr="002E3C43" w:rsidRDefault="001B4587" w:rsidP="00154C5E">
            <w:pPr>
              <w:rPr>
                <w:sz w:val="18"/>
                <w:szCs w:val="18"/>
              </w:rPr>
            </w:pPr>
            <w:r w:rsidRPr="001B4587">
              <w:rPr>
                <w:sz w:val="18"/>
                <w:szCs w:val="18"/>
              </w:rPr>
              <w:t>Advisory issued due to Physical Responsive Capability being below 3000 MW.</w:t>
            </w:r>
          </w:p>
        </w:tc>
      </w:tr>
      <w:tr w:rsidR="001F0C56" w:rsidRPr="002E3C43" w14:paraId="60557DFD" w14:textId="77777777" w:rsidTr="00B07A8C">
        <w:trPr>
          <w:trHeight w:val="576"/>
        </w:trPr>
        <w:tc>
          <w:tcPr>
            <w:tcW w:w="1713" w:type="dxa"/>
            <w:vAlign w:val="center"/>
          </w:tcPr>
          <w:p w14:paraId="30E1E8A9" w14:textId="4ACF4B78" w:rsidR="001F0C56" w:rsidRPr="001B4587" w:rsidRDefault="001F0C56" w:rsidP="002E3C43">
            <w:pPr>
              <w:rPr>
                <w:sz w:val="18"/>
                <w:szCs w:val="18"/>
              </w:rPr>
            </w:pPr>
            <w:r>
              <w:rPr>
                <w:sz w:val="18"/>
                <w:szCs w:val="18"/>
              </w:rPr>
              <w:t>5/14/17 15:50</w:t>
            </w:r>
          </w:p>
        </w:tc>
        <w:tc>
          <w:tcPr>
            <w:tcW w:w="7637" w:type="dxa"/>
            <w:vAlign w:val="center"/>
          </w:tcPr>
          <w:p w14:paraId="65A75ADB" w14:textId="2D662653" w:rsidR="001F0C56" w:rsidRPr="001B4587" w:rsidRDefault="001F0C56" w:rsidP="00154C5E">
            <w:pPr>
              <w:rPr>
                <w:sz w:val="18"/>
                <w:szCs w:val="18"/>
              </w:rPr>
            </w:pPr>
            <w:r w:rsidRPr="001B4587">
              <w:rPr>
                <w:sz w:val="18"/>
                <w:szCs w:val="18"/>
              </w:rPr>
              <w:t>Advisory issued due to Physical Responsive Capability being below 3000 MW.</w:t>
            </w:r>
          </w:p>
        </w:tc>
      </w:tr>
      <w:tr w:rsidR="00D85978" w:rsidRPr="002E3C43" w14:paraId="15030AAB" w14:textId="77777777" w:rsidTr="00B07A8C">
        <w:trPr>
          <w:trHeight w:val="576"/>
        </w:trPr>
        <w:tc>
          <w:tcPr>
            <w:tcW w:w="1713" w:type="dxa"/>
            <w:vAlign w:val="center"/>
          </w:tcPr>
          <w:p w14:paraId="3EC81494" w14:textId="30BD015D" w:rsidR="00D85978" w:rsidRDefault="00D85978" w:rsidP="002E3C43">
            <w:pPr>
              <w:rPr>
                <w:sz w:val="18"/>
                <w:szCs w:val="18"/>
              </w:rPr>
            </w:pPr>
            <w:r>
              <w:rPr>
                <w:sz w:val="18"/>
                <w:szCs w:val="18"/>
              </w:rPr>
              <w:t>5/27/17 23:30</w:t>
            </w:r>
          </w:p>
        </w:tc>
        <w:tc>
          <w:tcPr>
            <w:tcW w:w="7637" w:type="dxa"/>
            <w:vAlign w:val="center"/>
          </w:tcPr>
          <w:p w14:paraId="1CCA3940" w14:textId="32012BD3" w:rsidR="00D85978" w:rsidRPr="002E3C43" w:rsidRDefault="00D85978" w:rsidP="00154C5E">
            <w:pPr>
              <w:rPr>
                <w:sz w:val="18"/>
                <w:szCs w:val="18"/>
              </w:rPr>
            </w:pPr>
            <w:r w:rsidRPr="00D85978">
              <w:rPr>
                <w:sz w:val="18"/>
                <w:szCs w:val="18"/>
              </w:rPr>
              <w:t>Advisory issued due to K-7 Index Level Geomagnetic Disturbance Alert</w:t>
            </w:r>
          </w:p>
        </w:tc>
      </w:tr>
      <w:tr w:rsidR="00D85978" w:rsidRPr="002E3C43" w14:paraId="0BFF08EE" w14:textId="77777777" w:rsidTr="00B07A8C">
        <w:trPr>
          <w:trHeight w:val="576"/>
        </w:trPr>
        <w:tc>
          <w:tcPr>
            <w:tcW w:w="1713" w:type="dxa"/>
            <w:vAlign w:val="center"/>
          </w:tcPr>
          <w:p w14:paraId="49D028E9" w14:textId="52064B7B" w:rsidR="00D85978" w:rsidRDefault="00D85978" w:rsidP="002E3C43">
            <w:pPr>
              <w:rPr>
                <w:sz w:val="18"/>
                <w:szCs w:val="18"/>
              </w:rPr>
            </w:pPr>
            <w:r>
              <w:rPr>
                <w:sz w:val="18"/>
                <w:szCs w:val="18"/>
              </w:rPr>
              <w:t>5/29/17 14:37</w:t>
            </w:r>
          </w:p>
        </w:tc>
        <w:tc>
          <w:tcPr>
            <w:tcW w:w="7637" w:type="dxa"/>
            <w:vAlign w:val="center"/>
          </w:tcPr>
          <w:p w14:paraId="51BE48E3" w14:textId="3793D5C9" w:rsidR="00D85978" w:rsidRPr="002E3C43" w:rsidRDefault="00D85978" w:rsidP="00154C5E">
            <w:pPr>
              <w:rPr>
                <w:sz w:val="18"/>
                <w:szCs w:val="18"/>
              </w:rPr>
            </w:pPr>
            <w:r w:rsidRPr="00D85978">
              <w:rPr>
                <w:sz w:val="18"/>
                <w:szCs w:val="18"/>
              </w:rPr>
              <w:t>Advisory issued due to Physical Responsive Capability being below 3000 MW.</w:t>
            </w:r>
          </w:p>
        </w:tc>
      </w:tr>
    </w:tbl>
    <w:p w14:paraId="3CD739A4" w14:textId="38F3E77C" w:rsidR="005B1104" w:rsidRPr="002E3C43" w:rsidRDefault="005B1104" w:rsidP="005B1104">
      <w:pPr>
        <w:pStyle w:val="Heading2"/>
      </w:pPr>
      <w:bookmarkStart w:id="275" w:name="_Toc486405743"/>
      <w:r w:rsidRPr="002E3C43">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4547F7" w:rsidRPr="002E3C43" w14:paraId="575F8409" w14:textId="77777777" w:rsidTr="005B6874">
        <w:trPr>
          <w:trHeight w:val="576"/>
        </w:trPr>
        <w:tc>
          <w:tcPr>
            <w:tcW w:w="1713" w:type="dxa"/>
            <w:shd w:val="clear" w:color="auto" w:fill="444D53" w:themeFill="accent2" w:themeFillShade="BF"/>
            <w:vAlign w:val="center"/>
          </w:tcPr>
          <w:p w14:paraId="13A40F92" w14:textId="77777777" w:rsidR="004547F7" w:rsidRPr="002E3C43" w:rsidRDefault="004547F7" w:rsidP="005B6874">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7F61A66" w14:textId="77777777" w:rsidR="004547F7" w:rsidRPr="002E3C43" w:rsidRDefault="004547F7" w:rsidP="005B6874">
            <w:pPr>
              <w:jc w:val="center"/>
              <w:rPr>
                <w:b/>
                <w:color w:val="FFFFFF" w:themeColor="background1"/>
              </w:rPr>
            </w:pPr>
            <w:r w:rsidRPr="002E3C43">
              <w:rPr>
                <w:b/>
                <w:color w:val="FFFFFF" w:themeColor="background1"/>
              </w:rPr>
              <w:t>Description</w:t>
            </w:r>
          </w:p>
        </w:tc>
      </w:tr>
      <w:tr w:rsidR="004547F7" w:rsidRPr="002E3C43" w14:paraId="460A8E73" w14:textId="77777777" w:rsidTr="005B6874">
        <w:trPr>
          <w:trHeight w:val="576"/>
        </w:trPr>
        <w:tc>
          <w:tcPr>
            <w:tcW w:w="1713" w:type="dxa"/>
            <w:vAlign w:val="center"/>
          </w:tcPr>
          <w:p w14:paraId="065923F7" w14:textId="62297C23" w:rsidR="004547F7" w:rsidRPr="002E3C43" w:rsidRDefault="004547F7" w:rsidP="005B6874">
            <w:pPr>
              <w:rPr>
                <w:sz w:val="18"/>
                <w:szCs w:val="18"/>
              </w:rPr>
            </w:pPr>
            <w:r>
              <w:rPr>
                <w:sz w:val="18"/>
                <w:szCs w:val="18"/>
              </w:rPr>
              <w:t>5</w:t>
            </w:r>
            <w:r w:rsidR="000D21B2">
              <w:rPr>
                <w:sz w:val="18"/>
                <w:szCs w:val="18"/>
              </w:rPr>
              <w:t>/22</w:t>
            </w:r>
            <w:r w:rsidRPr="002E3C43">
              <w:rPr>
                <w:sz w:val="18"/>
                <w:szCs w:val="18"/>
              </w:rPr>
              <w:t xml:space="preserve">/17 </w:t>
            </w:r>
            <w:r>
              <w:rPr>
                <w:sz w:val="18"/>
                <w:szCs w:val="18"/>
              </w:rPr>
              <w:t>9</w:t>
            </w:r>
            <w:r w:rsidR="000D21B2">
              <w:rPr>
                <w:sz w:val="18"/>
                <w:szCs w:val="18"/>
              </w:rPr>
              <w:t>:0</w:t>
            </w:r>
            <w:r>
              <w:rPr>
                <w:sz w:val="18"/>
                <w:szCs w:val="18"/>
              </w:rPr>
              <w:t>8</w:t>
            </w:r>
          </w:p>
        </w:tc>
        <w:tc>
          <w:tcPr>
            <w:tcW w:w="7637" w:type="dxa"/>
            <w:vAlign w:val="center"/>
          </w:tcPr>
          <w:p w14:paraId="24C57447" w14:textId="03E6C573" w:rsidR="004547F7" w:rsidRPr="002E3C43" w:rsidRDefault="000D21B2" w:rsidP="005B6874">
            <w:pPr>
              <w:rPr>
                <w:sz w:val="18"/>
                <w:szCs w:val="18"/>
              </w:rPr>
            </w:pPr>
            <w:r>
              <w:rPr>
                <w:sz w:val="18"/>
                <w:szCs w:val="18"/>
              </w:rPr>
              <w:t>Watch</w:t>
            </w:r>
            <w:r w:rsidRPr="000D21B2">
              <w:rPr>
                <w:sz w:val="18"/>
                <w:szCs w:val="18"/>
              </w:rPr>
              <w:t xml:space="preserve"> issued for the de-rate of the Railroad DC Tie Transfer capability</w:t>
            </w:r>
          </w:p>
        </w:tc>
      </w:tr>
      <w:tr w:rsidR="004547F7" w:rsidRPr="002E3C43" w14:paraId="06DEBFDC" w14:textId="77777777" w:rsidTr="005B6874">
        <w:trPr>
          <w:trHeight w:val="576"/>
        </w:trPr>
        <w:tc>
          <w:tcPr>
            <w:tcW w:w="1713" w:type="dxa"/>
            <w:vAlign w:val="center"/>
          </w:tcPr>
          <w:p w14:paraId="1E07B6A2" w14:textId="627F17C5" w:rsidR="004547F7" w:rsidRDefault="000D21B2" w:rsidP="005B6874">
            <w:pPr>
              <w:rPr>
                <w:sz w:val="18"/>
                <w:szCs w:val="18"/>
              </w:rPr>
            </w:pPr>
            <w:r>
              <w:rPr>
                <w:sz w:val="18"/>
                <w:szCs w:val="18"/>
              </w:rPr>
              <w:t>5/22/17 19:30</w:t>
            </w:r>
          </w:p>
        </w:tc>
        <w:tc>
          <w:tcPr>
            <w:tcW w:w="7637" w:type="dxa"/>
            <w:vAlign w:val="center"/>
          </w:tcPr>
          <w:p w14:paraId="28F62B10" w14:textId="5F401813" w:rsidR="004547F7" w:rsidRPr="002E3C43" w:rsidRDefault="000D21B2" w:rsidP="005B6874">
            <w:pPr>
              <w:rPr>
                <w:sz w:val="18"/>
                <w:szCs w:val="18"/>
              </w:rPr>
            </w:pPr>
            <w:r w:rsidRPr="000D21B2">
              <w:rPr>
                <w:sz w:val="18"/>
                <w:szCs w:val="18"/>
              </w:rPr>
              <w:t>Watch issued for the de-rate of the Railroad DC Tie Transfer capability</w:t>
            </w:r>
          </w:p>
        </w:tc>
      </w:tr>
      <w:tr w:rsidR="004547F7" w:rsidRPr="002E3C43" w14:paraId="229A4987" w14:textId="77777777" w:rsidTr="005B6874">
        <w:trPr>
          <w:trHeight w:val="576"/>
        </w:trPr>
        <w:tc>
          <w:tcPr>
            <w:tcW w:w="1713" w:type="dxa"/>
            <w:vAlign w:val="center"/>
          </w:tcPr>
          <w:p w14:paraId="2A73137F" w14:textId="21DD2F9B" w:rsidR="004547F7" w:rsidRDefault="000D21B2" w:rsidP="005B6874">
            <w:pPr>
              <w:rPr>
                <w:sz w:val="18"/>
                <w:szCs w:val="18"/>
              </w:rPr>
            </w:pPr>
            <w:r>
              <w:rPr>
                <w:sz w:val="18"/>
                <w:szCs w:val="18"/>
              </w:rPr>
              <w:t>5/23/17 19:52</w:t>
            </w:r>
          </w:p>
        </w:tc>
        <w:tc>
          <w:tcPr>
            <w:tcW w:w="7637" w:type="dxa"/>
            <w:vAlign w:val="center"/>
          </w:tcPr>
          <w:p w14:paraId="1BBFA7EF" w14:textId="7B53EFF7" w:rsidR="004547F7" w:rsidRPr="002E3C43" w:rsidRDefault="000D21B2" w:rsidP="005B6874">
            <w:pPr>
              <w:rPr>
                <w:sz w:val="18"/>
                <w:szCs w:val="18"/>
              </w:rPr>
            </w:pPr>
            <w:r w:rsidRPr="000D21B2">
              <w:rPr>
                <w:sz w:val="18"/>
                <w:szCs w:val="18"/>
              </w:rPr>
              <w:t>Watch issued for the de-rate of the Railroad DC Tie Transfer capability</w:t>
            </w:r>
          </w:p>
        </w:tc>
      </w:tr>
      <w:tr w:rsidR="004547F7" w:rsidRPr="002E3C43" w14:paraId="12F0F713" w14:textId="77777777" w:rsidTr="005B6874">
        <w:trPr>
          <w:trHeight w:val="576"/>
        </w:trPr>
        <w:tc>
          <w:tcPr>
            <w:tcW w:w="1713" w:type="dxa"/>
            <w:vAlign w:val="center"/>
          </w:tcPr>
          <w:p w14:paraId="14038162" w14:textId="387E904C" w:rsidR="004547F7" w:rsidRDefault="000D21B2" w:rsidP="005B6874">
            <w:pPr>
              <w:rPr>
                <w:sz w:val="18"/>
                <w:szCs w:val="18"/>
              </w:rPr>
            </w:pPr>
            <w:r>
              <w:rPr>
                <w:sz w:val="18"/>
                <w:szCs w:val="18"/>
              </w:rPr>
              <w:t>5/25/17 12:53</w:t>
            </w:r>
          </w:p>
        </w:tc>
        <w:tc>
          <w:tcPr>
            <w:tcW w:w="7637" w:type="dxa"/>
            <w:vAlign w:val="center"/>
          </w:tcPr>
          <w:p w14:paraId="65874F10" w14:textId="6CDF4CD4" w:rsidR="004547F7" w:rsidRPr="002E3C43" w:rsidRDefault="000D21B2" w:rsidP="005B6874">
            <w:pPr>
              <w:rPr>
                <w:sz w:val="18"/>
                <w:szCs w:val="18"/>
              </w:rPr>
            </w:pPr>
            <w:r w:rsidRPr="000D21B2">
              <w:rPr>
                <w:sz w:val="18"/>
                <w:szCs w:val="18"/>
              </w:rPr>
              <w:t>Watch issued for the DC_S (Eagle Pass) Tie Tripped</w:t>
            </w:r>
          </w:p>
        </w:tc>
      </w:tr>
      <w:tr w:rsidR="004547F7" w:rsidRPr="002E3C43" w14:paraId="08AFECD4" w14:textId="77777777" w:rsidTr="005B6874">
        <w:trPr>
          <w:trHeight w:val="576"/>
        </w:trPr>
        <w:tc>
          <w:tcPr>
            <w:tcW w:w="1713" w:type="dxa"/>
            <w:vAlign w:val="center"/>
          </w:tcPr>
          <w:p w14:paraId="41435AB6" w14:textId="200C12EF" w:rsidR="004547F7" w:rsidRDefault="001D4D52" w:rsidP="005B6874">
            <w:pPr>
              <w:rPr>
                <w:sz w:val="18"/>
                <w:szCs w:val="18"/>
              </w:rPr>
            </w:pPr>
            <w:r>
              <w:rPr>
                <w:sz w:val="18"/>
                <w:szCs w:val="18"/>
              </w:rPr>
              <w:t>5/25/17 21:46</w:t>
            </w:r>
          </w:p>
        </w:tc>
        <w:tc>
          <w:tcPr>
            <w:tcW w:w="7637" w:type="dxa"/>
            <w:vAlign w:val="center"/>
          </w:tcPr>
          <w:p w14:paraId="4FFBC48B" w14:textId="3BF09BB7" w:rsidR="004547F7" w:rsidRPr="002E3C43" w:rsidRDefault="001D4D52" w:rsidP="005B6874">
            <w:pPr>
              <w:rPr>
                <w:sz w:val="18"/>
                <w:szCs w:val="18"/>
              </w:rPr>
            </w:pPr>
            <w:r w:rsidRPr="000D21B2">
              <w:rPr>
                <w:sz w:val="18"/>
                <w:szCs w:val="18"/>
              </w:rPr>
              <w:t>Watch issued for the de-rate of the Railroad DC Tie Transfer capability</w:t>
            </w:r>
          </w:p>
        </w:tc>
      </w:tr>
    </w:tbl>
    <w:p w14:paraId="5020D50C" w14:textId="55929068" w:rsidR="002E3C43" w:rsidRPr="002E3C43" w:rsidRDefault="002E3C43" w:rsidP="002E3C43"/>
    <w:p w14:paraId="000444E9" w14:textId="4FBC17FF" w:rsidR="005B1104" w:rsidRPr="002E3C43" w:rsidRDefault="005B1104" w:rsidP="005B1104">
      <w:pPr>
        <w:pStyle w:val="Heading2"/>
      </w:pPr>
      <w:bookmarkStart w:id="276" w:name="_Toc486405744"/>
      <w:r w:rsidRPr="002E3C43">
        <w:t>Emergency Notices</w:t>
      </w:r>
      <w:bookmarkEnd w:id="276"/>
    </w:p>
    <w:p w14:paraId="0EBE4782" w14:textId="34CA0445" w:rsidR="00B0364C" w:rsidRPr="001E212D" w:rsidRDefault="00B0364C" w:rsidP="00B0364C">
      <w:r w:rsidRPr="002E3C43">
        <w:t>None.</w:t>
      </w:r>
    </w:p>
    <w:p w14:paraId="19A13AA0" w14:textId="3652BEA0" w:rsidR="005B1104" w:rsidRPr="002E3C43" w:rsidRDefault="005B1104" w:rsidP="005B1104">
      <w:pPr>
        <w:pStyle w:val="Heading1"/>
      </w:pPr>
      <w:bookmarkStart w:id="277" w:name="_Toc486405745"/>
      <w:r w:rsidRPr="002E3C43">
        <w:lastRenderedPageBreak/>
        <w:t>Application Performance</w:t>
      </w:r>
      <w:bookmarkEnd w:id="277"/>
    </w:p>
    <w:p w14:paraId="2A078BEA" w14:textId="75B482F9" w:rsidR="00075C8B" w:rsidRPr="002E3C43" w:rsidRDefault="00B7590B" w:rsidP="00075C8B">
      <w:pPr>
        <w:pStyle w:val="Heading2"/>
      </w:pPr>
      <w:bookmarkStart w:id="278" w:name="_Toc486405746"/>
      <w:r w:rsidRPr="002E3C43">
        <w:t>TSAT/VSAT Performance Issues</w:t>
      </w:r>
      <w:bookmarkEnd w:id="278"/>
    </w:p>
    <w:p w14:paraId="7DA358F6" w14:textId="455B8B38" w:rsidR="005B6874" w:rsidRPr="002E3C43" w:rsidRDefault="005B6874" w:rsidP="002E3C43">
      <w:r>
        <w:t xml:space="preserve">ERCOT’s TSAT/VSAT system was unavailable for 4 hours and 18 minutes on May 5, 2017 due to </w:t>
      </w:r>
      <w:r w:rsidR="004C3370" w:rsidRPr="005F6C58">
        <w:t xml:space="preserve">due to </w:t>
      </w:r>
      <w:r w:rsidR="004C3370">
        <w:t>loss of telemetry from a large TSP</w:t>
      </w:r>
      <w:r w:rsidR="004C3370" w:rsidRPr="005F6C58">
        <w:t xml:space="preserve"> which sent incorrect telemetry to ERCOT</w:t>
      </w:r>
      <w:r w:rsidR="004C3370">
        <w:t>.</w:t>
      </w:r>
    </w:p>
    <w:p w14:paraId="4B157D27" w14:textId="000FE09E" w:rsidR="00B7590B" w:rsidRPr="002E3C43" w:rsidRDefault="00B7590B" w:rsidP="00B7590B">
      <w:pPr>
        <w:pStyle w:val="Heading2"/>
      </w:pPr>
      <w:bookmarkStart w:id="279" w:name="_Toc486405747"/>
      <w:r w:rsidRPr="002E3C43">
        <w:t>Communication Issues</w:t>
      </w:r>
      <w:bookmarkEnd w:id="279"/>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0" w:name="_Toc486405748"/>
      <w:r w:rsidRPr="002E3C43">
        <w:t>Market System Issues</w:t>
      </w:r>
      <w:bookmarkEnd w:id="280"/>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5C1ED0" w:rsidRDefault="00771B6E" w:rsidP="00A05AC2">
      <w:pPr>
        <w:pStyle w:val="Heading1"/>
      </w:pPr>
      <w:bookmarkStart w:id="281" w:name="_Toc486405749"/>
      <w:r w:rsidRPr="005C1ED0">
        <w:t>Model Updates</w:t>
      </w:r>
      <w:bookmarkEnd w:id="281"/>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49205B" w:rsidRPr="00A05AC2" w14:paraId="619AA321" w14:textId="77777777" w:rsidTr="001F642B">
        <w:trPr>
          <w:trHeight w:val="576"/>
          <w:jc w:val="center"/>
        </w:trPr>
        <w:tc>
          <w:tcPr>
            <w:tcW w:w="4135" w:type="dxa"/>
            <w:vAlign w:val="center"/>
          </w:tcPr>
          <w:p w14:paraId="1E12BD74" w14:textId="77777777" w:rsidR="0049205B" w:rsidRPr="00A05AC2" w:rsidRDefault="0049205B" w:rsidP="001F642B">
            <w:pPr>
              <w:jc w:val="center"/>
              <w:rPr>
                <w:color w:val="auto"/>
              </w:rPr>
            </w:pPr>
            <w:r>
              <w:rPr>
                <w:color w:val="auto"/>
              </w:rPr>
              <w:t>AEP</w:t>
            </w:r>
          </w:p>
        </w:tc>
        <w:tc>
          <w:tcPr>
            <w:tcW w:w="2705" w:type="dxa"/>
            <w:vAlign w:val="center"/>
          </w:tcPr>
          <w:p w14:paraId="4FFABFBD" w14:textId="77777777" w:rsidR="0049205B" w:rsidRPr="00A05AC2" w:rsidRDefault="0049205B" w:rsidP="001F642B">
            <w:pPr>
              <w:jc w:val="center"/>
              <w:rPr>
                <w:color w:val="auto"/>
              </w:rPr>
            </w:pPr>
            <w:r>
              <w:rPr>
                <w:color w:val="auto"/>
              </w:rPr>
              <w:t>5</w:t>
            </w:r>
          </w:p>
        </w:tc>
      </w:tr>
      <w:tr w:rsidR="0049205B" w:rsidRPr="00A05AC2" w14:paraId="24E81E3A" w14:textId="77777777" w:rsidTr="001F642B">
        <w:trPr>
          <w:trHeight w:val="576"/>
          <w:jc w:val="center"/>
        </w:trPr>
        <w:tc>
          <w:tcPr>
            <w:tcW w:w="4135" w:type="dxa"/>
            <w:vAlign w:val="center"/>
          </w:tcPr>
          <w:p w14:paraId="0471114B" w14:textId="77777777" w:rsidR="0049205B" w:rsidRPr="00A05AC2" w:rsidRDefault="0049205B" w:rsidP="001F642B">
            <w:pPr>
              <w:jc w:val="center"/>
              <w:rPr>
                <w:color w:val="auto"/>
              </w:rPr>
            </w:pPr>
            <w:r>
              <w:rPr>
                <w:color w:val="auto"/>
              </w:rPr>
              <w:t>CNP</w:t>
            </w:r>
          </w:p>
        </w:tc>
        <w:tc>
          <w:tcPr>
            <w:tcW w:w="2705" w:type="dxa"/>
            <w:vAlign w:val="center"/>
          </w:tcPr>
          <w:p w14:paraId="00B117BB" w14:textId="77777777" w:rsidR="0049205B" w:rsidRPr="00A05AC2" w:rsidRDefault="0049205B" w:rsidP="001F642B">
            <w:pPr>
              <w:jc w:val="center"/>
              <w:rPr>
                <w:color w:val="auto"/>
              </w:rPr>
            </w:pPr>
            <w:r>
              <w:rPr>
                <w:color w:val="auto"/>
              </w:rPr>
              <w:t>3</w:t>
            </w:r>
          </w:p>
        </w:tc>
      </w:tr>
      <w:tr w:rsidR="0049205B" w:rsidRPr="00A05AC2" w14:paraId="4EF8F066" w14:textId="77777777" w:rsidTr="001F642B">
        <w:trPr>
          <w:trHeight w:val="576"/>
          <w:jc w:val="center"/>
        </w:trPr>
        <w:tc>
          <w:tcPr>
            <w:tcW w:w="4135" w:type="dxa"/>
            <w:vAlign w:val="center"/>
          </w:tcPr>
          <w:p w14:paraId="77DC60DF" w14:textId="77777777" w:rsidR="0049205B" w:rsidRPr="00A05AC2" w:rsidRDefault="0049205B" w:rsidP="001F642B">
            <w:pPr>
              <w:jc w:val="center"/>
              <w:rPr>
                <w:color w:val="auto"/>
              </w:rPr>
            </w:pPr>
            <w:r>
              <w:rPr>
                <w:color w:val="auto"/>
              </w:rPr>
              <w:t>ONCOR</w:t>
            </w:r>
          </w:p>
        </w:tc>
        <w:tc>
          <w:tcPr>
            <w:tcW w:w="2705" w:type="dxa"/>
            <w:vAlign w:val="center"/>
          </w:tcPr>
          <w:p w14:paraId="5C7D537E" w14:textId="77777777" w:rsidR="0049205B" w:rsidRPr="00A05AC2" w:rsidRDefault="0049205B" w:rsidP="001F642B">
            <w:pPr>
              <w:jc w:val="center"/>
              <w:rPr>
                <w:color w:val="auto"/>
              </w:rPr>
            </w:pPr>
            <w:r>
              <w:rPr>
                <w:color w:val="auto"/>
              </w:rPr>
              <w:t>5</w:t>
            </w:r>
          </w:p>
        </w:tc>
      </w:tr>
      <w:tr w:rsidR="0049205B" w14:paraId="5454F5FA" w14:textId="77777777" w:rsidTr="001F642B">
        <w:trPr>
          <w:trHeight w:val="576"/>
          <w:jc w:val="center"/>
        </w:trPr>
        <w:tc>
          <w:tcPr>
            <w:tcW w:w="4135" w:type="dxa"/>
            <w:vAlign w:val="center"/>
          </w:tcPr>
          <w:p w14:paraId="3F2B5AE9" w14:textId="77777777" w:rsidR="0049205B" w:rsidRDefault="0049205B" w:rsidP="001F642B">
            <w:pPr>
              <w:jc w:val="center"/>
            </w:pPr>
            <w:r>
              <w:t>TMPA</w:t>
            </w:r>
          </w:p>
        </w:tc>
        <w:tc>
          <w:tcPr>
            <w:tcW w:w="2705" w:type="dxa"/>
            <w:vAlign w:val="center"/>
          </w:tcPr>
          <w:p w14:paraId="7D4B7F06" w14:textId="77777777" w:rsidR="0049205B" w:rsidRDefault="0049205B" w:rsidP="001F642B">
            <w:pPr>
              <w:jc w:val="center"/>
            </w:pPr>
            <w:r>
              <w:t>1</w:t>
            </w:r>
          </w:p>
        </w:tc>
      </w:tr>
      <w:tr w:rsidR="001F642B" w14:paraId="7E466343" w14:textId="77777777" w:rsidTr="001F642B">
        <w:trPr>
          <w:trHeight w:val="576"/>
          <w:jc w:val="center"/>
        </w:trPr>
        <w:tc>
          <w:tcPr>
            <w:tcW w:w="4135" w:type="dxa"/>
            <w:vAlign w:val="center"/>
          </w:tcPr>
          <w:p w14:paraId="7D6293E9" w14:textId="6D5B02AA" w:rsidR="001F642B" w:rsidRDefault="001F642B" w:rsidP="001F642B">
            <w:pPr>
              <w:jc w:val="center"/>
            </w:pPr>
            <w:r>
              <w:t>ERCOT</w:t>
            </w:r>
          </w:p>
        </w:tc>
        <w:tc>
          <w:tcPr>
            <w:tcW w:w="2705" w:type="dxa"/>
            <w:vAlign w:val="center"/>
          </w:tcPr>
          <w:p w14:paraId="49D15212" w14:textId="69C24202" w:rsidR="001F642B" w:rsidRDefault="00813646" w:rsidP="001F642B">
            <w:pPr>
              <w:jc w:val="center"/>
            </w:pPr>
            <w:r>
              <w:t>17</w:t>
            </w:r>
          </w:p>
        </w:tc>
      </w:tr>
    </w:tbl>
    <w:p w14:paraId="34854180" w14:textId="77777777" w:rsidR="00771B6E" w:rsidRPr="00771B6E" w:rsidRDefault="00771B6E" w:rsidP="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2" w:name="_Toc486405750"/>
      <w:r w:rsidRPr="00091334">
        <w:lastRenderedPageBreak/>
        <w:t>Appendix A</w:t>
      </w:r>
      <w:r w:rsidRPr="001F55E6">
        <w:t>: Real-Time Constraints</w:t>
      </w:r>
      <w:bookmarkEnd w:id="282"/>
    </w:p>
    <w:p w14:paraId="12A290E0" w14:textId="15B52835"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BA550C">
        <w:rPr>
          <w:rFonts w:cs="Arial"/>
          <w:szCs w:val="22"/>
        </w:rPr>
        <w:t>May</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4299D" w:rsidRPr="0084299D" w14:paraId="73EBC867" w14:textId="77777777" w:rsidTr="00377C7A">
        <w:trPr>
          <w:trHeight w:val="746"/>
          <w:jc w:val="center"/>
        </w:trPr>
        <w:tc>
          <w:tcPr>
            <w:tcW w:w="1488" w:type="dxa"/>
            <w:tcBorders>
              <w:bottom w:val="single" w:sz="4" w:space="0" w:color="auto"/>
            </w:tcBorders>
            <w:vAlign w:val="center"/>
          </w:tcPr>
          <w:p w14:paraId="1E0E502D" w14:textId="5D0BE746" w:rsidR="00B7590B" w:rsidRPr="0084299D" w:rsidRDefault="00B7590B" w:rsidP="0084299D">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62693F5" w14:textId="1B9874A5" w:rsidR="00B7590B" w:rsidRPr="0084299D" w:rsidRDefault="00B7590B" w:rsidP="0084299D">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3106EE07" w14:textId="42BF9C22" w:rsidR="00B7590B" w:rsidRPr="0084299D" w:rsidRDefault="00B7590B" w:rsidP="0084299D">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71E65C14" w14:textId="4BD5950D" w:rsidR="00B7590B" w:rsidRPr="0084299D" w:rsidRDefault="00B7590B" w:rsidP="0084299D">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2D676DCB" w14:textId="5BC3DF40" w:rsidR="00B7590B" w:rsidRPr="0084299D" w:rsidRDefault="00B7590B" w:rsidP="0084299D">
            <w:pPr>
              <w:jc w:val="center"/>
              <w:rPr>
                <w:b/>
                <w:color w:val="auto"/>
                <w:sz w:val="18"/>
                <w:szCs w:val="18"/>
              </w:rPr>
            </w:pPr>
            <w:r w:rsidRPr="0084299D">
              <w:rPr>
                <w:b/>
                <w:color w:val="auto"/>
                <w:sz w:val="18"/>
                <w:szCs w:val="18"/>
              </w:rPr>
              <w:t># of Days Constraint Active</w:t>
            </w:r>
          </w:p>
        </w:tc>
      </w:tr>
      <w:tr w:rsidR="00377C7A" w:rsidRPr="00377C7A" w14:paraId="681A696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A659613" w14:textId="77777777" w:rsidR="00377C7A" w:rsidRPr="00377C7A" w:rsidRDefault="00377C7A" w:rsidP="00377C7A">
            <w:pPr>
              <w:rPr>
                <w:rFonts w:cs="Arial"/>
                <w:color w:val="454545"/>
                <w:sz w:val="16"/>
                <w:szCs w:val="16"/>
              </w:rPr>
            </w:pPr>
            <w:r w:rsidRPr="00377C7A">
              <w:rPr>
                <w:rFonts w:cs="Arial"/>
                <w:color w:val="454545"/>
                <w:sz w:val="16"/>
                <w:szCs w:val="16"/>
              </w:rPr>
              <w:t>SZEPCMN8</w:t>
            </w:r>
          </w:p>
        </w:tc>
        <w:tc>
          <w:tcPr>
            <w:tcW w:w="2448" w:type="dxa"/>
            <w:tcBorders>
              <w:top w:val="single" w:sz="4" w:space="0" w:color="auto"/>
              <w:bottom w:val="single" w:sz="4" w:space="0" w:color="auto"/>
            </w:tcBorders>
            <w:noWrap/>
            <w:hideMark/>
          </w:tcPr>
          <w:p w14:paraId="763B0774" w14:textId="77777777" w:rsidR="00377C7A" w:rsidRPr="00377C7A" w:rsidRDefault="00377C7A" w:rsidP="00377C7A">
            <w:pPr>
              <w:rPr>
                <w:rFonts w:cs="Arial"/>
                <w:color w:val="454545"/>
                <w:sz w:val="16"/>
                <w:szCs w:val="16"/>
              </w:rPr>
            </w:pPr>
            <w:r w:rsidRPr="00377C7A">
              <w:rPr>
                <w:rFonts w:cs="Arial"/>
                <w:color w:val="454545"/>
                <w:sz w:val="16"/>
                <w:szCs w:val="16"/>
              </w:rPr>
              <w:t>HLD_FMR1</w:t>
            </w:r>
          </w:p>
        </w:tc>
        <w:tc>
          <w:tcPr>
            <w:tcW w:w="1584" w:type="dxa"/>
            <w:tcBorders>
              <w:top w:val="single" w:sz="4" w:space="0" w:color="auto"/>
              <w:bottom w:val="single" w:sz="4" w:space="0" w:color="auto"/>
            </w:tcBorders>
            <w:noWrap/>
            <w:hideMark/>
          </w:tcPr>
          <w:p w14:paraId="5199E1F4" w14:textId="77777777" w:rsidR="00377C7A" w:rsidRPr="00377C7A" w:rsidRDefault="00377C7A" w:rsidP="00377C7A">
            <w:pPr>
              <w:rPr>
                <w:rFonts w:cs="Arial"/>
                <w:color w:val="454545"/>
                <w:sz w:val="16"/>
                <w:szCs w:val="16"/>
              </w:rPr>
            </w:pPr>
            <w:r w:rsidRPr="00377C7A">
              <w:rPr>
                <w:rFonts w:cs="Arial"/>
                <w:color w:val="454545"/>
                <w:sz w:val="16"/>
                <w:szCs w:val="16"/>
              </w:rPr>
              <w:t>HLD</w:t>
            </w:r>
          </w:p>
        </w:tc>
        <w:tc>
          <w:tcPr>
            <w:tcW w:w="1354" w:type="dxa"/>
            <w:tcBorders>
              <w:top w:val="single" w:sz="4" w:space="0" w:color="auto"/>
              <w:bottom w:val="single" w:sz="4" w:space="0" w:color="auto"/>
            </w:tcBorders>
            <w:noWrap/>
            <w:hideMark/>
          </w:tcPr>
          <w:p w14:paraId="177E2E60" w14:textId="77777777" w:rsidR="00377C7A" w:rsidRPr="00377C7A" w:rsidRDefault="00377C7A" w:rsidP="00377C7A">
            <w:pPr>
              <w:rPr>
                <w:rFonts w:cs="Arial"/>
                <w:color w:val="454545"/>
                <w:sz w:val="16"/>
                <w:szCs w:val="16"/>
              </w:rPr>
            </w:pPr>
            <w:r w:rsidRPr="00377C7A">
              <w:rPr>
                <w:rFonts w:cs="Arial"/>
                <w:color w:val="454545"/>
                <w:sz w:val="16"/>
                <w:szCs w:val="16"/>
              </w:rPr>
              <w:t>HLD</w:t>
            </w:r>
          </w:p>
        </w:tc>
        <w:tc>
          <w:tcPr>
            <w:tcW w:w="1656" w:type="dxa"/>
            <w:tcBorders>
              <w:top w:val="single" w:sz="4" w:space="0" w:color="auto"/>
              <w:bottom w:val="single" w:sz="4" w:space="0" w:color="auto"/>
              <w:right w:val="single" w:sz="4" w:space="0" w:color="auto"/>
            </w:tcBorders>
            <w:noWrap/>
            <w:hideMark/>
          </w:tcPr>
          <w:p w14:paraId="5EC5DF75" w14:textId="77777777" w:rsidR="00377C7A" w:rsidRPr="00377C7A" w:rsidRDefault="00377C7A" w:rsidP="00377C7A">
            <w:pPr>
              <w:jc w:val="right"/>
              <w:rPr>
                <w:rFonts w:cs="Arial"/>
                <w:color w:val="454545"/>
                <w:sz w:val="16"/>
                <w:szCs w:val="16"/>
              </w:rPr>
            </w:pPr>
            <w:r w:rsidRPr="00377C7A">
              <w:rPr>
                <w:rFonts w:cs="Arial"/>
                <w:color w:val="454545"/>
                <w:sz w:val="16"/>
                <w:szCs w:val="16"/>
              </w:rPr>
              <w:t>29</w:t>
            </w:r>
          </w:p>
        </w:tc>
      </w:tr>
      <w:tr w:rsidR="00377C7A" w:rsidRPr="00377C7A" w14:paraId="05D6F62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49EBA8" w14:textId="77777777" w:rsidR="00377C7A" w:rsidRPr="00377C7A" w:rsidRDefault="00377C7A" w:rsidP="00377C7A">
            <w:pPr>
              <w:rPr>
                <w:rFonts w:cs="Arial"/>
                <w:color w:val="454545"/>
                <w:sz w:val="16"/>
                <w:szCs w:val="16"/>
              </w:rPr>
            </w:pPr>
            <w:r w:rsidRPr="00377C7A">
              <w:rPr>
                <w:rFonts w:cs="Arial"/>
                <w:color w:val="454545"/>
                <w:sz w:val="16"/>
                <w:szCs w:val="16"/>
              </w:rPr>
              <w:t>XFTS89</w:t>
            </w:r>
          </w:p>
        </w:tc>
        <w:tc>
          <w:tcPr>
            <w:tcW w:w="2448" w:type="dxa"/>
            <w:tcBorders>
              <w:top w:val="single" w:sz="4" w:space="0" w:color="auto"/>
              <w:bottom w:val="single" w:sz="4" w:space="0" w:color="auto"/>
            </w:tcBorders>
            <w:noWrap/>
            <w:hideMark/>
          </w:tcPr>
          <w:p w14:paraId="26E26D11" w14:textId="77777777" w:rsidR="00377C7A" w:rsidRPr="00377C7A" w:rsidRDefault="00377C7A" w:rsidP="00377C7A">
            <w:pPr>
              <w:rPr>
                <w:rFonts w:cs="Arial"/>
                <w:color w:val="454545"/>
                <w:sz w:val="16"/>
                <w:szCs w:val="16"/>
              </w:rPr>
            </w:pPr>
            <w:r w:rsidRPr="00377C7A">
              <w:rPr>
                <w:rFonts w:cs="Arial"/>
                <w:color w:val="454545"/>
                <w:sz w:val="16"/>
                <w:szCs w:val="16"/>
              </w:rPr>
              <w:t>PIGTAP_SOLSTI1_1</w:t>
            </w:r>
          </w:p>
        </w:tc>
        <w:tc>
          <w:tcPr>
            <w:tcW w:w="1584" w:type="dxa"/>
            <w:tcBorders>
              <w:top w:val="single" w:sz="4" w:space="0" w:color="auto"/>
              <w:bottom w:val="single" w:sz="4" w:space="0" w:color="auto"/>
            </w:tcBorders>
            <w:noWrap/>
            <w:hideMark/>
          </w:tcPr>
          <w:p w14:paraId="577EE144" w14:textId="77777777" w:rsidR="00377C7A" w:rsidRPr="00377C7A" w:rsidRDefault="00377C7A" w:rsidP="00377C7A">
            <w:pPr>
              <w:rPr>
                <w:rFonts w:cs="Arial"/>
                <w:color w:val="454545"/>
                <w:sz w:val="16"/>
                <w:szCs w:val="16"/>
              </w:rPr>
            </w:pPr>
            <w:r w:rsidRPr="00377C7A">
              <w:rPr>
                <w:rFonts w:cs="Arial"/>
                <w:color w:val="454545"/>
                <w:sz w:val="16"/>
                <w:szCs w:val="16"/>
              </w:rPr>
              <w:t>PIGTAP</w:t>
            </w:r>
          </w:p>
        </w:tc>
        <w:tc>
          <w:tcPr>
            <w:tcW w:w="1354" w:type="dxa"/>
            <w:tcBorders>
              <w:top w:val="single" w:sz="4" w:space="0" w:color="auto"/>
              <w:bottom w:val="single" w:sz="4" w:space="0" w:color="auto"/>
            </w:tcBorders>
            <w:noWrap/>
            <w:hideMark/>
          </w:tcPr>
          <w:p w14:paraId="3994E178" w14:textId="77777777" w:rsidR="00377C7A" w:rsidRPr="00377C7A" w:rsidRDefault="00377C7A" w:rsidP="00377C7A">
            <w:pPr>
              <w:rPr>
                <w:rFonts w:cs="Arial"/>
                <w:color w:val="454545"/>
                <w:sz w:val="16"/>
                <w:szCs w:val="16"/>
              </w:rPr>
            </w:pPr>
            <w:r w:rsidRPr="00377C7A">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1F9A846C" w14:textId="77777777" w:rsidR="00377C7A" w:rsidRPr="00377C7A" w:rsidRDefault="00377C7A" w:rsidP="00377C7A">
            <w:pPr>
              <w:jc w:val="right"/>
              <w:rPr>
                <w:rFonts w:cs="Arial"/>
                <w:color w:val="454545"/>
                <w:sz w:val="16"/>
                <w:szCs w:val="16"/>
              </w:rPr>
            </w:pPr>
            <w:r w:rsidRPr="00377C7A">
              <w:rPr>
                <w:rFonts w:cs="Arial"/>
                <w:color w:val="454545"/>
                <w:sz w:val="16"/>
                <w:szCs w:val="16"/>
              </w:rPr>
              <w:t>28</w:t>
            </w:r>
          </w:p>
        </w:tc>
      </w:tr>
      <w:tr w:rsidR="00377C7A" w:rsidRPr="00377C7A" w14:paraId="4EDB210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2AF1F79" w14:textId="77777777" w:rsidR="00377C7A" w:rsidRPr="00377C7A" w:rsidRDefault="00377C7A" w:rsidP="00377C7A">
            <w:pPr>
              <w:rPr>
                <w:rFonts w:cs="Arial"/>
                <w:color w:val="454545"/>
                <w:sz w:val="16"/>
                <w:szCs w:val="16"/>
              </w:rPr>
            </w:pPr>
            <w:r w:rsidRPr="00377C7A">
              <w:rPr>
                <w:rFonts w:cs="Arial"/>
                <w:color w:val="454545"/>
                <w:sz w:val="16"/>
                <w:szCs w:val="16"/>
              </w:rPr>
              <w:t>XFTS89</w:t>
            </w:r>
          </w:p>
        </w:tc>
        <w:tc>
          <w:tcPr>
            <w:tcW w:w="2448" w:type="dxa"/>
            <w:tcBorders>
              <w:top w:val="single" w:sz="4" w:space="0" w:color="auto"/>
              <w:bottom w:val="single" w:sz="4" w:space="0" w:color="auto"/>
            </w:tcBorders>
            <w:noWrap/>
            <w:hideMark/>
          </w:tcPr>
          <w:p w14:paraId="335739DA" w14:textId="77777777" w:rsidR="00377C7A" w:rsidRPr="00377C7A" w:rsidRDefault="00377C7A" w:rsidP="00377C7A">
            <w:pPr>
              <w:rPr>
                <w:rFonts w:cs="Arial"/>
                <w:color w:val="454545"/>
                <w:sz w:val="16"/>
                <w:szCs w:val="16"/>
              </w:rPr>
            </w:pPr>
            <w:r w:rsidRPr="00377C7A">
              <w:rPr>
                <w:rFonts w:cs="Arial"/>
                <w:color w:val="454545"/>
                <w:sz w:val="16"/>
                <w:szCs w:val="16"/>
              </w:rPr>
              <w:t>PIGTAP_SOLSTI1_1</w:t>
            </w:r>
          </w:p>
        </w:tc>
        <w:tc>
          <w:tcPr>
            <w:tcW w:w="1584" w:type="dxa"/>
            <w:tcBorders>
              <w:top w:val="single" w:sz="4" w:space="0" w:color="auto"/>
              <w:bottom w:val="single" w:sz="4" w:space="0" w:color="auto"/>
            </w:tcBorders>
            <w:noWrap/>
            <w:hideMark/>
          </w:tcPr>
          <w:p w14:paraId="34533251" w14:textId="77777777" w:rsidR="00377C7A" w:rsidRPr="00377C7A" w:rsidRDefault="00377C7A" w:rsidP="00377C7A">
            <w:pPr>
              <w:rPr>
                <w:rFonts w:cs="Arial"/>
                <w:color w:val="454545"/>
                <w:sz w:val="16"/>
                <w:szCs w:val="16"/>
              </w:rPr>
            </w:pPr>
            <w:r w:rsidRPr="00377C7A">
              <w:rPr>
                <w:rFonts w:cs="Arial"/>
                <w:color w:val="454545"/>
                <w:sz w:val="16"/>
                <w:szCs w:val="16"/>
              </w:rPr>
              <w:t>SOLSTICE</w:t>
            </w:r>
          </w:p>
        </w:tc>
        <w:tc>
          <w:tcPr>
            <w:tcW w:w="1354" w:type="dxa"/>
            <w:tcBorders>
              <w:top w:val="single" w:sz="4" w:space="0" w:color="auto"/>
              <w:bottom w:val="single" w:sz="4" w:space="0" w:color="auto"/>
            </w:tcBorders>
            <w:noWrap/>
            <w:hideMark/>
          </w:tcPr>
          <w:p w14:paraId="76BE2A42" w14:textId="77777777" w:rsidR="00377C7A" w:rsidRPr="00377C7A" w:rsidRDefault="00377C7A" w:rsidP="00377C7A">
            <w:pPr>
              <w:rPr>
                <w:rFonts w:cs="Arial"/>
                <w:color w:val="454545"/>
                <w:sz w:val="16"/>
                <w:szCs w:val="16"/>
              </w:rPr>
            </w:pPr>
            <w:r w:rsidRPr="00377C7A">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78682833" w14:textId="77777777" w:rsidR="00377C7A" w:rsidRPr="00377C7A" w:rsidRDefault="00377C7A" w:rsidP="00377C7A">
            <w:pPr>
              <w:jc w:val="right"/>
              <w:rPr>
                <w:rFonts w:cs="Arial"/>
                <w:color w:val="454545"/>
                <w:sz w:val="16"/>
                <w:szCs w:val="16"/>
              </w:rPr>
            </w:pPr>
            <w:r w:rsidRPr="00377C7A">
              <w:rPr>
                <w:rFonts w:cs="Arial"/>
                <w:color w:val="454545"/>
                <w:sz w:val="16"/>
                <w:szCs w:val="16"/>
              </w:rPr>
              <w:t>28</w:t>
            </w:r>
          </w:p>
        </w:tc>
      </w:tr>
      <w:tr w:rsidR="00377C7A" w:rsidRPr="00377C7A" w14:paraId="7C7A815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8F67DB"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639013A0" w14:textId="77777777" w:rsidR="00377C7A" w:rsidRPr="00377C7A" w:rsidRDefault="00377C7A" w:rsidP="00377C7A">
            <w:pPr>
              <w:rPr>
                <w:rFonts w:cs="Arial"/>
                <w:color w:val="454545"/>
                <w:sz w:val="16"/>
                <w:szCs w:val="16"/>
              </w:rPr>
            </w:pPr>
            <w:r w:rsidRPr="00377C7A">
              <w:rPr>
                <w:rFonts w:cs="Arial"/>
                <w:color w:val="454545"/>
                <w:sz w:val="16"/>
                <w:szCs w:val="16"/>
              </w:rPr>
              <w:t>PNHNDL</w:t>
            </w:r>
          </w:p>
        </w:tc>
        <w:tc>
          <w:tcPr>
            <w:tcW w:w="1584" w:type="dxa"/>
            <w:tcBorders>
              <w:top w:val="single" w:sz="4" w:space="0" w:color="auto"/>
              <w:bottom w:val="single" w:sz="4" w:space="0" w:color="auto"/>
            </w:tcBorders>
            <w:noWrap/>
            <w:hideMark/>
          </w:tcPr>
          <w:p w14:paraId="294DBD83"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354" w:type="dxa"/>
            <w:tcBorders>
              <w:top w:val="single" w:sz="4" w:space="0" w:color="auto"/>
              <w:bottom w:val="single" w:sz="4" w:space="0" w:color="auto"/>
            </w:tcBorders>
            <w:noWrap/>
            <w:hideMark/>
          </w:tcPr>
          <w:p w14:paraId="266C2302"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1D87C418" w14:textId="77777777" w:rsidR="00377C7A" w:rsidRPr="00377C7A" w:rsidRDefault="00377C7A" w:rsidP="00377C7A">
            <w:pPr>
              <w:jc w:val="right"/>
              <w:rPr>
                <w:rFonts w:cs="Arial"/>
                <w:color w:val="454545"/>
                <w:sz w:val="16"/>
                <w:szCs w:val="16"/>
              </w:rPr>
            </w:pPr>
            <w:r w:rsidRPr="00377C7A">
              <w:rPr>
                <w:rFonts w:cs="Arial"/>
                <w:color w:val="454545"/>
                <w:sz w:val="16"/>
                <w:szCs w:val="16"/>
              </w:rPr>
              <w:t>28</w:t>
            </w:r>
          </w:p>
        </w:tc>
      </w:tr>
      <w:tr w:rsidR="00377C7A" w:rsidRPr="00377C7A" w14:paraId="4935433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2BFEDE6" w14:textId="77777777" w:rsidR="00377C7A" w:rsidRPr="00377C7A" w:rsidRDefault="00377C7A" w:rsidP="00377C7A">
            <w:pPr>
              <w:rPr>
                <w:rFonts w:cs="Arial"/>
                <w:color w:val="454545"/>
                <w:sz w:val="16"/>
                <w:szCs w:val="16"/>
              </w:rPr>
            </w:pPr>
            <w:r w:rsidRPr="00377C7A">
              <w:rPr>
                <w:rFonts w:cs="Arial"/>
                <w:color w:val="454545"/>
                <w:sz w:val="16"/>
                <w:szCs w:val="16"/>
              </w:rPr>
              <w:t>DHCKRNK5</w:t>
            </w:r>
          </w:p>
        </w:tc>
        <w:tc>
          <w:tcPr>
            <w:tcW w:w="2448" w:type="dxa"/>
            <w:tcBorders>
              <w:top w:val="single" w:sz="4" w:space="0" w:color="auto"/>
              <w:bottom w:val="single" w:sz="4" w:space="0" w:color="auto"/>
            </w:tcBorders>
            <w:noWrap/>
            <w:hideMark/>
          </w:tcPr>
          <w:p w14:paraId="18165292" w14:textId="77777777" w:rsidR="00377C7A" w:rsidRPr="00377C7A" w:rsidRDefault="00377C7A" w:rsidP="00377C7A">
            <w:pPr>
              <w:rPr>
                <w:rFonts w:cs="Arial"/>
                <w:color w:val="454545"/>
                <w:sz w:val="16"/>
                <w:szCs w:val="16"/>
              </w:rPr>
            </w:pPr>
            <w:r w:rsidRPr="00377C7A">
              <w:rPr>
                <w:rFonts w:cs="Arial"/>
                <w:color w:val="454545"/>
                <w:sz w:val="16"/>
                <w:szCs w:val="16"/>
              </w:rPr>
              <w:t>6270__C</w:t>
            </w:r>
          </w:p>
        </w:tc>
        <w:tc>
          <w:tcPr>
            <w:tcW w:w="1584" w:type="dxa"/>
            <w:tcBorders>
              <w:top w:val="single" w:sz="4" w:space="0" w:color="auto"/>
              <w:bottom w:val="single" w:sz="4" w:space="0" w:color="auto"/>
            </w:tcBorders>
            <w:noWrap/>
            <w:hideMark/>
          </w:tcPr>
          <w:p w14:paraId="2B6A5F7E" w14:textId="77777777" w:rsidR="00377C7A" w:rsidRPr="00377C7A" w:rsidRDefault="00377C7A" w:rsidP="00377C7A">
            <w:pPr>
              <w:rPr>
                <w:rFonts w:cs="Arial"/>
                <w:color w:val="454545"/>
                <w:sz w:val="16"/>
                <w:szCs w:val="16"/>
              </w:rPr>
            </w:pPr>
            <w:r w:rsidRPr="00377C7A">
              <w:rPr>
                <w:rFonts w:cs="Arial"/>
                <w:color w:val="454545"/>
                <w:sz w:val="16"/>
                <w:szCs w:val="16"/>
              </w:rPr>
              <w:t>WGROB</w:t>
            </w:r>
          </w:p>
        </w:tc>
        <w:tc>
          <w:tcPr>
            <w:tcW w:w="1354" w:type="dxa"/>
            <w:tcBorders>
              <w:top w:val="single" w:sz="4" w:space="0" w:color="auto"/>
              <w:bottom w:val="single" w:sz="4" w:space="0" w:color="auto"/>
            </w:tcBorders>
            <w:noWrap/>
            <w:hideMark/>
          </w:tcPr>
          <w:p w14:paraId="2ADE34F3" w14:textId="77777777" w:rsidR="00377C7A" w:rsidRPr="00377C7A" w:rsidRDefault="00377C7A" w:rsidP="00377C7A">
            <w:pPr>
              <w:rPr>
                <w:rFonts w:cs="Arial"/>
                <w:color w:val="454545"/>
                <w:sz w:val="16"/>
                <w:szCs w:val="16"/>
              </w:rPr>
            </w:pPr>
            <w:r w:rsidRPr="00377C7A">
              <w:rPr>
                <w:rFonts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29A20F64" w14:textId="77777777" w:rsidR="00377C7A" w:rsidRPr="00377C7A" w:rsidRDefault="00377C7A" w:rsidP="00377C7A">
            <w:pPr>
              <w:jc w:val="right"/>
              <w:rPr>
                <w:rFonts w:cs="Arial"/>
                <w:color w:val="454545"/>
                <w:sz w:val="16"/>
                <w:szCs w:val="16"/>
              </w:rPr>
            </w:pPr>
            <w:r w:rsidRPr="00377C7A">
              <w:rPr>
                <w:rFonts w:cs="Arial"/>
                <w:color w:val="454545"/>
                <w:sz w:val="16"/>
                <w:szCs w:val="16"/>
              </w:rPr>
              <w:t>20</w:t>
            </w:r>
          </w:p>
        </w:tc>
      </w:tr>
      <w:tr w:rsidR="00377C7A" w:rsidRPr="00377C7A" w14:paraId="6969D13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61B283" w14:textId="77777777" w:rsidR="00377C7A" w:rsidRPr="00377C7A" w:rsidRDefault="00377C7A" w:rsidP="00377C7A">
            <w:pPr>
              <w:rPr>
                <w:rFonts w:cs="Arial"/>
                <w:color w:val="454545"/>
                <w:sz w:val="16"/>
                <w:szCs w:val="16"/>
              </w:rPr>
            </w:pPr>
            <w:r w:rsidRPr="00377C7A">
              <w:rPr>
                <w:rFonts w:cs="Arial"/>
                <w:color w:val="454545"/>
                <w:sz w:val="16"/>
                <w:szCs w:val="16"/>
              </w:rPr>
              <w:t>DRNS_TB5</w:t>
            </w:r>
          </w:p>
        </w:tc>
        <w:tc>
          <w:tcPr>
            <w:tcW w:w="2448" w:type="dxa"/>
            <w:tcBorders>
              <w:top w:val="single" w:sz="4" w:space="0" w:color="auto"/>
              <w:bottom w:val="single" w:sz="4" w:space="0" w:color="auto"/>
            </w:tcBorders>
            <w:noWrap/>
            <w:hideMark/>
          </w:tcPr>
          <w:p w14:paraId="0E0A1147" w14:textId="77777777" w:rsidR="00377C7A" w:rsidRPr="00377C7A" w:rsidRDefault="00377C7A" w:rsidP="00377C7A">
            <w:pPr>
              <w:rPr>
                <w:rFonts w:cs="Arial"/>
                <w:color w:val="454545"/>
                <w:sz w:val="16"/>
                <w:szCs w:val="16"/>
              </w:rPr>
            </w:pPr>
            <w:r w:rsidRPr="00377C7A">
              <w:rPr>
                <w:rFonts w:cs="Arial"/>
                <w:color w:val="454545"/>
                <w:sz w:val="16"/>
                <w:szCs w:val="16"/>
              </w:rPr>
              <w:t>SNGZEN99_A</w:t>
            </w:r>
          </w:p>
        </w:tc>
        <w:tc>
          <w:tcPr>
            <w:tcW w:w="1584" w:type="dxa"/>
            <w:tcBorders>
              <w:top w:val="single" w:sz="4" w:space="0" w:color="auto"/>
              <w:bottom w:val="single" w:sz="4" w:space="0" w:color="auto"/>
            </w:tcBorders>
            <w:noWrap/>
            <w:hideMark/>
          </w:tcPr>
          <w:p w14:paraId="3345816C"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354" w:type="dxa"/>
            <w:tcBorders>
              <w:top w:val="single" w:sz="4" w:space="0" w:color="auto"/>
              <w:bottom w:val="single" w:sz="4" w:space="0" w:color="auto"/>
            </w:tcBorders>
            <w:noWrap/>
            <w:hideMark/>
          </w:tcPr>
          <w:p w14:paraId="0C82E1A8" w14:textId="77777777" w:rsidR="00377C7A" w:rsidRPr="00377C7A" w:rsidRDefault="00377C7A" w:rsidP="00377C7A">
            <w:pPr>
              <w:rPr>
                <w:rFonts w:cs="Arial"/>
                <w:color w:val="454545"/>
                <w:sz w:val="16"/>
                <w:szCs w:val="16"/>
              </w:rPr>
            </w:pPr>
            <w:r w:rsidRPr="00377C7A">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1417A035" w14:textId="77777777" w:rsidR="00377C7A" w:rsidRPr="00377C7A" w:rsidRDefault="00377C7A" w:rsidP="00377C7A">
            <w:pPr>
              <w:jc w:val="right"/>
              <w:rPr>
                <w:rFonts w:cs="Arial"/>
                <w:color w:val="454545"/>
                <w:sz w:val="16"/>
                <w:szCs w:val="16"/>
              </w:rPr>
            </w:pPr>
            <w:r w:rsidRPr="00377C7A">
              <w:rPr>
                <w:rFonts w:cs="Arial"/>
                <w:color w:val="454545"/>
                <w:sz w:val="16"/>
                <w:szCs w:val="16"/>
              </w:rPr>
              <w:t>19</w:t>
            </w:r>
          </w:p>
        </w:tc>
      </w:tr>
      <w:tr w:rsidR="00377C7A" w:rsidRPr="00377C7A" w14:paraId="6AAF884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8D1603" w14:textId="77777777" w:rsidR="00377C7A" w:rsidRPr="00377C7A" w:rsidRDefault="00377C7A" w:rsidP="00377C7A">
            <w:pPr>
              <w:rPr>
                <w:rFonts w:cs="Arial"/>
                <w:color w:val="454545"/>
                <w:sz w:val="16"/>
                <w:szCs w:val="16"/>
              </w:rPr>
            </w:pPr>
            <w:r w:rsidRPr="00377C7A">
              <w:rPr>
                <w:rFonts w:cs="Arial"/>
                <w:color w:val="454545"/>
                <w:sz w:val="16"/>
                <w:szCs w:val="16"/>
              </w:rPr>
              <w:t>SNORODE5</w:t>
            </w:r>
          </w:p>
        </w:tc>
        <w:tc>
          <w:tcPr>
            <w:tcW w:w="2448" w:type="dxa"/>
            <w:tcBorders>
              <w:top w:val="single" w:sz="4" w:space="0" w:color="auto"/>
              <w:bottom w:val="single" w:sz="4" w:space="0" w:color="auto"/>
            </w:tcBorders>
            <w:noWrap/>
            <w:hideMark/>
          </w:tcPr>
          <w:p w14:paraId="0E922671" w14:textId="77777777" w:rsidR="00377C7A" w:rsidRPr="00377C7A" w:rsidRDefault="00377C7A" w:rsidP="00377C7A">
            <w:pPr>
              <w:rPr>
                <w:rFonts w:cs="Arial"/>
                <w:color w:val="454545"/>
                <w:sz w:val="16"/>
                <w:szCs w:val="16"/>
              </w:rPr>
            </w:pPr>
            <w:r w:rsidRPr="00377C7A">
              <w:rPr>
                <w:rFonts w:cs="Arial"/>
                <w:color w:val="454545"/>
                <w:sz w:val="16"/>
                <w:szCs w:val="16"/>
              </w:rPr>
              <w:t>PIGTAP_SOLSTI1_1</w:t>
            </w:r>
          </w:p>
        </w:tc>
        <w:tc>
          <w:tcPr>
            <w:tcW w:w="1584" w:type="dxa"/>
            <w:tcBorders>
              <w:top w:val="single" w:sz="4" w:space="0" w:color="auto"/>
              <w:bottom w:val="single" w:sz="4" w:space="0" w:color="auto"/>
            </w:tcBorders>
            <w:noWrap/>
            <w:hideMark/>
          </w:tcPr>
          <w:p w14:paraId="17D97D1E" w14:textId="77777777" w:rsidR="00377C7A" w:rsidRPr="00377C7A" w:rsidRDefault="00377C7A" w:rsidP="00377C7A">
            <w:pPr>
              <w:rPr>
                <w:rFonts w:cs="Arial"/>
                <w:color w:val="454545"/>
                <w:sz w:val="16"/>
                <w:szCs w:val="16"/>
              </w:rPr>
            </w:pPr>
            <w:r w:rsidRPr="00377C7A">
              <w:rPr>
                <w:rFonts w:cs="Arial"/>
                <w:color w:val="454545"/>
                <w:sz w:val="16"/>
                <w:szCs w:val="16"/>
              </w:rPr>
              <w:t>SOLSTICE</w:t>
            </w:r>
          </w:p>
        </w:tc>
        <w:tc>
          <w:tcPr>
            <w:tcW w:w="1354" w:type="dxa"/>
            <w:tcBorders>
              <w:top w:val="single" w:sz="4" w:space="0" w:color="auto"/>
              <w:bottom w:val="single" w:sz="4" w:space="0" w:color="auto"/>
            </w:tcBorders>
            <w:noWrap/>
            <w:hideMark/>
          </w:tcPr>
          <w:p w14:paraId="0DA1A6FE" w14:textId="77777777" w:rsidR="00377C7A" w:rsidRPr="00377C7A" w:rsidRDefault="00377C7A" w:rsidP="00377C7A">
            <w:pPr>
              <w:rPr>
                <w:rFonts w:cs="Arial"/>
                <w:color w:val="454545"/>
                <w:sz w:val="16"/>
                <w:szCs w:val="16"/>
              </w:rPr>
            </w:pPr>
            <w:r w:rsidRPr="00377C7A">
              <w:rPr>
                <w:rFonts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0D900F81" w14:textId="77777777" w:rsidR="00377C7A" w:rsidRPr="00377C7A" w:rsidRDefault="00377C7A" w:rsidP="00377C7A">
            <w:pPr>
              <w:jc w:val="right"/>
              <w:rPr>
                <w:rFonts w:cs="Arial"/>
                <w:color w:val="454545"/>
                <w:sz w:val="16"/>
                <w:szCs w:val="16"/>
              </w:rPr>
            </w:pPr>
            <w:r w:rsidRPr="00377C7A">
              <w:rPr>
                <w:rFonts w:cs="Arial"/>
                <w:color w:val="454545"/>
                <w:sz w:val="16"/>
                <w:szCs w:val="16"/>
              </w:rPr>
              <w:t>16</w:t>
            </w:r>
          </w:p>
        </w:tc>
      </w:tr>
      <w:tr w:rsidR="00377C7A" w:rsidRPr="00377C7A" w14:paraId="4703FE9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0CD3E7" w14:textId="77777777" w:rsidR="00377C7A" w:rsidRPr="00377C7A" w:rsidRDefault="00377C7A" w:rsidP="00377C7A">
            <w:pPr>
              <w:rPr>
                <w:rFonts w:cs="Arial"/>
                <w:color w:val="454545"/>
                <w:sz w:val="16"/>
                <w:szCs w:val="16"/>
              </w:rPr>
            </w:pPr>
            <w:r w:rsidRPr="00377C7A">
              <w:rPr>
                <w:rFonts w:cs="Arial"/>
                <w:color w:val="454545"/>
                <w:sz w:val="16"/>
                <w:szCs w:val="16"/>
              </w:rPr>
              <w:t>SLAQLOB8</w:t>
            </w:r>
          </w:p>
        </w:tc>
        <w:tc>
          <w:tcPr>
            <w:tcW w:w="2448" w:type="dxa"/>
            <w:tcBorders>
              <w:top w:val="single" w:sz="4" w:space="0" w:color="auto"/>
              <w:bottom w:val="single" w:sz="4" w:space="0" w:color="auto"/>
            </w:tcBorders>
            <w:noWrap/>
            <w:hideMark/>
          </w:tcPr>
          <w:p w14:paraId="662A2E44" w14:textId="77777777" w:rsidR="00377C7A" w:rsidRPr="00377C7A" w:rsidRDefault="00377C7A" w:rsidP="00377C7A">
            <w:pPr>
              <w:rPr>
                <w:rFonts w:cs="Arial"/>
                <w:color w:val="454545"/>
                <w:sz w:val="16"/>
                <w:szCs w:val="16"/>
              </w:rPr>
            </w:pPr>
            <w:r w:rsidRPr="00377C7A">
              <w:rPr>
                <w:rFonts w:cs="Arial"/>
                <w:color w:val="454545"/>
                <w:sz w:val="16"/>
                <w:szCs w:val="16"/>
              </w:rPr>
              <w:t>BRUNI_69_1</w:t>
            </w:r>
          </w:p>
        </w:tc>
        <w:tc>
          <w:tcPr>
            <w:tcW w:w="1584" w:type="dxa"/>
            <w:tcBorders>
              <w:top w:val="single" w:sz="4" w:space="0" w:color="auto"/>
              <w:bottom w:val="single" w:sz="4" w:space="0" w:color="auto"/>
            </w:tcBorders>
            <w:noWrap/>
            <w:hideMark/>
          </w:tcPr>
          <w:p w14:paraId="7B3DCF86" w14:textId="77777777" w:rsidR="00377C7A" w:rsidRPr="00377C7A" w:rsidRDefault="00377C7A" w:rsidP="00377C7A">
            <w:pPr>
              <w:rPr>
                <w:rFonts w:cs="Arial"/>
                <w:color w:val="454545"/>
                <w:sz w:val="16"/>
                <w:szCs w:val="16"/>
              </w:rPr>
            </w:pPr>
            <w:r w:rsidRPr="00377C7A">
              <w:rPr>
                <w:rFonts w:cs="Arial"/>
                <w:color w:val="454545"/>
                <w:sz w:val="16"/>
                <w:szCs w:val="16"/>
              </w:rPr>
              <w:t>BRUNI</w:t>
            </w:r>
          </w:p>
        </w:tc>
        <w:tc>
          <w:tcPr>
            <w:tcW w:w="1354" w:type="dxa"/>
            <w:tcBorders>
              <w:top w:val="single" w:sz="4" w:space="0" w:color="auto"/>
              <w:bottom w:val="single" w:sz="4" w:space="0" w:color="auto"/>
            </w:tcBorders>
            <w:noWrap/>
            <w:hideMark/>
          </w:tcPr>
          <w:p w14:paraId="0D4F4C4E" w14:textId="77777777" w:rsidR="00377C7A" w:rsidRPr="00377C7A" w:rsidRDefault="00377C7A" w:rsidP="00377C7A">
            <w:pPr>
              <w:rPr>
                <w:rFonts w:cs="Arial"/>
                <w:color w:val="454545"/>
                <w:sz w:val="16"/>
                <w:szCs w:val="16"/>
              </w:rPr>
            </w:pPr>
            <w:r w:rsidRPr="00377C7A">
              <w:rPr>
                <w:rFonts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362F134B" w14:textId="77777777" w:rsidR="00377C7A" w:rsidRPr="00377C7A" w:rsidRDefault="00377C7A" w:rsidP="00377C7A">
            <w:pPr>
              <w:jc w:val="right"/>
              <w:rPr>
                <w:rFonts w:cs="Arial"/>
                <w:color w:val="454545"/>
                <w:sz w:val="16"/>
                <w:szCs w:val="16"/>
              </w:rPr>
            </w:pPr>
            <w:r w:rsidRPr="00377C7A">
              <w:rPr>
                <w:rFonts w:cs="Arial"/>
                <w:color w:val="454545"/>
                <w:sz w:val="16"/>
                <w:szCs w:val="16"/>
              </w:rPr>
              <w:t>16</w:t>
            </w:r>
          </w:p>
        </w:tc>
      </w:tr>
      <w:tr w:rsidR="00377C7A" w:rsidRPr="00377C7A" w14:paraId="40A7F97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F4B82C1" w14:textId="77777777" w:rsidR="00377C7A" w:rsidRPr="00377C7A" w:rsidRDefault="00377C7A" w:rsidP="00377C7A">
            <w:pPr>
              <w:rPr>
                <w:rFonts w:cs="Arial"/>
                <w:color w:val="454545"/>
                <w:sz w:val="16"/>
                <w:szCs w:val="16"/>
              </w:rPr>
            </w:pPr>
            <w:r w:rsidRPr="00377C7A">
              <w:rPr>
                <w:rFonts w:cs="Arial"/>
                <w:color w:val="454545"/>
                <w:sz w:val="16"/>
                <w:szCs w:val="16"/>
              </w:rPr>
              <w:t>SKLELOY8</w:t>
            </w:r>
          </w:p>
        </w:tc>
        <w:tc>
          <w:tcPr>
            <w:tcW w:w="2448" w:type="dxa"/>
            <w:tcBorders>
              <w:top w:val="single" w:sz="4" w:space="0" w:color="auto"/>
              <w:bottom w:val="single" w:sz="4" w:space="0" w:color="auto"/>
            </w:tcBorders>
            <w:noWrap/>
            <w:hideMark/>
          </w:tcPr>
          <w:p w14:paraId="0EE42F63" w14:textId="77777777" w:rsidR="00377C7A" w:rsidRPr="00377C7A" w:rsidRDefault="00377C7A" w:rsidP="00377C7A">
            <w:pPr>
              <w:rPr>
                <w:rFonts w:cs="Arial"/>
                <w:color w:val="454545"/>
                <w:sz w:val="16"/>
                <w:szCs w:val="16"/>
              </w:rPr>
            </w:pPr>
            <w:r w:rsidRPr="00377C7A">
              <w:rPr>
                <w:rFonts w:cs="Arial"/>
                <w:color w:val="454545"/>
                <w:sz w:val="16"/>
                <w:szCs w:val="16"/>
              </w:rPr>
              <w:t>LOYOLA_69_1</w:t>
            </w:r>
          </w:p>
        </w:tc>
        <w:tc>
          <w:tcPr>
            <w:tcW w:w="1584" w:type="dxa"/>
            <w:tcBorders>
              <w:top w:val="single" w:sz="4" w:space="0" w:color="auto"/>
              <w:bottom w:val="single" w:sz="4" w:space="0" w:color="auto"/>
            </w:tcBorders>
            <w:noWrap/>
            <w:hideMark/>
          </w:tcPr>
          <w:p w14:paraId="62FA9373" w14:textId="77777777" w:rsidR="00377C7A" w:rsidRPr="00377C7A" w:rsidRDefault="00377C7A" w:rsidP="00377C7A">
            <w:pPr>
              <w:rPr>
                <w:rFonts w:cs="Arial"/>
                <w:color w:val="454545"/>
                <w:sz w:val="16"/>
                <w:szCs w:val="16"/>
              </w:rPr>
            </w:pPr>
            <w:r w:rsidRPr="00377C7A">
              <w:rPr>
                <w:rFonts w:cs="Arial"/>
                <w:color w:val="454545"/>
                <w:sz w:val="16"/>
                <w:szCs w:val="16"/>
              </w:rPr>
              <w:t>LOYOLA</w:t>
            </w:r>
          </w:p>
        </w:tc>
        <w:tc>
          <w:tcPr>
            <w:tcW w:w="1354" w:type="dxa"/>
            <w:tcBorders>
              <w:top w:val="single" w:sz="4" w:space="0" w:color="auto"/>
              <w:bottom w:val="single" w:sz="4" w:space="0" w:color="auto"/>
            </w:tcBorders>
            <w:noWrap/>
            <w:hideMark/>
          </w:tcPr>
          <w:p w14:paraId="41F77C3E" w14:textId="77777777" w:rsidR="00377C7A" w:rsidRPr="00377C7A" w:rsidRDefault="00377C7A" w:rsidP="00377C7A">
            <w:pPr>
              <w:rPr>
                <w:rFonts w:cs="Arial"/>
                <w:color w:val="454545"/>
                <w:sz w:val="16"/>
                <w:szCs w:val="16"/>
              </w:rPr>
            </w:pPr>
            <w:r w:rsidRPr="00377C7A">
              <w:rPr>
                <w:rFonts w:cs="Arial"/>
                <w:color w:val="454545"/>
                <w:sz w:val="16"/>
                <w:szCs w:val="16"/>
              </w:rPr>
              <w:t>LOYOLA</w:t>
            </w:r>
          </w:p>
        </w:tc>
        <w:tc>
          <w:tcPr>
            <w:tcW w:w="1656" w:type="dxa"/>
            <w:tcBorders>
              <w:top w:val="single" w:sz="4" w:space="0" w:color="auto"/>
              <w:bottom w:val="single" w:sz="4" w:space="0" w:color="auto"/>
              <w:right w:val="single" w:sz="4" w:space="0" w:color="auto"/>
            </w:tcBorders>
            <w:noWrap/>
            <w:hideMark/>
          </w:tcPr>
          <w:p w14:paraId="4E662BB7" w14:textId="77777777" w:rsidR="00377C7A" w:rsidRPr="00377C7A" w:rsidRDefault="00377C7A" w:rsidP="00377C7A">
            <w:pPr>
              <w:jc w:val="right"/>
              <w:rPr>
                <w:rFonts w:cs="Arial"/>
                <w:color w:val="454545"/>
                <w:sz w:val="16"/>
                <w:szCs w:val="16"/>
              </w:rPr>
            </w:pPr>
            <w:r w:rsidRPr="00377C7A">
              <w:rPr>
                <w:rFonts w:cs="Arial"/>
                <w:color w:val="454545"/>
                <w:sz w:val="16"/>
                <w:szCs w:val="16"/>
              </w:rPr>
              <w:t>16</w:t>
            </w:r>
          </w:p>
        </w:tc>
      </w:tr>
      <w:tr w:rsidR="00377C7A" w:rsidRPr="00377C7A" w14:paraId="36F2F6E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71A89AD" w14:textId="77777777" w:rsidR="00377C7A" w:rsidRPr="00377C7A" w:rsidRDefault="00377C7A" w:rsidP="00377C7A">
            <w:pPr>
              <w:rPr>
                <w:rFonts w:cs="Arial"/>
                <w:color w:val="454545"/>
                <w:sz w:val="16"/>
                <w:szCs w:val="16"/>
              </w:rPr>
            </w:pPr>
            <w:r w:rsidRPr="00377C7A">
              <w:rPr>
                <w:rFonts w:cs="Arial"/>
                <w:color w:val="454545"/>
                <w:sz w:val="16"/>
                <w:szCs w:val="16"/>
              </w:rPr>
              <w:t>SNORODE5</w:t>
            </w:r>
          </w:p>
        </w:tc>
        <w:tc>
          <w:tcPr>
            <w:tcW w:w="2448" w:type="dxa"/>
            <w:tcBorders>
              <w:top w:val="single" w:sz="4" w:space="0" w:color="auto"/>
              <w:bottom w:val="single" w:sz="4" w:space="0" w:color="auto"/>
            </w:tcBorders>
            <w:noWrap/>
            <w:hideMark/>
          </w:tcPr>
          <w:p w14:paraId="202068D9" w14:textId="77777777" w:rsidR="00377C7A" w:rsidRPr="00377C7A" w:rsidRDefault="00377C7A" w:rsidP="00377C7A">
            <w:pPr>
              <w:rPr>
                <w:rFonts w:cs="Arial"/>
                <w:color w:val="454545"/>
                <w:sz w:val="16"/>
                <w:szCs w:val="16"/>
              </w:rPr>
            </w:pPr>
            <w:r w:rsidRPr="00377C7A">
              <w:rPr>
                <w:rFonts w:cs="Arial"/>
                <w:color w:val="454545"/>
                <w:sz w:val="16"/>
                <w:szCs w:val="16"/>
              </w:rPr>
              <w:t>PIGTAP_SOLSTI1_1</w:t>
            </w:r>
          </w:p>
        </w:tc>
        <w:tc>
          <w:tcPr>
            <w:tcW w:w="1584" w:type="dxa"/>
            <w:tcBorders>
              <w:top w:val="single" w:sz="4" w:space="0" w:color="auto"/>
              <w:bottom w:val="single" w:sz="4" w:space="0" w:color="auto"/>
            </w:tcBorders>
            <w:noWrap/>
            <w:hideMark/>
          </w:tcPr>
          <w:p w14:paraId="16630CC0" w14:textId="77777777" w:rsidR="00377C7A" w:rsidRPr="00377C7A" w:rsidRDefault="00377C7A" w:rsidP="00377C7A">
            <w:pPr>
              <w:rPr>
                <w:rFonts w:cs="Arial"/>
                <w:color w:val="454545"/>
                <w:sz w:val="16"/>
                <w:szCs w:val="16"/>
              </w:rPr>
            </w:pPr>
            <w:r w:rsidRPr="00377C7A">
              <w:rPr>
                <w:rFonts w:cs="Arial"/>
                <w:color w:val="454545"/>
                <w:sz w:val="16"/>
                <w:szCs w:val="16"/>
              </w:rPr>
              <w:t>PIGTAP</w:t>
            </w:r>
          </w:p>
        </w:tc>
        <w:tc>
          <w:tcPr>
            <w:tcW w:w="1354" w:type="dxa"/>
            <w:tcBorders>
              <w:top w:val="single" w:sz="4" w:space="0" w:color="auto"/>
              <w:bottom w:val="single" w:sz="4" w:space="0" w:color="auto"/>
            </w:tcBorders>
            <w:noWrap/>
            <w:hideMark/>
          </w:tcPr>
          <w:p w14:paraId="70ECD2E6" w14:textId="77777777" w:rsidR="00377C7A" w:rsidRPr="00377C7A" w:rsidRDefault="00377C7A" w:rsidP="00377C7A">
            <w:pPr>
              <w:rPr>
                <w:rFonts w:cs="Arial"/>
                <w:color w:val="454545"/>
                <w:sz w:val="16"/>
                <w:szCs w:val="16"/>
              </w:rPr>
            </w:pPr>
            <w:r w:rsidRPr="00377C7A">
              <w:rPr>
                <w:rFonts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4863C7C0" w14:textId="77777777" w:rsidR="00377C7A" w:rsidRPr="00377C7A" w:rsidRDefault="00377C7A" w:rsidP="00377C7A">
            <w:pPr>
              <w:jc w:val="right"/>
              <w:rPr>
                <w:rFonts w:cs="Arial"/>
                <w:color w:val="454545"/>
                <w:sz w:val="16"/>
                <w:szCs w:val="16"/>
              </w:rPr>
            </w:pPr>
            <w:r w:rsidRPr="00377C7A">
              <w:rPr>
                <w:rFonts w:cs="Arial"/>
                <w:color w:val="454545"/>
                <w:sz w:val="16"/>
                <w:szCs w:val="16"/>
              </w:rPr>
              <w:t>16</w:t>
            </w:r>
          </w:p>
        </w:tc>
      </w:tr>
      <w:tr w:rsidR="00377C7A" w:rsidRPr="00377C7A" w14:paraId="75E4BA5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F5DF52" w14:textId="77777777" w:rsidR="00377C7A" w:rsidRPr="00377C7A" w:rsidRDefault="00377C7A" w:rsidP="00377C7A">
            <w:pPr>
              <w:rPr>
                <w:rFonts w:cs="Arial"/>
                <w:color w:val="454545"/>
                <w:sz w:val="16"/>
                <w:szCs w:val="16"/>
              </w:rPr>
            </w:pPr>
            <w:r w:rsidRPr="00377C7A">
              <w:rPr>
                <w:rFonts w:cs="Arial"/>
                <w:color w:val="454545"/>
                <w:sz w:val="16"/>
                <w:szCs w:val="16"/>
              </w:rPr>
              <w:t>DJEWSNG5</w:t>
            </w:r>
          </w:p>
        </w:tc>
        <w:tc>
          <w:tcPr>
            <w:tcW w:w="2448" w:type="dxa"/>
            <w:tcBorders>
              <w:top w:val="single" w:sz="4" w:space="0" w:color="auto"/>
              <w:bottom w:val="single" w:sz="4" w:space="0" w:color="auto"/>
            </w:tcBorders>
            <w:noWrap/>
            <w:hideMark/>
          </w:tcPr>
          <w:p w14:paraId="70850E80" w14:textId="77777777" w:rsidR="00377C7A" w:rsidRPr="00377C7A" w:rsidRDefault="00377C7A" w:rsidP="00377C7A">
            <w:pPr>
              <w:rPr>
                <w:rFonts w:cs="Arial"/>
                <w:color w:val="454545"/>
                <w:sz w:val="16"/>
                <w:szCs w:val="16"/>
              </w:rPr>
            </w:pPr>
            <w:r w:rsidRPr="00377C7A">
              <w:rPr>
                <w:rFonts w:cs="Arial"/>
                <w:color w:val="454545"/>
                <w:sz w:val="16"/>
                <w:szCs w:val="16"/>
              </w:rPr>
              <w:t>JK_TOKSW_1</w:t>
            </w:r>
          </w:p>
        </w:tc>
        <w:tc>
          <w:tcPr>
            <w:tcW w:w="1584" w:type="dxa"/>
            <w:tcBorders>
              <w:top w:val="single" w:sz="4" w:space="0" w:color="auto"/>
              <w:bottom w:val="single" w:sz="4" w:space="0" w:color="auto"/>
            </w:tcBorders>
            <w:noWrap/>
            <w:hideMark/>
          </w:tcPr>
          <w:p w14:paraId="3B8A29CE" w14:textId="77777777" w:rsidR="00377C7A" w:rsidRPr="00377C7A" w:rsidRDefault="00377C7A" w:rsidP="00377C7A">
            <w:pPr>
              <w:rPr>
                <w:rFonts w:cs="Arial"/>
                <w:color w:val="454545"/>
                <w:sz w:val="16"/>
                <w:szCs w:val="16"/>
              </w:rPr>
            </w:pPr>
            <w:r w:rsidRPr="00377C7A">
              <w:rPr>
                <w:rFonts w:cs="Arial"/>
                <w:color w:val="454545"/>
                <w:sz w:val="16"/>
                <w:szCs w:val="16"/>
              </w:rPr>
              <w:t>TOKSW</w:t>
            </w:r>
          </w:p>
        </w:tc>
        <w:tc>
          <w:tcPr>
            <w:tcW w:w="1354" w:type="dxa"/>
            <w:tcBorders>
              <w:top w:val="single" w:sz="4" w:space="0" w:color="auto"/>
              <w:bottom w:val="single" w:sz="4" w:space="0" w:color="auto"/>
            </w:tcBorders>
            <w:noWrap/>
            <w:hideMark/>
          </w:tcPr>
          <w:p w14:paraId="3E728D7E" w14:textId="77777777" w:rsidR="00377C7A" w:rsidRPr="00377C7A" w:rsidRDefault="00377C7A" w:rsidP="00377C7A">
            <w:pPr>
              <w:rPr>
                <w:rFonts w:cs="Arial"/>
                <w:color w:val="454545"/>
                <w:sz w:val="16"/>
                <w:szCs w:val="16"/>
              </w:rPr>
            </w:pPr>
            <w:r w:rsidRPr="00377C7A">
              <w:rPr>
                <w:rFonts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4BAAE374" w14:textId="77777777" w:rsidR="00377C7A" w:rsidRPr="00377C7A" w:rsidRDefault="00377C7A" w:rsidP="00377C7A">
            <w:pPr>
              <w:jc w:val="right"/>
              <w:rPr>
                <w:rFonts w:cs="Arial"/>
                <w:color w:val="454545"/>
                <w:sz w:val="16"/>
                <w:szCs w:val="16"/>
              </w:rPr>
            </w:pPr>
            <w:r w:rsidRPr="00377C7A">
              <w:rPr>
                <w:rFonts w:cs="Arial"/>
                <w:color w:val="454545"/>
                <w:sz w:val="16"/>
                <w:szCs w:val="16"/>
              </w:rPr>
              <w:t>15</w:t>
            </w:r>
          </w:p>
        </w:tc>
      </w:tr>
      <w:tr w:rsidR="00377C7A" w:rsidRPr="00377C7A" w14:paraId="1EED01E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CCCC2E" w14:textId="77777777" w:rsidR="00377C7A" w:rsidRPr="00377C7A" w:rsidRDefault="00377C7A" w:rsidP="00377C7A">
            <w:pPr>
              <w:rPr>
                <w:rFonts w:cs="Arial"/>
                <w:color w:val="454545"/>
                <w:sz w:val="16"/>
                <w:szCs w:val="16"/>
              </w:rPr>
            </w:pPr>
            <w:r w:rsidRPr="00377C7A">
              <w:rPr>
                <w:rFonts w:cs="Arial"/>
                <w:color w:val="454545"/>
                <w:sz w:val="16"/>
                <w:szCs w:val="16"/>
              </w:rPr>
              <w:t>DNEDPAL8</w:t>
            </w:r>
          </w:p>
        </w:tc>
        <w:tc>
          <w:tcPr>
            <w:tcW w:w="2448" w:type="dxa"/>
            <w:tcBorders>
              <w:top w:val="single" w:sz="4" w:space="0" w:color="auto"/>
              <w:bottom w:val="single" w:sz="4" w:space="0" w:color="auto"/>
            </w:tcBorders>
            <w:noWrap/>
            <w:hideMark/>
          </w:tcPr>
          <w:p w14:paraId="65C1EC3B" w14:textId="77777777" w:rsidR="00377C7A" w:rsidRPr="00377C7A" w:rsidRDefault="00377C7A" w:rsidP="00377C7A">
            <w:pPr>
              <w:rPr>
                <w:rFonts w:cs="Arial"/>
                <w:color w:val="454545"/>
                <w:sz w:val="16"/>
                <w:szCs w:val="16"/>
              </w:rPr>
            </w:pPr>
            <w:r w:rsidRPr="00377C7A">
              <w:rPr>
                <w:rFonts w:cs="Arial"/>
                <w:color w:val="454545"/>
                <w:sz w:val="16"/>
                <w:szCs w:val="16"/>
              </w:rPr>
              <w:t>AZTECA_SE_EDI1_1</w:t>
            </w:r>
          </w:p>
        </w:tc>
        <w:tc>
          <w:tcPr>
            <w:tcW w:w="1584" w:type="dxa"/>
            <w:tcBorders>
              <w:top w:val="single" w:sz="4" w:space="0" w:color="auto"/>
              <w:bottom w:val="single" w:sz="4" w:space="0" w:color="auto"/>
            </w:tcBorders>
            <w:noWrap/>
            <w:hideMark/>
          </w:tcPr>
          <w:p w14:paraId="5B90865F" w14:textId="77777777" w:rsidR="00377C7A" w:rsidRPr="00377C7A" w:rsidRDefault="00377C7A" w:rsidP="00377C7A">
            <w:pPr>
              <w:rPr>
                <w:rFonts w:cs="Arial"/>
                <w:color w:val="454545"/>
                <w:sz w:val="16"/>
                <w:szCs w:val="16"/>
              </w:rPr>
            </w:pPr>
            <w:r w:rsidRPr="00377C7A">
              <w:rPr>
                <w:rFonts w:cs="Arial"/>
                <w:color w:val="454545"/>
                <w:sz w:val="16"/>
                <w:szCs w:val="16"/>
              </w:rPr>
              <w:t>AZTECA</w:t>
            </w:r>
          </w:p>
        </w:tc>
        <w:tc>
          <w:tcPr>
            <w:tcW w:w="1354" w:type="dxa"/>
            <w:tcBorders>
              <w:top w:val="single" w:sz="4" w:space="0" w:color="auto"/>
              <w:bottom w:val="single" w:sz="4" w:space="0" w:color="auto"/>
            </w:tcBorders>
            <w:noWrap/>
            <w:hideMark/>
          </w:tcPr>
          <w:p w14:paraId="527FDCC7" w14:textId="77777777" w:rsidR="00377C7A" w:rsidRPr="00377C7A" w:rsidRDefault="00377C7A" w:rsidP="00377C7A">
            <w:pPr>
              <w:rPr>
                <w:rFonts w:cs="Arial"/>
                <w:color w:val="454545"/>
                <w:sz w:val="16"/>
                <w:szCs w:val="16"/>
              </w:rPr>
            </w:pPr>
            <w:r w:rsidRPr="00377C7A">
              <w:rPr>
                <w:rFonts w:cs="Arial"/>
                <w:color w:val="454545"/>
                <w:sz w:val="16"/>
                <w:szCs w:val="16"/>
              </w:rPr>
              <w:t>SE_EDINB</w:t>
            </w:r>
          </w:p>
        </w:tc>
        <w:tc>
          <w:tcPr>
            <w:tcW w:w="1656" w:type="dxa"/>
            <w:tcBorders>
              <w:top w:val="single" w:sz="4" w:space="0" w:color="auto"/>
              <w:bottom w:val="single" w:sz="4" w:space="0" w:color="auto"/>
              <w:right w:val="single" w:sz="4" w:space="0" w:color="auto"/>
            </w:tcBorders>
            <w:noWrap/>
            <w:hideMark/>
          </w:tcPr>
          <w:p w14:paraId="0E459836" w14:textId="77777777" w:rsidR="00377C7A" w:rsidRPr="00377C7A" w:rsidRDefault="00377C7A" w:rsidP="00377C7A">
            <w:pPr>
              <w:jc w:val="right"/>
              <w:rPr>
                <w:rFonts w:cs="Arial"/>
                <w:color w:val="454545"/>
                <w:sz w:val="16"/>
                <w:szCs w:val="16"/>
              </w:rPr>
            </w:pPr>
            <w:r w:rsidRPr="00377C7A">
              <w:rPr>
                <w:rFonts w:cs="Arial"/>
                <w:color w:val="454545"/>
                <w:sz w:val="16"/>
                <w:szCs w:val="16"/>
              </w:rPr>
              <w:t>14</w:t>
            </w:r>
          </w:p>
        </w:tc>
      </w:tr>
      <w:tr w:rsidR="00377C7A" w:rsidRPr="00377C7A" w14:paraId="4DA7D31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6E8377" w14:textId="77777777" w:rsidR="00377C7A" w:rsidRPr="00377C7A" w:rsidRDefault="00377C7A" w:rsidP="00377C7A">
            <w:pPr>
              <w:rPr>
                <w:rFonts w:cs="Arial"/>
                <w:color w:val="454545"/>
                <w:sz w:val="16"/>
                <w:szCs w:val="16"/>
              </w:rPr>
            </w:pPr>
            <w:r w:rsidRPr="00377C7A">
              <w:rPr>
                <w:rFonts w:cs="Arial"/>
                <w:color w:val="454545"/>
                <w:sz w:val="16"/>
                <w:szCs w:val="16"/>
              </w:rPr>
              <w:t>DCAGBRA5</w:t>
            </w:r>
          </w:p>
        </w:tc>
        <w:tc>
          <w:tcPr>
            <w:tcW w:w="2448" w:type="dxa"/>
            <w:tcBorders>
              <w:top w:val="single" w:sz="4" w:space="0" w:color="auto"/>
              <w:bottom w:val="single" w:sz="4" w:space="0" w:color="auto"/>
            </w:tcBorders>
            <w:noWrap/>
            <w:hideMark/>
          </w:tcPr>
          <w:p w14:paraId="7BB61477" w14:textId="77777777" w:rsidR="00377C7A" w:rsidRPr="00377C7A" w:rsidRDefault="00377C7A" w:rsidP="00377C7A">
            <w:pPr>
              <w:rPr>
                <w:rFonts w:cs="Arial"/>
                <w:color w:val="454545"/>
                <w:sz w:val="16"/>
                <w:szCs w:val="16"/>
              </w:rPr>
            </w:pPr>
            <w:r w:rsidRPr="00377C7A">
              <w:rPr>
                <w:rFonts w:cs="Arial"/>
                <w:color w:val="454545"/>
                <w:sz w:val="16"/>
                <w:szCs w:val="16"/>
              </w:rPr>
              <w:t>N5_P4_2_1</w:t>
            </w:r>
          </w:p>
        </w:tc>
        <w:tc>
          <w:tcPr>
            <w:tcW w:w="1584" w:type="dxa"/>
            <w:tcBorders>
              <w:top w:val="single" w:sz="4" w:space="0" w:color="auto"/>
              <w:bottom w:val="single" w:sz="4" w:space="0" w:color="auto"/>
            </w:tcBorders>
            <w:noWrap/>
            <w:hideMark/>
          </w:tcPr>
          <w:p w14:paraId="133C07D4" w14:textId="77777777" w:rsidR="00377C7A" w:rsidRPr="00377C7A" w:rsidRDefault="00377C7A" w:rsidP="00377C7A">
            <w:pPr>
              <w:rPr>
                <w:rFonts w:cs="Arial"/>
                <w:color w:val="454545"/>
                <w:sz w:val="16"/>
                <w:szCs w:val="16"/>
              </w:rPr>
            </w:pPr>
            <w:r w:rsidRPr="00377C7A">
              <w:rPr>
                <w:rFonts w:cs="Arial"/>
                <w:color w:val="454545"/>
                <w:sz w:val="16"/>
                <w:szCs w:val="16"/>
              </w:rPr>
              <w:t>CALAVERS</w:t>
            </w:r>
          </w:p>
        </w:tc>
        <w:tc>
          <w:tcPr>
            <w:tcW w:w="1354" w:type="dxa"/>
            <w:tcBorders>
              <w:top w:val="single" w:sz="4" w:space="0" w:color="auto"/>
              <w:bottom w:val="single" w:sz="4" w:space="0" w:color="auto"/>
            </w:tcBorders>
            <w:noWrap/>
            <w:hideMark/>
          </w:tcPr>
          <w:p w14:paraId="01050764" w14:textId="77777777" w:rsidR="00377C7A" w:rsidRPr="00377C7A" w:rsidRDefault="00377C7A" w:rsidP="00377C7A">
            <w:pPr>
              <w:rPr>
                <w:rFonts w:cs="Arial"/>
                <w:color w:val="454545"/>
                <w:sz w:val="16"/>
                <w:szCs w:val="16"/>
              </w:rPr>
            </w:pPr>
            <w:r w:rsidRPr="00377C7A">
              <w:rPr>
                <w:rFonts w:cs="Arial"/>
                <w:color w:val="454545"/>
                <w:sz w:val="16"/>
                <w:szCs w:val="16"/>
              </w:rPr>
              <w:t>SKYLINE</w:t>
            </w:r>
          </w:p>
        </w:tc>
        <w:tc>
          <w:tcPr>
            <w:tcW w:w="1656" w:type="dxa"/>
            <w:tcBorders>
              <w:top w:val="single" w:sz="4" w:space="0" w:color="auto"/>
              <w:bottom w:val="single" w:sz="4" w:space="0" w:color="auto"/>
              <w:right w:val="single" w:sz="4" w:space="0" w:color="auto"/>
            </w:tcBorders>
            <w:noWrap/>
            <w:hideMark/>
          </w:tcPr>
          <w:p w14:paraId="38F943B9" w14:textId="77777777" w:rsidR="00377C7A" w:rsidRPr="00377C7A" w:rsidRDefault="00377C7A" w:rsidP="00377C7A">
            <w:pPr>
              <w:jc w:val="right"/>
              <w:rPr>
                <w:rFonts w:cs="Arial"/>
                <w:color w:val="454545"/>
                <w:sz w:val="16"/>
                <w:szCs w:val="16"/>
              </w:rPr>
            </w:pPr>
            <w:r w:rsidRPr="00377C7A">
              <w:rPr>
                <w:rFonts w:cs="Arial"/>
                <w:color w:val="454545"/>
                <w:sz w:val="16"/>
                <w:szCs w:val="16"/>
              </w:rPr>
              <w:t>12</w:t>
            </w:r>
          </w:p>
        </w:tc>
      </w:tr>
      <w:tr w:rsidR="00377C7A" w:rsidRPr="00377C7A" w14:paraId="7DF4B09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5B1312" w14:textId="77777777" w:rsidR="00377C7A" w:rsidRPr="00377C7A" w:rsidRDefault="00377C7A" w:rsidP="00377C7A">
            <w:pPr>
              <w:rPr>
                <w:rFonts w:cs="Arial"/>
                <w:color w:val="454545"/>
                <w:sz w:val="16"/>
                <w:szCs w:val="16"/>
              </w:rPr>
            </w:pPr>
            <w:r w:rsidRPr="00377C7A">
              <w:rPr>
                <w:rFonts w:cs="Arial"/>
                <w:color w:val="454545"/>
                <w:sz w:val="16"/>
                <w:szCs w:val="16"/>
              </w:rPr>
              <w:t>DFERHOR8</w:t>
            </w:r>
          </w:p>
        </w:tc>
        <w:tc>
          <w:tcPr>
            <w:tcW w:w="2448" w:type="dxa"/>
            <w:tcBorders>
              <w:top w:val="single" w:sz="4" w:space="0" w:color="auto"/>
              <w:bottom w:val="single" w:sz="4" w:space="0" w:color="auto"/>
            </w:tcBorders>
            <w:noWrap/>
            <w:hideMark/>
          </w:tcPr>
          <w:p w14:paraId="52F765F7" w14:textId="77777777" w:rsidR="00377C7A" w:rsidRPr="00377C7A" w:rsidRDefault="00377C7A" w:rsidP="00377C7A">
            <w:pPr>
              <w:rPr>
                <w:rFonts w:cs="Arial"/>
                <w:color w:val="454545"/>
                <w:sz w:val="16"/>
                <w:szCs w:val="16"/>
              </w:rPr>
            </w:pPr>
            <w:r w:rsidRPr="00377C7A">
              <w:rPr>
                <w:rFonts w:cs="Arial"/>
                <w:color w:val="454545"/>
                <w:sz w:val="16"/>
                <w:szCs w:val="16"/>
              </w:rPr>
              <w:t>342T195_1</w:t>
            </w:r>
          </w:p>
        </w:tc>
        <w:tc>
          <w:tcPr>
            <w:tcW w:w="1584" w:type="dxa"/>
            <w:tcBorders>
              <w:top w:val="single" w:sz="4" w:space="0" w:color="auto"/>
              <w:bottom w:val="single" w:sz="4" w:space="0" w:color="auto"/>
            </w:tcBorders>
            <w:noWrap/>
            <w:hideMark/>
          </w:tcPr>
          <w:p w14:paraId="780F990E" w14:textId="77777777" w:rsidR="00377C7A" w:rsidRPr="00377C7A" w:rsidRDefault="00377C7A" w:rsidP="00377C7A">
            <w:pPr>
              <w:rPr>
                <w:rFonts w:cs="Arial"/>
                <w:color w:val="454545"/>
                <w:sz w:val="16"/>
                <w:szCs w:val="16"/>
              </w:rPr>
            </w:pPr>
            <w:r w:rsidRPr="00377C7A">
              <w:rPr>
                <w:rFonts w:cs="Arial"/>
                <w:color w:val="454545"/>
                <w:sz w:val="16"/>
                <w:szCs w:val="16"/>
              </w:rPr>
              <w:t>GRANMO</w:t>
            </w:r>
          </w:p>
        </w:tc>
        <w:tc>
          <w:tcPr>
            <w:tcW w:w="1354" w:type="dxa"/>
            <w:tcBorders>
              <w:top w:val="single" w:sz="4" w:space="0" w:color="auto"/>
              <w:bottom w:val="single" w:sz="4" w:space="0" w:color="auto"/>
            </w:tcBorders>
            <w:noWrap/>
            <w:hideMark/>
          </w:tcPr>
          <w:p w14:paraId="096FB69C" w14:textId="77777777" w:rsidR="00377C7A" w:rsidRPr="00377C7A" w:rsidRDefault="00377C7A" w:rsidP="00377C7A">
            <w:pPr>
              <w:rPr>
                <w:rFonts w:cs="Arial"/>
                <w:color w:val="454545"/>
                <w:sz w:val="16"/>
                <w:szCs w:val="16"/>
              </w:rPr>
            </w:pPr>
            <w:r w:rsidRPr="00377C7A">
              <w:rPr>
                <w:rFonts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1DBD305A" w14:textId="77777777" w:rsidR="00377C7A" w:rsidRPr="00377C7A" w:rsidRDefault="00377C7A" w:rsidP="00377C7A">
            <w:pPr>
              <w:jc w:val="right"/>
              <w:rPr>
                <w:rFonts w:cs="Arial"/>
                <w:color w:val="454545"/>
                <w:sz w:val="16"/>
                <w:szCs w:val="16"/>
              </w:rPr>
            </w:pPr>
            <w:r w:rsidRPr="00377C7A">
              <w:rPr>
                <w:rFonts w:cs="Arial"/>
                <w:color w:val="454545"/>
                <w:sz w:val="16"/>
                <w:szCs w:val="16"/>
              </w:rPr>
              <w:t>11</w:t>
            </w:r>
          </w:p>
        </w:tc>
      </w:tr>
      <w:tr w:rsidR="00377C7A" w:rsidRPr="00377C7A" w14:paraId="5317A5B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270D56" w14:textId="77777777" w:rsidR="00377C7A" w:rsidRPr="00377C7A" w:rsidRDefault="00377C7A" w:rsidP="00377C7A">
            <w:pPr>
              <w:rPr>
                <w:rFonts w:cs="Arial"/>
                <w:color w:val="454545"/>
                <w:sz w:val="16"/>
                <w:szCs w:val="16"/>
              </w:rPr>
            </w:pPr>
            <w:r w:rsidRPr="00377C7A">
              <w:rPr>
                <w:rFonts w:cs="Arial"/>
                <w:color w:val="454545"/>
                <w:sz w:val="16"/>
                <w:szCs w:val="16"/>
              </w:rPr>
              <w:t>SBRAUVA8</w:t>
            </w:r>
          </w:p>
        </w:tc>
        <w:tc>
          <w:tcPr>
            <w:tcW w:w="2448" w:type="dxa"/>
            <w:tcBorders>
              <w:top w:val="single" w:sz="4" w:space="0" w:color="auto"/>
              <w:bottom w:val="single" w:sz="4" w:space="0" w:color="auto"/>
            </w:tcBorders>
            <w:noWrap/>
            <w:hideMark/>
          </w:tcPr>
          <w:p w14:paraId="0837618E" w14:textId="77777777" w:rsidR="00377C7A" w:rsidRPr="00377C7A" w:rsidRDefault="00377C7A" w:rsidP="00377C7A">
            <w:pPr>
              <w:rPr>
                <w:rFonts w:cs="Arial"/>
                <w:color w:val="454545"/>
                <w:sz w:val="16"/>
                <w:szCs w:val="16"/>
              </w:rPr>
            </w:pPr>
            <w:r w:rsidRPr="00377C7A">
              <w:rPr>
                <w:rFonts w:cs="Arial"/>
                <w:color w:val="454545"/>
                <w:sz w:val="16"/>
                <w:szCs w:val="16"/>
              </w:rPr>
              <w:t>HAMILT_MAVERI1_1</w:t>
            </w:r>
          </w:p>
        </w:tc>
        <w:tc>
          <w:tcPr>
            <w:tcW w:w="1584" w:type="dxa"/>
            <w:tcBorders>
              <w:top w:val="single" w:sz="4" w:space="0" w:color="auto"/>
              <w:bottom w:val="single" w:sz="4" w:space="0" w:color="auto"/>
            </w:tcBorders>
            <w:noWrap/>
            <w:hideMark/>
          </w:tcPr>
          <w:p w14:paraId="4FA638BC" w14:textId="77777777" w:rsidR="00377C7A" w:rsidRPr="00377C7A" w:rsidRDefault="00377C7A" w:rsidP="00377C7A">
            <w:pPr>
              <w:rPr>
                <w:rFonts w:cs="Arial"/>
                <w:color w:val="454545"/>
                <w:sz w:val="16"/>
                <w:szCs w:val="16"/>
              </w:rPr>
            </w:pPr>
            <w:r w:rsidRPr="00377C7A">
              <w:rPr>
                <w:rFonts w:cs="Arial"/>
                <w:color w:val="454545"/>
                <w:sz w:val="16"/>
                <w:szCs w:val="16"/>
              </w:rPr>
              <w:t>HAMILTON</w:t>
            </w:r>
          </w:p>
        </w:tc>
        <w:tc>
          <w:tcPr>
            <w:tcW w:w="1354" w:type="dxa"/>
            <w:tcBorders>
              <w:top w:val="single" w:sz="4" w:space="0" w:color="auto"/>
              <w:bottom w:val="single" w:sz="4" w:space="0" w:color="auto"/>
            </w:tcBorders>
            <w:noWrap/>
            <w:hideMark/>
          </w:tcPr>
          <w:p w14:paraId="36DB6E52" w14:textId="77777777" w:rsidR="00377C7A" w:rsidRPr="00377C7A" w:rsidRDefault="00377C7A" w:rsidP="00377C7A">
            <w:pPr>
              <w:rPr>
                <w:rFonts w:cs="Arial"/>
                <w:color w:val="454545"/>
                <w:sz w:val="16"/>
                <w:szCs w:val="16"/>
              </w:rPr>
            </w:pPr>
            <w:r w:rsidRPr="00377C7A">
              <w:rPr>
                <w:rFonts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1B241A74" w14:textId="77777777" w:rsidR="00377C7A" w:rsidRPr="00377C7A" w:rsidRDefault="00377C7A" w:rsidP="00377C7A">
            <w:pPr>
              <w:jc w:val="right"/>
              <w:rPr>
                <w:rFonts w:cs="Arial"/>
                <w:color w:val="454545"/>
                <w:sz w:val="16"/>
                <w:szCs w:val="16"/>
              </w:rPr>
            </w:pPr>
            <w:r w:rsidRPr="00377C7A">
              <w:rPr>
                <w:rFonts w:cs="Arial"/>
                <w:color w:val="454545"/>
                <w:sz w:val="16"/>
                <w:szCs w:val="16"/>
              </w:rPr>
              <w:t>10</w:t>
            </w:r>
          </w:p>
        </w:tc>
      </w:tr>
      <w:tr w:rsidR="00377C7A" w:rsidRPr="00377C7A" w14:paraId="0AFB64C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3E1615" w14:textId="77777777" w:rsidR="00377C7A" w:rsidRPr="00377C7A" w:rsidRDefault="00377C7A" w:rsidP="00377C7A">
            <w:pPr>
              <w:rPr>
                <w:rFonts w:cs="Arial"/>
                <w:color w:val="454545"/>
                <w:sz w:val="16"/>
                <w:szCs w:val="16"/>
              </w:rPr>
            </w:pPr>
            <w:r w:rsidRPr="00377C7A">
              <w:rPr>
                <w:rFonts w:cs="Arial"/>
                <w:color w:val="454545"/>
                <w:sz w:val="16"/>
                <w:szCs w:val="16"/>
              </w:rPr>
              <w:t>DCRLLSW5</w:t>
            </w:r>
          </w:p>
        </w:tc>
        <w:tc>
          <w:tcPr>
            <w:tcW w:w="2448" w:type="dxa"/>
            <w:tcBorders>
              <w:top w:val="single" w:sz="4" w:space="0" w:color="auto"/>
              <w:bottom w:val="single" w:sz="4" w:space="0" w:color="auto"/>
            </w:tcBorders>
            <w:noWrap/>
            <w:hideMark/>
          </w:tcPr>
          <w:p w14:paraId="61E1F5F9" w14:textId="77777777" w:rsidR="00377C7A" w:rsidRPr="00377C7A" w:rsidRDefault="00377C7A" w:rsidP="00377C7A">
            <w:pPr>
              <w:rPr>
                <w:rFonts w:cs="Arial"/>
                <w:color w:val="454545"/>
                <w:sz w:val="16"/>
                <w:szCs w:val="16"/>
              </w:rPr>
            </w:pPr>
            <w:r w:rsidRPr="00377C7A">
              <w:rPr>
                <w:rFonts w:cs="Arial"/>
                <w:color w:val="454545"/>
                <w:sz w:val="16"/>
                <w:szCs w:val="16"/>
              </w:rPr>
              <w:t>591__A</w:t>
            </w:r>
          </w:p>
        </w:tc>
        <w:tc>
          <w:tcPr>
            <w:tcW w:w="1584" w:type="dxa"/>
            <w:tcBorders>
              <w:top w:val="single" w:sz="4" w:space="0" w:color="auto"/>
              <w:bottom w:val="single" w:sz="4" w:space="0" w:color="auto"/>
            </w:tcBorders>
            <w:noWrap/>
            <w:hideMark/>
          </w:tcPr>
          <w:p w14:paraId="34A64333" w14:textId="77777777" w:rsidR="00377C7A" w:rsidRPr="00377C7A" w:rsidRDefault="00377C7A" w:rsidP="00377C7A">
            <w:pPr>
              <w:rPr>
                <w:rFonts w:cs="Arial"/>
                <w:color w:val="454545"/>
                <w:sz w:val="16"/>
                <w:szCs w:val="16"/>
              </w:rPr>
            </w:pPr>
            <w:r w:rsidRPr="00377C7A">
              <w:rPr>
                <w:rFonts w:cs="Arial"/>
                <w:color w:val="454545"/>
                <w:sz w:val="16"/>
                <w:szCs w:val="16"/>
              </w:rPr>
              <w:t>LKPNT</w:t>
            </w:r>
          </w:p>
        </w:tc>
        <w:tc>
          <w:tcPr>
            <w:tcW w:w="1354" w:type="dxa"/>
            <w:tcBorders>
              <w:top w:val="single" w:sz="4" w:space="0" w:color="auto"/>
              <w:bottom w:val="single" w:sz="4" w:space="0" w:color="auto"/>
            </w:tcBorders>
            <w:noWrap/>
            <w:hideMark/>
          </w:tcPr>
          <w:p w14:paraId="696CCB06" w14:textId="77777777" w:rsidR="00377C7A" w:rsidRPr="00377C7A" w:rsidRDefault="00377C7A" w:rsidP="00377C7A">
            <w:pPr>
              <w:rPr>
                <w:rFonts w:cs="Arial"/>
                <w:color w:val="454545"/>
                <w:sz w:val="16"/>
                <w:szCs w:val="16"/>
              </w:rPr>
            </w:pPr>
            <w:r w:rsidRPr="00377C7A">
              <w:rPr>
                <w:rFonts w:cs="Arial"/>
                <w:color w:val="454545"/>
                <w:sz w:val="16"/>
                <w:szCs w:val="16"/>
              </w:rPr>
              <w:t>CRLNW</w:t>
            </w:r>
          </w:p>
        </w:tc>
        <w:tc>
          <w:tcPr>
            <w:tcW w:w="1656" w:type="dxa"/>
            <w:tcBorders>
              <w:top w:val="single" w:sz="4" w:space="0" w:color="auto"/>
              <w:bottom w:val="single" w:sz="4" w:space="0" w:color="auto"/>
              <w:right w:val="single" w:sz="4" w:space="0" w:color="auto"/>
            </w:tcBorders>
            <w:noWrap/>
            <w:hideMark/>
          </w:tcPr>
          <w:p w14:paraId="0DB59AAC" w14:textId="77777777" w:rsidR="00377C7A" w:rsidRPr="00377C7A" w:rsidRDefault="00377C7A" w:rsidP="00377C7A">
            <w:pPr>
              <w:jc w:val="right"/>
              <w:rPr>
                <w:rFonts w:cs="Arial"/>
                <w:color w:val="454545"/>
                <w:sz w:val="16"/>
                <w:szCs w:val="16"/>
              </w:rPr>
            </w:pPr>
            <w:r w:rsidRPr="00377C7A">
              <w:rPr>
                <w:rFonts w:cs="Arial"/>
                <w:color w:val="454545"/>
                <w:sz w:val="16"/>
                <w:szCs w:val="16"/>
              </w:rPr>
              <w:t>10</w:t>
            </w:r>
          </w:p>
        </w:tc>
      </w:tr>
      <w:tr w:rsidR="00377C7A" w:rsidRPr="00377C7A" w14:paraId="7D1E647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9559A74" w14:textId="77777777" w:rsidR="00377C7A" w:rsidRPr="00377C7A" w:rsidRDefault="00377C7A" w:rsidP="00377C7A">
            <w:pPr>
              <w:rPr>
                <w:rFonts w:cs="Arial"/>
                <w:color w:val="454545"/>
                <w:sz w:val="16"/>
                <w:szCs w:val="16"/>
              </w:rPr>
            </w:pPr>
            <w:r w:rsidRPr="00377C7A">
              <w:rPr>
                <w:rFonts w:cs="Arial"/>
                <w:color w:val="454545"/>
                <w:sz w:val="16"/>
                <w:szCs w:val="16"/>
              </w:rPr>
              <w:t>DWH_STP5</w:t>
            </w:r>
          </w:p>
        </w:tc>
        <w:tc>
          <w:tcPr>
            <w:tcW w:w="2448" w:type="dxa"/>
            <w:tcBorders>
              <w:top w:val="single" w:sz="4" w:space="0" w:color="auto"/>
              <w:bottom w:val="single" w:sz="4" w:space="0" w:color="auto"/>
            </w:tcBorders>
            <w:noWrap/>
            <w:hideMark/>
          </w:tcPr>
          <w:p w14:paraId="14133986" w14:textId="77777777" w:rsidR="00377C7A" w:rsidRPr="00377C7A" w:rsidRDefault="00377C7A" w:rsidP="00377C7A">
            <w:pPr>
              <w:rPr>
                <w:rFonts w:cs="Arial"/>
                <w:color w:val="454545"/>
                <w:sz w:val="16"/>
                <w:szCs w:val="16"/>
              </w:rPr>
            </w:pPr>
            <w:r w:rsidRPr="00377C7A">
              <w:rPr>
                <w:rFonts w:cs="Arial"/>
                <w:color w:val="454545"/>
                <w:sz w:val="16"/>
                <w:szCs w:val="16"/>
              </w:rPr>
              <w:t>BLESSI_LOLITA1_1</w:t>
            </w:r>
          </w:p>
        </w:tc>
        <w:tc>
          <w:tcPr>
            <w:tcW w:w="1584" w:type="dxa"/>
            <w:tcBorders>
              <w:top w:val="single" w:sz="4" w:space="0" w:color="auto"/>
              <w:bottom w:val="single" w:sz="4" w:space="0" w:color="auto"/>
            </w:tcBorders>
            <w:noWrap/>
            <w:hideMark/>
          </w:tcPr>
          <w:p w14:paraId="409273F1" w14:textId="77777777" w:rsidR="00377C7A" w:rsidRPr="00377C7A" w:rsidRDefault="00377C7A" w:rsidP="00377C7A">
            <w:pPr>
              <w:rPr>
                <w:rFonts w:cs="Arial"/>
                <w:color w:val="454545"/>
                <w:sz w:val="16"/>
                <w:szCs w:val="16"/>
              </w:rPr>
            </w:pPr>
            <w:r w:rsidRPr="00377C7A">
              <w:rPr>
                <w:rFonts w:cs="Arial"/>
                <w:color w:val="454545"/>
                <w:sz w:val="16"/>
                <w:szCs w:val="16"/>
              </w:rPr>
              <w:t>BLESSING</w:t>
            </w:r>
          </w:p>
        </w:tc>
        <w:tc>
          <w:tcPr>
            <w:tcW w:w="1354" w:type="dxa"/>
            <w:tcBorders>
              <w:top w:val="single" w:sz="4" w:space="0" w:color="auto"/>
              <w:bottom w:val="single" w:sz="4" w:space="0" w:color="auto"/>
            </w:tcBorders>
            <w:noWrap/>
            <w:hideMark/>
          </w:tcPr>
          <w:p w14:paraId="4D76A91C" w14:textId="77777777" w:rsidR="00377C7A" w:rsidRPr="00377C7A" w:rsidRDefault="00377C7A" w:rsidP="00377C7A">
            <w:pPr>
              <w:rPr>
                <w:rFonts w:cs="Arial"/>
                <w:color w:val="454545"/>
                <w:sz w:val="16"/>
                <w:szCs w:val="16"/>
              </w:rPr>
            </w:pPr>
            <w:r w:rsidRPr="00377C7A">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5C4278BA"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1C11F2B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0019F9" w14:textId="77777777" w:rsidR="00377C7A" w:rsidRPr="00377C7A" w:rsidRDefault="00377C7A" w:rsidP="00377C7A">
            <w:pPr>
              <w:rPr>
                <w:rFonts w:cs="Arial"/>
                <w:color w:val="454545"/>
                <w:sz w:val="16"/>
                <w:szCs w:val="16"/>
              </w:rPr>
            </w:pPr>
            <w:r w:rsidRPr="00377C7A">
              <w:rPr>
                <w:rFonts w:cs="Arial"/>
                <w:color w:val="454545"/>
                <w:sz w:val="16"/>
                <w:szCs w:val="16"/>
              </w:rPr>
              <w:t>SSCLWF28</w:t>
            </w:r>
          </w:p>
        </w:tc>
        <w:tc>
          <w:tcPr>
            <w:tcW w:w="2448" w:type="dxa"/>
            <w:tcBorders>
              <w:top w:val="single" w:sz="4" w:space="0" w:color="auto"/>
              <w:bottom w:val="single" w:sz="4" w:space="0" w:color="auto"/>
            </w:tcBorders>
            <w:noWrap/>
            <w:hideMark/>
          </w:tcPr>
          <w:p w14:paraId="28F10D8C" w14:textId="77777777" w:rsidR="00377C7A" w:rsidRPr="00377C7A" w:rsidRDefault="00377C7A" w:rsidP="00377C7A">
            <w:pPr>
              <w:rPr>
                <w:rFonts w:cs="Arial"/>
                <w:color w:val="454545"/>
                <w:sz w:val="16"/>
                <w:szCs w:val="16"/>
              </w:rPr>
            </w:pPr>
            <w:r w:rsidRPr="00377C7A">
              <w:rPr>
                <w:rFonts w:cs="Arial"/>
                <w:color w:val="454545"/>
                <w:sz w:val="16"/>
                <w:szCs w:val="16"/>
              </w:rPr>
              <w:t>6840__B</w:t>
            </w:r>
          </w:p>
        </w:tc>
        <w:tc>
          <w:tcPr>
            <w:tcW w:w="1584" w:type="dxa"/>
            <w:tcBorders>
              <w:top w:val="single" w:sz="4" w:space="0" w:color="auto"/>
              <w:bottom w:val="single" w:sz="4" w:space="0" w:color="auto"/>
            </w:tcBorders>
            <w:noWrap/>
            <w:hideMark/>
          </w:tcPr>
          <w:p w14:paraId="42A16E27" w14:textId="77777777" w:rsidR="00377C7A" w:rsidRPr="00377C7A" w:rsidRDefault="00377C7A" w:rsidP="00377C7A">
            <w:pPr>
              <w:rPr>
                <w:rFonts w:cs="Arial"/>
                <w:color w:val="454545"/>
                <w:sz w:val="16"/>
                <w:szCs w:val="16"/>
              </w:rPr>
            </w:pPr>
            <w:r w:rsidRPr="00377C7A">
              <w:rPr>
                <w:rFonts w:cs="Arial"/>
                <w:color w:val="454545"/>
                <w:sz w:val="16"/>
                <w:szCs w:val="16"/>
              </w:rPr>
              <w:t>NVKSW</w:t>
            </w:r>
          </w:p>
        </w:tc>
        <w:tc>
          <w:tcPr>
            <w:tcW w:w="1354" w:type="dxa"/>
            <w:tcBorders>
              <w:top w:val="single" w:sz="4" w:space="0" w:color="auto"/>
              <w:bottom w:val="single" w:sz="4" w:space="0" w:color="auto"/>
            </w:tcBorders>
            <w:noWrap/>
            <w:hideMark/>
          </w:tcPr>
          <w:p w14:paraId="460BB425" w14:textId="77777777" w:rsidR="00377C7A" w:rsidRPr="00377C7A" w:rsidRDefault="00377C7A" w:rsidP="00377C7A">
            <w:pPr>
              <w:rPr>
                <w:rFonts w:cs="Arial"/>
                <w:color w:val="454545"/>
                <w:sz w:val="16"/>
                <w:szCs w:val="16"/>
              </w:rPr>
            </w:pPr>
            <w:r w:rsidRPr="00377C7A">
              <w:rPr>
                <w:rFonts w:cs="Arial"/>
                <w:color w:val="454545"/>
                <w:sz w:val="16"/>
                <w:szCs w:val="16"/>
              </w:rPr>
              <w:t>ANARN</w:t>
            </w:r>
          </w:p>
        </w:tc>
        <w:tc>
          <w:tcPr>
            <w:tcW w:w="1656" w:type="dxa"/>
            <w:tcBorders>
              <w:top w:val="single" w:sz="4" w:space="0" w:color="auto"/>
              <w:bottom w:val="single" w:sz="4" w:space="0" w:color="auto"/>
              <w:right w:val="single" w:sz="4" w:space="0" w:color="auto"/>
            </w:tcBorders>
            <w:noWrap/>
            <w:hideMark/>
          </w:tcPr>
          <w:p w14:paraId="4A0AD173"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65E8D92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99D47C" w14:textId="77777777" w:rsidR="00377C7A" w:rsidRPr="00377C7A" w:rsidRDefault="00377C7A" w:rsidP="00377C7A">
            <w:pPr>
              <w:rPr>
                <w:rFonts w:cs="Arial"/>
                <w:color w:val="454545"/>
                <w:sz w:val="16"/>
                <w:szCs w:val="16"/>
              </w:rPr>
            </w:pPr>
            <w:r w:rsidRPr="00377C7A">
              <w:rPr>
                <w:rFonts w:cs="Arial"/>
                <w:color w:val="454545"/>
                <w:sz w:val="16"/>
                <w:szCs w:val="16"/>
              </w:rPr>
              <w:t>DMTSCOS5</w:t>
            </w:r>
          </w:p>
        </w:tc>
        <w:tc>
          <w:tcPr>
            <w:tcW w:w="2448" w:type="dxa"/>
            <w:tcBorders>
              <w:top w:val="single" w:sz="4" w:space="0" w:color="auto"/>
              <w:bottom w:val="single" w:sz="4" w:space="0" w:color="auto"/>
            </w:tcBorders>
            <w:noWrap/>
            <w:hideMark/>
          </w:tcPr>
          <w:p w14:paraId="6379901B" w14:textId="77777777" w:rsidR="00377C7A" w:rsidRPr="00377C7A" w:rsidRDefault="00377C7A" w:rsidP="00377C7A">
            <w:pPr>
              <w:rPr>
                <w:rFonts w:cs="Arial"/>
                <w:color w:val="454545"/>
                <w:sz w:val="16"/>
                <w:szCs w:val="16"/>
              </w:rPr>
            </w:pPr>
            <w:r w:rsidRPr="00377C7A">
              <w:rPr>
                <w:rFonts w:cs="Arial"/>
                <w:color w:val="454545"/>
                <w:sz w:val="16"/>
                <w:szCs w:val="16"/>
              </w:rPr>
              <w:t>6437__F</w:t>
            </w:r>
          </w:p>
        </w:tc>
        <w:tc>
          <w:tcPr>
            <w:tcW w:w="1584" w:type="dxa"/>
            <w:tcBorders>
              <w:top w:val="single" w:sz="4" w:space="0" w:color="auto"/>
              <w:bottom w:val="single" w:sz="4" w:space="0" w:color="auto"/>
            </w:tcBorders>
            <w:noWrap/>
            <w:hideMark/>
          </w:tcPr>
          <w:p w14:paraId="499A4DC6" w14:textId="77777777" w:rsidR="00377C7A" w:rsidRPr="00377C7A" w:rsidRDefault="00377C7A" w:rsidP="00377C7A">
            <w:pPr>
              <w:rPr>
                <w:rFonts w:cs="Arial"/>
                <w:color w:val="454545"/>
                <w:sz w:val="16"/>
                <w:szCs w:val="16"/>
              </w:rPr>
            </w:pPr>
            <w:r w:rsidRPr="00377C7A">
              <w:rPr>
                <w:rFonts w:cs="Arial"/>
                <w:color w:val="454545"/>
                <w:sz w:val="16"/>
                <w:szCs w:val="16"/>
              </w:rPr>
              <w:t>SCRCV</w:t>
            </w:r>
          </w:p>
        </w:tc>
        <w:tc>
          <w:tcPr>
            <w:tcW w:w="1354" w:type="dxa"/>
            <w:tcBorders>
              <w:top w:val="single" w:sz="4" w:space="0" w:color="auto"/>
              <w:bottom w:val="single" w:sz="4" w:space="0" w:color="auto"/>
            </w:tcBorders>
            <w:noWrap/>
            <w:hideMark/>
          </w:tcPr>
          <w:p w14:paraId="3FA68955" w14:textId="77777777" w:rsidR="00377C7A" w:rsidRPr="00377C7A" w:rsidRDefault="00377C7A" w:rsidP="00377C7A">
            <w:pPr>
              <w:rPr>
                <w:rFonts w:cs="Arial"/>
                <w:color w:val="454545"/>
                <w:sz w:val="16"/>
                <w:szCs w:val="16"/>
              </w:rPr>
            </w:pPr>
            <w:r w:rsidRPr="00377C7A">
              <w:rPr>
                <w:rFonts w:cs="Arial"/>
                <w:color w:val="454545"/>
                <w:sz w:val="16"/>
                <w:szCs w:val="16"/>
              </w:rPr>
              <w:t>KNAPP</w:t>
            </w:r>
          </w:p>
        </w:tc>
        <w:tc>
          <w:tcPr>
            <w:tcW w:w="1656" w:type="dxa"/>
            <w:tcBorders>
              <w:top w:val="single" w:sz="4" w:space="0" w:color="auto"/>
              <w:bottom w:val="single" w:sz="4" w:space="0" w:color="auto"/>
              <w:right w:val="single" w:sz="4" w:space="0" w:color="auto"/>
            </w:tcBorders>
            <w:noWrap/>
            <w:hideMark/>
          </w:tcPr>
          <w:p w14:paraId="72EF6B00"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4874176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DECA30" w14:textId="77777777" w:rsidR="00377C7A" w:rsidRPr="00377C7A" w:rsidRDefault="00377C7A" w:rsidP="00377C7A">
            <w:pPr>
              <w:rPr>
                <w:rFonts w:cs="Arial"/>
                <w:color w:val="454545"/>
                <w:sz w:val="16"/>
                <w:szCs w:val="16"/>
              </w:rPr>
            </w:pPr>
            <w:r w:rsidRPr="00377C7A">
              <w:rPr>
                <w:rFonts w:cs="Arial"/>
                <w:color w:val="454545"/>
                <w:sz w:val="16"/>
                <w:szCs w:val="16"/>
              </w:rPr>
              <w:t>DVICV_D8</w:t>
            </w:r>
          </w:p>
        </w:tc>
        <w:tc>
          <w:tcPr>
            <w:tcW w:w="2448" w:type="dxa"/>
            <w:tcBorders>
              <w:top w:val="single" w:sz="4" w:space="0" w:color="auto"/>
              <w:bottom w:val="single" w:sz="4" w:space="0" w:color="auto"/>
            </w:tcBorders>
            <w:noWrap/>
            <w:hideMark/>
          </w:tcPr>
          <w:p w14:paraId="6DFF6F4C" w14:textId="77777777" w:rsidR="00377C7A" w:rsidRPr="00377C7A" w:rsidRDefault="00377C7A" w:rsidP="00377C7A">
            <w:pPr>
              <w:rPr>
                <w:rFonts w:cs="Arial"/>
                <w:color w:val="454545"/>
                <w:sz w:val="16"/>
                <w:szCs w:val="16"/>
              </w:rPr>
            </w:pPr>
            <w:r w:rsidRPr="00377C7A">
              <w:rPr>
                <w:rFonts w:cs="Arial"/>
                <w:color w:val="454545"/>
                <w:sz w:val="16"/>
                <w:szCs w:val="16"/>
              </w:rPr>
              <w:t>GREENL_WEAVER1_1</w:t>
            </w:r>
          </w:p>
        </w:tc>
        <w:tc>
          <w:tcPr>
            <w:tcW w:w="1584" w:type="dxa"/>
            <w:tcBorders>
              <w:top w:val="single" w:sz="4" w:space="0" w:color="auto"/>
              <w:bottom w:val="single" w:sz="4" w:space="0" w:color="auto"/>
            </w:tcBorders>
            <w:noWrap/>
            <w:hideMark/>
          </w:tcPr>
          <w:p w14:paraId="7B5DAAF8" w14:textId="77777777" w:rsidR="00377C7A" w:rsidRPr="00377C7A" w:rsidRDefault="00377C7A" w:rsidP="00377C7A">
            <w:pPr>
              <w:rPr>
                <w:rFonts w:cs="Arial"/>
                <w:color w:val="454545"/>
                <w:sz w:val="16"/>
                <w:szCs w:val="16"/>
              </w:rPr>
            </w:pPr>
            <w:r w:rsidRPr="00377C7A">
              <w:rPr>
                <w:rFonts w:cs="Arial"/>
                <w:color w:val="454545"/>
                <w:sz w:val="16"/>
                <w:szCs w:val="16"/>
              </w:rPr>
              <w:t>WEAVERRD</w:t>
            </w:r>
          </w:p>
        </w:tc>
        <w:tc>
          <w:tcPr>
            <w:tcW w:w="1354" w:type="dxa"/>
            <w:tcBorders>
              <w:top w:val="single" w:sz="4" w:space="0" w:color="auto"/>
              <w:bottom w:val="single" w:sz="4" w:space="0" w:color="auto"/>
            </w:tcBorders>
            <w:noWrap/>
            <w:hideMark/>
          </w:tcPr>
          <w:p w14:paraId="5374EFBE" w14:textId="77777777" w:rsidR="00377C7A" w:rsidRPr="00377C7A" w:rsidRDefault="00377C7A" w:rsidP="00377C7A">
            <w:pPr>
              <w:rPr>
                <w:rFonts w:cs="Arial"/>
                <w:color w:val="454545"/>
                <w:sz w:val="16"/>
                <w:szCs w:val="16"/>
              </w:rPr>
            </w:pPr>
            <w:r w:rsidRPr="00377C7A">
              <w:rPr>
                <w:rFonts w:cs="Arial"/>
                <w:color w:val="454545"/>
                <w:sz w:val="16"/>
                <w:szCs w:val="16"/>
              </w:rPr>
              <w:t>GREENLK</w:t>
            </w:r>
          </w:p>
        </w:tc>
        <w:tc>
          <w:tcPr>
            <w:tcW w:w="1656" w:type="dxa"/>
            <w:tcBorders>
              <w:top w:val="single" w:sz="4" w:space="0" w:color="auto"/>
              <w:bottom w:val="single" w:sz="4" w:space="0" w:color="auto"/>
              <w:right w:val="single" w:sz="4" w:space="0" w:color="auto"/>
            </w:tcBorders>
            <w:noWrap/>
            <w:hideMark/>
          </w:tcPr>
          <w:p w14:paraId="481E2B68"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182077D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8B20C4E" w14:textId="77777777" w:rsidR="00377C7A" w:rsidRPr="00377C7A" w:rsidRDefault="00377C7A" w:rsidP="00377C7A">
            <w:pPr>
              <w:rPr>
                <w:rFonts w:cs="Arial"/>
                <w:color w:val="454545"/>
                <w:sz w:val="16"/>
                <w:szCs w:val="16"/>
              </w:rPr>
            </w:pPr>
            <w:r w:rsidRPr="00377C7A">
              <w:rPr>
                <w:rFonts w:cs="Arial"/>
                <w:color w:val="454545"/>
                <w:sz w:val="16"/>
                <w:szCs w:val="16"/>
              </w:rPr>
              <w:t>SSCLWF28</w:t>
            </w:r>
          </w:p>
        </w:tc>
        <w:tc>
          <w:tcPr>
            <w:tcW w:w="2448" w:type="dxa"/>
            <w:tcBorders>
              <w:top w:val="single" w:sz="4" w:space="0" w:color="auto"/>
              <w:bottom w:val="single" w:sz="4" w:space="0" w:color="auto"/>
            </w:tcBorders>
            <w:noWrap/>
            <w:hideMark/>
          </w:tcPr>
          <w:p w14:paraId="518ECFEC" w14:textId="77777777" w:rsidR="00377C7A" w:rsidRPr="00377C7A" w:rsidRDefault="00377C7A" w:rsidP="00377C7A">
            <w:pPr>
              <w:rPr>
                <w:rFonts w:cs="Arial"/>
                <w:color w:val="454545"/>
                <w:sz w:val="16"/>
                <w:szCs w:val="16"/>
              </w:rPr>
            </w:pPr>
            <w:r w:rsidRPr="00377C7A">
              <w:rPr>
                <w:rFonts w:cs="Arial"/>
                <w:color w:val="454545"/>
                <w:sz w:val="16"/>
                <w:szCs w:val="16"/>
              </w:rPr>
              <w:t>6840__B</w:t>
            </w:r>
          </w:p>
        </w:tc>
        <w:tc>
          <w:tcPr>
            <w:tcW w:w="1584" w:type="dxa"/>
            <w:tcBorders>
              <w:top w:val="single" w:sz="4" w:space="0" w:color="auto"/>
              <w:bottom w:val="single" w:sz="4" w:space="0" w:color="auto"/>
            </w:tcBorders>
            <w:noWrap/>
            <w:hideMark/>
          </w:tcPr>
          <w:p w14:paraId="6ECB646D" w14:textId="77777777" w:rsidR="00377C7A" w:rsidRPr="00377C7A" w:rsidRDefault="00377C7A" w:rsidP="00377C7A">
            <w:pPr>
              <w:rPr>
                <w:rFonts w:cs="Arial"/>
                <w:color w:val="454545"/>
                <w:sz w:val="16"/>
                <w:szCs w:val="16"/>
              </w:rPr>
            </w:pPr>
            <w:r w:rsidRPr="00377C7A">
              <w:rPr>
                <w:rFonts w:cs="Arial"/>
                <w:color w:val="454545"/>
                <w:sz w:val="16"/>
                <w:szCs w:val="16"/>
              </w:rPr>
              <w:t>ANARN</w:t>
            </w:r>
          </w:p>
        </w:tc>
        <w:tc>
          <w:tcPr>
            <w:tcW w:w="1354" w:type="dxa"/>
            <w:tcBorders>
              <w:top w:val="single" w:sz="4" w:space="0" w:color="auto"/>
              <w:bottom w:val="single" w:sz="4" w:space="0" w:color="auto"/>
            </w:tcBorders>
            <w:noWrap/>
            <w:hideMark/>
          </w:tcPr>
          <w:p w14:paraId="0BD8A5AF" w14:textId="77777777" w:rsidR="00377C7A" w:rsidRPr="00377C7A" w:rsidRDefault="00377C7A" w:rsidP="00377C7A">
            <w:pPr>
              <w:rPr>
                <w:rFonts w:cs="Arial"/>
                <w:color w:val="454545"/>
                <w:sz w:val="16"/>
                <w:szCs w:val="16"/>
              </w:rPr>
            </w:pPr>
            <w:r w:rsidRPr="00377C7A">
              <w:rPr>
                <w:rFonts w:cs="Arial"/>
                <w:color w:val="454545"/>
                <w:sz w:val="16"/>
                <w:szCs w:val="16"/>
              </w:rPr>
              <w:t>NVKSW</w:t>
            </w:r>
          </w:p>
        </w:tc>
        <w:tc>
          <w:tcPr>
            <w:tcW w:w="1656" w:type="dxa"/>
            <w:tcBorders>
              <w:top w:val="single" w:sz="4" w:space="0" w:color="auto"/>
              <w:bottom w:val="single" w:sz="4" w:space="0" w:color="auto"/>
              <w:right w:val="single" w:sz="4" w:space="0" w:color="auto"/>
            </w:tcBorders>
            <w:noWrap/>
            <w:hideMark/>
          </w:tcPr>
          <w:p w14:paraId="1158D643"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4FE2278B"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0A27974" w14:textId="77777777" w:rsidR="00377C7A" w:rsidRPr="00377C7A" w:rsidRDefault="00377C7A" w:rsidP="00377C7A">
            <w:pPr>
              <w:rPr>
                <w:rFonts w:cs="Arial"/>
                <w:color w:val="454545"/>
                <w:sz w:val="16"/>
                <w:szCs w:val="16"/>
              </w:rPr>
            </w:pPr>
            <w:r w:rsidRPr="00377C7A">
              <w:rPr>
                <w:rFonts w:cs="Arial"/>
                <w:color w:val="454545"/>
                <w:sz w:val="16"/>
                <w:szCs w:val="16"/>
              </w:rPr>
              <w:t>SKNADM28</w:t>
            </w:r>
          </w:p>
        </w:tc>
        <w:tc>
          <w:tcPr>
            <w:tcW w:w="2448" w:type="dxa"/>
            <w:tcBorders>
              <w:top w:val="single" w:sz="4" w:space="0" w:color="auto"/>
              <w:bottom w:val="single" w:sz="4" w:space="0" w:color="auto"/>
            </w:tcBorders>
            <w:noWrap/>
            <w:hideMark/>
          </w:tcPr>
          <w:p w14:paraId="641A24C4" w14:textId="77777777" w:rsidR="00377C7A" w:rsidRPr="00377C7A" w:rsidRDefault="00377C7A" w:rsidP="00377C7A">
            <w:pPr>
              <w:rPr>
                <w:rFonts w:cs="Arial"/>
                <w:color w:val="454545"/>
                <w:sz w:val="16"/>
                <w:szCs w:val="16"/>
              </w:rPr>
            </w:pPr>
            <w:r w:rsidRPr="00377C7A">
              <w:rPr>
                <w:rFonts w:cs="Arial"/>
                <w:color w:val="454545"/>
                <w:sz w:val="16"/>
                <w:szCs w:val="16"/>
              </w:rPr>
              <w:t>6474__A</w:t>
            </w:r>
          </w:p>
        </w:tc>
        <w:tc>
          <w:tcPr>
            <w:tcW w:w="1584" w:type="dxa"/>
            <w:tcBorders>
              <w:top w:val="single" w:sz="4" w:space="0" w:color="auto"/>
              <w:bottom w:val="single" w:sz="4" w:space="0" w:color="auto"/>
            </w:tcBorders>
            <w:noWrap/>
            <w:hideMark/>
          </w:tcPr>
          <w:p w14:paraId="5A0153EF" w14:textId="77777777" w:rsidR="00377C7A" w:rsidRPr="00377C7A" w:rsidRDefault="00377C7A" w:rsidP="00377C7A">
            <w:pPr>
              <w:rPr>
                <w:rFonts w:cs="Arial"/>
                <w:color w:val="454545"/>
                <w:sz w:val="16"/>
                <w:szCs w:val="16"/>
              </w:rPr>
            </w:pPr>
            <w:r w:rsidRPr="00377C7A">
              <w:rPr>
                <w:rFonts w:cs="Arial"/>
                <w:color w:val="454545"/>
                <w:sz w:val="16"/>
                <w:szCs w:val="16"/>
              </w:rPr>
              <w:t>SUNSW</w:t>
            </w:r>
          </w:p>
        </w:tc>
        <w:tc>
          <w:tcPr>
            <w:tcW w:w="1354" w:type="dxa"/>
            <w:tcBorders>
              <w:top w:val="single" w:sz="4" w:space="0" w:color="auto"/>
              <w:bottom w:val="single" w:sz="4" w:space="0" w:color="auto"/>
            </w:tcBorders>
            <w:noWrap/>
            <w:hideMark/>
          </w:tcPr>
          <w:p w14:paraId="7FFDE4C4" w14:textId="77777777" w:rsidR="00377C7A" w:rsidRPr="00377C7A" w:rsidRDefault="00377C7A" w:rsidP="00377C7A">
            <w:pPr>
              <w:rPr>
                <w:rFonts w:cs="Arial"/>
                <w:color w:val="454545"/>
                <w:sz w:val="16"/>
                <w:szCs w:val="16"/>
              </w:rPr>
            </w:pPr>
            <w:r w:rsidRPr="00377C7A">
              <w:rPr>
                <w:rFonts w:cs="Arial"/>
                <w:color w:val="454545"/>
                <w:sz w:val="16"/>
                <w:szCs w:val="16"/>
              </w:rPr>
              <w:t>MGSES</w:t>
            </w:r>
          </w:p>
        </w:tc>
        <w:tc>
          <w:tcPr>
            <w:tcW w:w="1656" w:type="dxa"/>
            <w:tcBorders>
              <w:top w:val="single" w:sz="4" w:space="0" w:color="auto"/>
              <w:bottom w:val="single" w:sz="4" w:space="0" w:color="auto"/>
              <w:right w:val="single" w:sz="4" w:space="0" w:color="auto"/>
            </w:tcBorders>
            <w:noWrap/>
            <w:hideMark/>
          </w:tcPr>
          <w:p w14:paraId="4A3E3774" w14:textId="77777777" w:rsidR="00377C7A" w:rsidRPr="00377C7A" w:rsidRDefault="00377C7A" w:rsidP="00377C7A">
            <w:pPr>
              <w:jc w:val="right"/>
              <w:rPr>
                <w:rFonts w:cs="Arial"/>
                <w:color w:val="454545"/>
                <w:sz w:val="16"/>
                <w:szCs w:val="16"/>
              </w:rPr>
            </w:pPr>
            <w:r w:rsidRPr="00377C7A">
              <w:rPr>
                <w:rFonts w:cs="Arial"/>
                <w:color w:val="454545"/>
                <w:sz w:val="16"/>
                <w:szCs w:val="16"/>
              </w:rPr>
              <w:t>8</w:t>
            </w:r>
          </w:p>
        </w:tc>
      </w:tr>
      <w:tr w:rsidR="00377C7A" w:rsidRPr="00377C7A" w14:paraId="4F4AB6F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213E77F" w14:textId="77777777" w:rsidR="00377C7A" w:rsidRPr="00377C7A" w:rsidRDefault="00377C7A" w:rsidP="00377C7A">
            <w:pPr>
              <w:rPr>
                <w:rFonts w:cs="Arial"/>
                <w:color w:val="454545"/>
                <w:sz w:val="16"/>
                <w:szCs w:val="16"/>
              </w:rPr>
            </w:pPr>
            <w:r w:rsidRPr="00377C7A">
              <w:rPr>
                <w:rFonts w:cs="Arial"/>
                <w:color w:val="454545"/>
                <w:sz w:val="16"/>
                <w:szCs w:val="16"/>
              </w:rPr>
              <w:t>SVICCO28</w:t>
            </w:r>
          </w:p>
        </w:tc>
        <w:tc>
          <w:tcPr>
            <w:tcW w:w="2448" w:type="dxa"/>
            <w:tcBorders>
              <w:top w:val="single" w:sz="4" w:space="0" w:color="auto"/>
              <w:bottom w:val="single" w:sz="4" w:space="0" w:color="auto"/>
            </w:tcBorders>
            <w:noWrap/>
            <w:hideMark/>
          </w:tcPr>
          <w:p w14:paraId="40A4D179" w14:textId="77777777" w:rsidR="00377C7A" w:rsidRPr="00377C7A" w:rsidRDefault="00377C7A" w:rsidP="00377C7A">
            <w:pPr>
              <w:rPr>
                <w:rFonts w:cs="Arial"/>
                <w:color w:val="454545"/>
                <w:sz w:val="16"/>
                <w:szCs w:val="16"/>
              </w:rPr>
            </w:pPr>
            <w:r w:rsidRPr="00377C7A">
              <w:rPr>
                <w:rFonts w:cs="Arial"/>
                <w:color w:val="454545"/>
                <w:sz w:val="16"/>
                <w:szCs w:val="16"/>
              </w:rPr>
              <w:t>COLETO_VICTOR2_1</w:t>
            </w:r>
          </w:p>
        </w:tc>
        <w:tc>
          <w:tcPr>
            <w:tcW w:w="1584" w:type="dxa"/>
            <w:tcBorders>
              <w:top w:val="single" w:sz="4" w:space="0" w:color="auto"/>
              <w:bottom w:val="single" w:sz="4" w:space="0" w:color="auto"/>
            </w:tcBorders>
            <w:noWrap/>
            <w:hideMark/>
          </w:tcPr>
          <w:p w14:paraId="0E04DCBC" w14:textId="77777777" w:rsidR="00377C7A" w:rsidRPr="00377C7A" w:rsidRDefault="00377C7A" w:rsidP="00377C7A">
            <w:pPr>
              <w:rPr>
                <w:rFonts w:cs="Arial"/>
                <w:color w:val="454545"/>
                <w:sz w:val="16"/>
                <w:szCs w:val="16"/>
              </w:rPr>
            </w:pPr>
            <w:r w:rsidRPr="00377C7A">
              <w:rPr>
                <w:rFonts w:cs="Arial"/>
                <w:color w:val="454545"/>
                <w:sz w:val="16"/>
                <w:szCs w:val="16"/>
              </w:rPr>
              <w:t>COLETO</w:t>
            </w:r>
          </w:p>
        </w:tc>
        <w:tc>
          <w:tcPr>
            <w:tcW w:w="1354" w:type="dxa"/>
            <w:tcBorders>
              <w:top w:val="single" w:sz="4" w:space="0" w:color="auto"/>
              <w:bottom w:val="single" w:sz="4" w:space="0" w:color="auto"/>
            </w:tcBorders>
            <w:noWrap/>
            <w:hideMark/>
          </w:tcPr>
          <w:p w14:paraId="6B94E09A" w14:textId="77777777" w:rsidR="00377C7A" w:rsidRPr="00377C7A" w:rsidRDefault="00377C7A" w:rsidP="00377C7A">
            <w:pPr>
              <w:rPr>
                <w:rFonts w:cs="Arial"/>
                <w:color w:val="454545"/>
                <w:sz w:val="16"/>
                <w:szCs w:val="16"/>
              </w:rPr>
            </w:pPr>
            <w:r w:rsidRPr="00377C7A">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497958A6"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1E14F2C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58FED7" w14:textId="77777777" w:rsidR="00377C7A" w:rsidRPr="00377C7A" w:rsidRDefault="00377C7A" w:rsidP="00377C7A">
            <w:pPr>
              <w:rPr>
                <w:rFonts w:cs="Arial"/>
                <w:color w:val="454545"/>
                <w:sz w:val="16"/>
                <w:szCs w:val="16"/>
              </w:rPr>
            </w:pPr>
            <w:r w:rsidRPr="00377C7A">
              <w:rPr>
                <w:rFonts w:cs="Arial"/>
                <w:color w:val="454545"/>
                <w:sz w:val="16"/>
                <w:szCs w:val="16"/>
              </w:rPr>
              <w:t>DSNG_TB5</w:t>
            </w:r>
          </w:p>
        </w:tc>
        <w:tc>
          <w:tcPr>
            <w:tcW w:w="2448" w:type="dxa"/>
            <w:tcBorders>
              <w:top w:val="single" w:sz="4" w:space="0" w:color="auto"/>
              <w:bottom w:val="single" w:sz="4" w:space="0" w:color="auto"/>
            </w:tcBorders>
            <w:noWrap/>
            <w:hideMark/>
          </w:tcPr>
          <w:p w14:paraId="713535ED" w14:textId="77777777" w:rsidR="00377C7A" w:rsidRPr="00377C7A" w:rsidRDefault="00377C7A" w:rsidP="00377C7A">
            <w:pPr>
              <w:rPr>
                <w:rFonts w:cs="Arial"/>
                <w:color w:val="454545"/>
                <w:sz w:val="16"/>
                <w:szCs w:val="16"/>
              </w:rPr>
            </w:pPr>
            <w:r w:rsidRPr="00377C7A">
              <w:rPr>
                <w:rFonts w:cs="Arial"/>
                <w:color w:val="454545"/>
                <w:sz w:val="16"/>
                <w:szCs w:val="16"/>
              </w:rPr>
              <w:t>SNGZEN99_A</w:t>
            </w:r>
          </w:p>
        </w:tc>
        <w:tc>
          <w:tcPr>
            <w:tcW w:w="1584" w:type="dxa"/>
            <w:tcBorders>
              <w:top w:val="single" w:sz="4" w:space="0" w:color="auto"/>
              <w:bottom w:val="single" w:sz="4" w:space="0" w:color="auto"/>
            </w:tcBorders>
            <w:noWrap/>
            <w:hideMark/>
          </w:tcPr>
          <w:p w14:paraId="2162AB4E"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354" w:type="dxa"/>
            <w:tcBorders>
              <w:top w:val="single" w:sz="4" w:space="0" w:color="auto"/>
              <w:bottom w:val="single" w:sz="4" w:space="0" w:color="auto"/>
            </w:tcBorders>
            <w:noWrap/>
            <w:hideMark/>
          </w:tcPr>
          <w:p w14:paraId="615287E8" w14:textId="77777777" w:rsidR="00377C7A" w:rsidRPr="00377C7A" w:rsidRDefault="00377C7A" w:rsidP="00377C7A">
            <w:pPr>
              <w:rPr>
                <w:rFonts w:cs="Arial"/>
                <w:color w:val="454545"/>
                <w:sz w:val="16"/>
                <w:szCs w:val="16"/>
              </w:rPr>
            </w:pPr>
            <w:r w:rsidRPr="00377C7A">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3634AE71"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644B937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B19774" w14:textId="77777777" w:rsidR="00377C7A" w:rsidRPr="00377C7A" w:rsidRDefault="00377C7A" w:rsidP="00377C7A">
            <w:pPr>
              <w:rPr>
                <w:rFonts w:cs="Arial"/>
                <w:color w:val="454545"/>
                <w:sz w:val="16"/>
                <w:szCs w:val="16"/>
              </w:rPr>
            </w:pPr>
            <w:r w:rsidRPr="00377C7A">
              <w:rPr>
                <w:rFonts w:cs="Arial"/>
                <w:color w:val="454545"/>
                <w:sz w:val="16"/>
                <w:szCs w:val="16"/>
              </w:rPr>
              <w:t>DRNS_TB5</w:t>
            </w:r>
          </w:p>
        </w:tc>
        <w:tc>
          <w:tcPr>
            <w:tcW w:w="2448" w:type="dxa"/>
            <w:tcBorders>
              <w:top w:val="single" w:sz="4" w:space="0" w:color="auto"/>
              <w:bottom w:val="single" w:sz="4" w:space="0" w:color="auto"/>
            </w:tcBorders>
            <w:noWrap/>
            <w:hideMark/>
          </w:tcPr>
          <w:p w14:paraId="4C0BFF9A" w14:textId="77777777" w:rsidR="00377C7A" w:rsidRPr="00377C7A" w:rsidRDefault="00377C7A" w:rsidP="00377C7A">
            <w:pPr>
              <w:rPr>
                <w:rFonts w:cs="Arial"/>
                <w:color w:val="454545"/>
                <w:sz w:val="16"/>
                <w:szCs w:val="16"/>
              </w:rPr>
            </w:pPr>
            <w:r w:rsidRPr="00377C7A">
              <w:rPr>
                <w:rFonts w:cs="Arial"/>
                <w:color w:val="454545"/>
                <w:sz w:val="16"/>
                <w:szCs w:val="16"/>
              </w:rPr>
              <w:t>SNGZEN98_A</w:t>
            </w:r>
          </w:p>
        </w:tc>
        <w:tc>
          <w:tcPr>
            <w:tcW w:w="1584" w:type="dxa"/>
            <w:tcBorders>
              <w:top w:val="single" w:sz="4" w:space="0" w:color="auto"/>
              <w:bottom w:val="single" w:sz="4" w:space="0" w:color="auto"/>
            </w:tcBorders>
            <w:noWrap/>
            <w:hideMark/>
          </w:tcPr>
          <w:p w14:paraId="03599536"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354" w:type="dxa"/>
            <w:tcBorders>
              <w:top w:val="single" w:sz="4" w:space="0" w:color="auto"/>
              <w:bottom w:val="single" w:sz="4" w:space="0" w:color="auto"/>
            </w:tcBorders>
            <w:noWrap/>
            <w:hideMark/>
          </w:tcPr>
          <w:p w14:paraId="1EBDD910" w14:textId="77777777" w:rsidR="00377C7A" w:rsidRPr="00377C7A" w:rsidRDefault="00377C7A" w:rsidP="00377C7A">
            <w:pPr>
              <w:rPr>
                <w:rFonts w:cs="Arial"/>
                <w:color w:val="454545"/>
                <w:sz w:val="16"/>
                <w:szCs w:val="16"/>
              </w:rPr>
            </w:pPr>
            <w:r w:rsidRPr="00377C7A">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743D073D"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1B42C1C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6604A4" w14:textId="77777777" w:rsidR="00377C7A" w:rsidRPr="00377C7A" w:rsidRDefault="00377C7A" w:rsidP="00377C7A">
            <w:pPr>
              <w:rPr>
                <w:rFonts w:cs="Arial"/>
                <w:color w:val="454545"/>
                <w:sz w:val="16"/>
                <w:szCs w:val="16"/>
              </w:rPr>
            </w:pPr>
            <w:r w:rsidRPr="00377C7A">
              <w:rPr>
                <w:rFonts w:cs="Arial"/>
                <w:color w:val="454545"/>
                <w:sz w:val="16"/>
                <w:szCs w:val="16"/>
              </w:rPr>
              <w:t>DMGSQAL5</w:t>
            </w:r>
          </w:p>
        </w:tc>
        <w:tc>
          <w:tcPr>
            <w:tcW w:w="2448" w:type="dxa"/>
            <w:tcBorders>
              <w:top w:val="single" w:sz="4" w:space="0" w:color="auto"/>
              <w:bottom w:val="single" w:sz="4" w:space="0" w:color="auto"/>
            </w:tcBorders>
            <w:noWrap/>
            <w:hideMark/>
          </w:tcPr>
          <w:p w14:paraId="5ECCE670" w14:textId="77777777" w:rsidR="00377C7A" w:rsidRPr="00377C7A" w:rsidRDefault="00377C7A" w:rsidP="00377C7A">
            <w:pPr>
              <w:rPr>
                <w:rFonts w:cs="Arial"/>
                <w:color w:val="454545"/>
                <w:sz w:val="16"/>
                <w:szCs w:val="16"/>
              </w:rPr>
            </w:pPr>
            <w:r w:rsidRPr="00377C7A">
              <w:rPr>
                <w:rFonts w:cs="Arial"/>
                <w:color w:val="454545"/>
                <w:sz w:val="16"/>
                <w:szCs w:val="16"/>
              </w:rPr>
              <w:t>6095__D</w:t>
            </w:r>
          </w:p>
        </w:tc>
        <w:tc>
          <w:tcPr>
            <w:tcW w:w="1584" w:type="dxa"/>
            <w:tcBorders>
              <w:top w:val="single" w:sz="4" w:space="0" w:color="auto"/>
              <w:bottom w:val="single" w:sz="4" w:space="0" w:color="auto"/>
            </w:tcBorders>
            <w:noWrap/>
            <w:hideMark/>
          </w:tcPr>
          <w:p w14:paraId="75B12EE0" w14:textId="77777777" w:rsidR="00377C7A" w:rsidRPr="00377C7A" w:rsidRDefault="00377C7A" w:rsidP="00377C7A">
            <w:pPr>
              <w:rPr>
                <w:rFonts w:cs="Arial"/>
                <w:color w:val="454545"/>
                <w:sz w:val="16"/>
                <w:szCs w:val="16"/>
              </w:rPr>
            </w:pPr>
            <w:r w:rsidRPr="00377C7A">
              <w:rPr>
                <w:rFonts w:cs="Arial"/>
                <w:color w:val="454545"/>
                <w:sz w:val="16"/>
                <w:szCs w:val="16"/>
              </w:rPr>
              <w:t>LMESA</w:t>
            </w:r>
          </w:p>
        </w:tc>
        <w:tc>
          <w:tcPr>
            <w:tcW w:w="1354" w:type="dxa"/>
            <w:tcBorders>
              <w:top w:val="single" w:sz="4" w:space="0" w:color="auto"/>
              <w:bottom w:val="single" w:sz="4" w:space="0" w:color="auto"/>
            </w:tcBorders>
            <w:noWrap/>
            <w:hideMark/>
          </w:tcPr>
          <w:p w14:paraId="29603F90" w14:textId="77777777" w:rsidR="00377C7A" w:rsidRPr="00377C7A" w:rsidRDefault="00377C7A" w:rsidP="00377C7A">
            <w:pPr>
              <w:rPr>
                <w:rFonts w:cs="Arial"/>
                <w:color w:val="454545"/>
                <w:sz w:val="16"/>
                <w:szCs w:val="16"/>
              </w:rPr>
            </w:pPr>
            <w:r w:rsidRPr="00377C7A">
              <w:rPr>
                <w:rFonts w:cs="Arial"/>
                <w:color w:val="454545"/>
                <w:sz w:val="16"/>
                <w:szCs w:val="16"/>
              </w:rPr>
              <w:t>JPPOI</w:t>
            </w:r>
          </w:p>
        </w:tc>
        <w:tc>
          <w:tcPr>
            <w:tcW w:w="1656" w:type="dxa"/>
            <w:tcBorders>
              <w:top w:val="single" w:sz="4" w:space="0" w:color="auto"/>
              <w:bottom w:val="single" w:sz="4" w:space="0" w:color="auto"/>
              <w:right w:val="single" w:sz="4" w:space="0" w:color="auto"/>
            </w:tcBorders>
            <w:noWrap/>
            <w:hideMark/>
          </w:tcPr>
          <w:p w14:paraId="6C733846"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55482C3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B10BBF1" w14:textId="77777777" w:rsidR="00377C7A" w:rsidRPr="00377C7A" w:rsidRDefault="00377C7A" w:rsidP="00377C7A">
            <w:pPr>
              <w:rPr>
                <w:rFonts w:cs="Arial"/>
                <w:color w:val="454545"/>
                <w:sz w:val="16"/>
                <w:szCs w:val="16"/>
              </w:rPr>
            </w:pPr>
            <w:r w:rsidRPr="00377C7A">
              <w:rPr>
                <w:rFonts w:cs="Arial"/>
                <w:color w:val="454545"/>
                <w:sz w:val="16"/>
                <w:szCs w:val="16"/>
              </w:rPr>
              <w:t>DGIBSNG5</w:t>
            </w:r>
          </w:p>
        </w:tc>
        <w:tc>
          <w:tcPr>
            <w:tcW w:w="2448" w:type="dxa"/>
            <w:tcBorders>
              <w:top w:val="single" w:sz="4" w:space="0" w:color="auto"/>
              <w:bottom w:val="single" w:sz="4" w:space="0" w:color="auto"/>
            </w:tcBorders>
            <w:noWrap/>
            <w:hideMark/>
          </w:tcPr>
          <w:p w14:paraId="7C0705C8" w14:textId="77777777" w:rsidR="00377C7A" w:rsidRPr="00377C7A" w:rsidRDefault="00377C7A" w:rsidP="00377C7A">
            <w:pPr>
              <w:rPr>
                <w:rFonts w:cs="Arial"/>
                <w:color w:val="454545"/>
                <w:sz w:val="16"/>
                <w:szCs w:val="16"/>
              </w:rPr>
            </w:pPr>
            <w:r w:rsidRPr="00377C7A">
              <w:rPr>
                <w:rFonts w:cs="Arial"/>
                <w:color w:val="454545"/>
                <w:sz w:val="16"/>
                <w:szCs w:val="16"/>
              </w:rPr>
              <w:t>260_A_1</w:t>
            </w:r>
          </w:p>
        </w:tc>
        <w:tc>
          <w:tcPr>
            <w:tcW w:w="1584" w:type="dxa"/>
            <w:tcBorders>
              <w:top w:val="single" w:sz="4" w:space="0" w:color="auto"/>
              <w:bottom w:val="single" w:sz="4" w:space="0" w:color="auto"/>
            </w:tcBorders>
            <w:noWrap/>
            <w:hideMark/>
          </w:tcPr>
          <w:p w14:paraId="3475C5F7" w14:textId="77777777" w:rsidR="00377C7A" w:rsidRPr="00377C7A" w:rsidRDefault="00377C7A" w:rsidP="00377C7A">
            <w:pPr>
              <w:rPr>
                <w:rFonts w:cs="Arial"/>
                <w:color w:val="454545"/>
                <w:sz w:val="16"/>
                <w:szCs w:val="16"/>
              </w:rPr>
            </w:pPr>
            <w:r w:rsidRPr="00377C7A">
              <w:rPr>
                <w:rFonts w:cs="Arial"/>
                <w:color w:val="454545"/>
                <w:sz w:val="16"/>
                <w:szCs w:val="16"/>
              </w:rPr>
              <w:t>JEWET</w:t>
            </w:r>
          </w:p>
        </w:tc>
        <w:tc>
          <w:tcPr>
            <w:tcW w:w="1354" w:type="dxa"/>
            <w:tcBorders>
              <w:top w:val="single" w:sz="4" w:space="0" w:color="auto"/>
              <w:bottom w:val="single" w:sz="4" w:space="0" w:color="auto"/>
            </w:tcBorders>
            <w:noWrap/>
            <w:hideMark/>
          </w:tcPr>
          <w:p w14:paraId="25385565"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7D30D429"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610E251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D63066" w14:textId="77777777" w:rsidR="00377C7A" w:rsidRPr="00377C7A" w:rsidRDefault="00377C7A" w:rsidP="00377C7A">
            <w:pPr>
              <w:rPr>
                <w:rFonts w:cs="Arial"/>
                <w:color w:val="454545"/>
                <w:sz w:val="16"/>
                <w:szCs w:val="16"/>
              </w:rPr>
            </w:pPr>
            <w:r w:rsidRPr="00377C7A">
              <w:rPr>
                <w:rFonts w:cs="Arial"/>
                <w:color w:val="454545"/>
                <w:sz w:val="16"/>
                <w:szCs w:val="16"/>
              </w:rPr>
              <w:t>DGREBOW5</w:t>
            </w:r>
          </w:p>
        </w:tc>
        <w:tc>
          <w:tcPr>
            <w:tcW w:w="2448" w:type="dxa"/>
            <w:tcBorders>
              <w:top w:val="single" w:sz="4" w:space="0" w:color="auto"/>
              <w:bottom w:val="single" w:sz="4" w:space="0" w:color="auto"/>
            </w:tcBorders>
            <w:noWrap/>
            <w:hideMark/>
          </w:tcPr>
          <w:p w14:paraId="500B85C8" w14:textId="77777777" w:rsidR="00377C7A" w:rsidRPr="00377C7A" w:rsidRDefault="00377C7A" w:rsidP="00377C7A">
            <w:pPr>
              <w:rPr>
                <w:rFonts w:cs="Arial"/>
                <w:color w:val="454545"/>
                <w:sz w:val="16"/>
                <w:szCs w:val="16"/>
              </w:rPr>
            </w:pPr>
            <w:r w:rsidRPr="00377C7A">
              <w:rPr>
                <w:rFonts w:cs="Arial"/>
                <w:color w:val="454545"/>
                <w:sz w:val="16"/>
                <w:szCs w:val="16"/>
              </w:rPr>
              <w:t>6560__B</w:t>
            </w:r>
          </w:p>
        </w:tc>
        <w:tc>
          <w:tcPr>
            <w:tcW w:w="1584" w:type="dxa"/>
            <w:tcBorders>
              <w:top w:val="single" w:sz="4" w:space="0" w:color="auto"/>
              <w:bottom w:val="single" w:sz="4" w:space="0" w:color="auto"/>
            </w:tcBorders>
            <w:noWrap/>
            <w:hideMark/>
          </w:tcPr>
          <w:p w14:paraId="6518237E" w14:textId="77777777" w:rsidR="00377C7A" w:rsidRPr="00377C7A" w:rsidRDefault="00377C7A" w:rsidP="00377C7A">
            <w:pPr>
              <w:rPr>
                <w:rFonts w:cs="Arial"/>
                <w:color w:val="454545"/>
                <w:sz w:val="16"/>
                <w:szCs w:val="16"/>
              </w:rPr>
            </w:pPr>
            <w:r w:rsidRPr="00377C7A">
              <w:rPr>
                <w:rFonts w:cs="Arial"/>
                <w:color w:val="454545"/>
                <w:sz w:val="16"/>
                <w:szCs w:val="16"/>
              </w:rPr>
              <w:t>MRKLY</w:t>
            </w:r>
          </w:p>
        </w:tc>
        <w:tc>
          <w:tcPr>
            <w:tcW w:w="1354" w:type="dxa"/>
            <w:tcBorders>
              <w:top w:val="single" w:sz="4" w:space="0" w:color="auto"/>
              <w:bottom w:val="single" w:sz="4" w:space="0" w:color="auto"/>
            </w:tcBorders>
            <w:noWrap/>
            <w:hideMark/>
          </w:tcPr>
          <w:p w14:paraId="6A1690CE" w14:textId="77777777" w:rsidR="00377C7A" w:rsidRPr="00377C7A" w:rsidRDefault="00377C7A" w:rsidP="00377C7A">
            <w:pPr>
              <w:rPr>
                <w:rFonts w:cs="Arial"/>
                <w:color w:val="454545"/>
                <w:sz w:val="16"/>
                <w:szCs w:val="16"/>
              </w:rPr>
            </w:pPr>
            <w:r w:rsidRPr="00377C7A">
              <w:rPr>
                <w:rFonts w:cs="Arial"/>
                <w:color w:val="454545"/>
                <w:sz w:val="16"/>
                <w:szCs w:val="16"/>
              </w:rPr>
              <w:t>RICSW</w:t>
            </w:r>
          </w:p>
        </w:tc>
        <w:tc>
          <w:tcPr>
            <w:tcW w:w="1656" w:type="dxa"/>
            <w:tcBorders>
              <w:top w:val="single" w:sz="4" w:space="0" w:color="auto"/>
              <w:bottom w:val="single" w:sz="4" w:space="0" w:color="auto"/>
              <w:right w:val="single" w:sz="4" w:space="0" w:color="auto"/>
            </w:tcBorders>
            <w:noWrap/>
            <w:hideMark/>
          </w:tcPr>
          <w:p w14:paraId="7EBE2E96"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5348B218"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6B16261" w14:textId="77777777" w:rsidR="00377C7A" w:rsidRPr="00377C7A" w:rsidRDefault="00377C7A" w:rsidP="00377C7A">
            <w:pPr>
              <w:rPr>
                <w:rFonts w:cs="Arial"/>
                <w:color w:val="454545"/>
                <w:sz w:val="16"/>
                <w:szCs w:val="16"/>
              </w:rPr>
            </w:pPr>
            <w:r w:rsidRPr="00377C7A">
              <w:rPr>
                <w:rFonts w:cs="Arial"/>
                <w:color w:val="454545"/>
                <w:sz w:val="16"/>
                <w:szCs w:val="16"/>
              </w:rPr>
              <w:t>DSC_SL28</w:t>
            </w:r>
          </w:p>
        </w:tc>
        <w:tc>
          <w:tcPr>
            <w:tcW w:w="2448" w:type="dxa"/>
            <w:tcBorders>
              <w:top w:val="single" w:sz="4" w:space="0" w:color="auto"/>
              <w:bottom w:val="single" w:sz="4" w:space="0" w:color="auto"/>
            </w:tcBorders>
            <w:noWrap/>
            <w:hideMark/>
          </w:tcPr>
          <w:p w14:paraId="0E181595" w14:textId="77777777" w:rsidR="00377C7A" w:rsidRPr="00377C7A" w:rsidRDefault="00377C7A" w:rsidP="00377C7A">
            <w:pPr>
              <w:rPr>
                <w:rFonts w:cs="Arial"/>
                <w:color w:val="454545"/>
                <w:sz w:val="16"/>
                <w:szCs w:val="16"/>
              </w:rPr>
            </w:pPr>
            <w:r w:rsidRPr="00377C7A">
              <w:rPr>
                <w:rFonts w:cs="Arial"/>
                <w:color w:val="454545"/>
                <w:sz w:val="16"/>
                <w:szCs w:val="16"/>
              </w:rPr>
              <w:t>CO_WAS84_A</w:t>
            </w:r>
          </w:p>
        </w:tc>
        <w:tc>
          <w:tcPr>
            <w:tcW w:w="1584" w:type="dxa"/>
            <w:tcBorders>
              <w:top w:val="single" w:sz="4" w:space="0" w:color="auto"/>
              <w:bottom w:val="single" w:sz="4" w:space="0" w:color="auto"/>
            </w:tcBorders>
            <w:noWrap/>
            <w:hideMark/>
          </w:tcPr>
          <w:p w14:paraId="4D00AFCC" w14:textId="77777777" w:rsidR="00377C7A" w:rsidRPr="00377C7A" w:rsidRDefault="00377C7A" w:rsidP="00377C7A">
            <w:pPr>
              <w:rPr>
                <w:rFonts w:cs="Arial"/>
                <w:color w:val="454545"/>
                <w:sz w:val="16"/>
                <w:szCs w:val="16"/>
              </w:rPr>
            </w:pPr>
            <w:r w:rsidRPr="00377C7A">
              <w:rPr>
                <w:rFonts w:cs="Arial"/>
                <w:color w:val="454545"/>
                <w:sz w:val="16"/>
                <w:szCs w:val="16"/>
              </w:rPr>
              <w:t>CO</w:t>
            </w:r>
          </w:p>
        </w:tc>
        <w:tc>
          <w:tcPr>
            <w:tcW w:w="1354" w:type="dxa"/>
            <w:tcBorders>
              <w:top w:val="single" w:sz="4" w:space="0" w:color="auto"/>
              <w:bottom w:val="single" w:sz="4" w:space="0" w:color="auto"/>
            </w:tcBorders>
            <w:noWrap/>
            <w:hideMark/>
          </w:tcPr>
          <w:p w14:paraId="2E650791" w14:textId="77777777" w:rsidR="00377C7A" w:rsidRPr="00377C7A" w:rsidRDefault="00377C7A" w:rsidP="00377C7A">
            <w:pPr>
              <w:rPr>
                <w:rFonts w:cs="Arial"/>
                <w:color w:val="454545"/>
                <w:sz w:val="16"/>
                <w:szCs w:val="16"/>
              </w:rPr>
            </w:pPr>
            <w:r w:rsidRPr="00377C7A">
              <w:rPr>
                <w:rFonts w:cs="Arial"/>
                <w:color w:val="454545"/>
                <w:sz w:val="16"/>
                <w:szCs w:val="16"/>
              </w:rPr>
              <w:t>WAS</w:t>
            </w:r>
          </w:p>
        </w:tc>
        <w:tc>
          <w:tcPr>
            <w:tcW w:w="1656" w:type="dxa"/>
            <w:tcBorders>
              <w:top w:val="single" w:sz="4" w:space="0" w:color="auto"/>
              <w:bottom w:val="single" w:sz="4" w:space="0" w:color="auto"/>
              <w:right w:val="single" w:sz="4" w:space="0" w:color="auto"/>
            </w:tcBorders>
            <w:noWrap/>
            <w:hideMark/>
          </w:tcPr>
          <w:p w14:paraId="74E01313" w14:textId="77777777" w:rsidR="00377C7A" w:rsidRPr="00377C7A" w:rsidRDefault="00377C7A" w:rsidP="00377C7A">
            <w:pPr>
              <w:jc w:val="right"/>
              <w:rPr>
                <w:rFonts w:cs="Arial"/>
                <w:color w:val="454545"/>
                <w:sz w:val="16"/>
                <w:szCs w:val="16"/>
              </w:rPr>
            </w:pPr>
            <w:r w:rsidRPr="00377C7A">
              <w:rPr>
                <w:rFonts w:cs="Arial"/>
                <w:color w:val="454545"/>
                <w:sz w:val="16"/>
                <w:szCs w:val="16"/>
              </w:rPr>
              <w:t>7</w:t>
            </w:r>
          </w:p>
        </w:tc>
      </w:tr>
      <w:tr w:rsidR="00377C7A" w:rsidRPr="00377C7A" w14:paraId="53E25DF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6E515AB" w14:textId="77777777" w:rsidR="00377C7A" w:rsidRPr="00377C7A" w:rsidRDefault="00377C7A" w:rsidP="00377C7A">
            <w:pPr>
              <w:rPr>
                <w:rFonts w:cs="Arial"/>
                <w:color w:val="454545"/>
                <w:sz w:val="16"/>
                <w:szCs w:val="16"/>
              </w:rPr>
            </w:pPr>
            <w:r w:rsidRPr="00377C7A">
              <w:rPr>
                <w:rFonts w:cs="Arial"/>
                <w:color w:val="454545"/>
                <w:sz w:val="16"/>
                <w:szCs w:val="16"/>
              </w:rPr>
              <w:t>DVICV_D8</w:t>
            </w:r>
          </w:p>
        </w:tc>
        <w:tc>
          <w:tcPr>
            <w:tcW w:w="2448" w:type="dxa"/>
            <w:tcBorders>
              <w:top w:val="single" w:sz="4" w:space="0" w:color="auto"/>
              <w:bottom w:val="single" w:sz="4" w:space="0" w:color="auto"/>
            </w:tcBorders>
            <w:noWrap/>
            <w:hideMark/>
          </w:tcPr>
          <w:p w14:paraId="3D7CF785" w14:textId="77777777" w:rsidR="00377C7A" w:rsidRPr="00377C7A" w:rsidRDefault="00377C7A" w:rsidP="00377C7A">
            <w:pPr>
              <w:rPr>
                <w:rFonts w:cs="Arial"/>
                <w:color w:val="454545"/>
                <w:sz w:val="16"/>
                <w:szCs w:val="16"/>
              </w:rPr>
            </w:pPr>
            <w:r w:rsidRPr="00377C7A">
              <w:rPr>
                <w:rFonts w:cs="Arial"/>
                <w:color w:val="454545"/>
                <w:sz w:val="16"/>
                <w:szCs w:val="16"/>
              </w:rPr>
              <w:t>FORMOS_LOLITA1_1</w:t>
            </w:r>
          </w:p>
        </w:tc>
        <w:tc>
          <w:tcPr>
            <w:tcW w:w="1584" w:type="dxa"/>
            <w:tcBorders>
              <w:top w:val="single" w:sz="4" w:space="0" w:color="auto"/>
              <w:bottom w:val="single" w:sz="4" w:space="0" w:color="auto"/>
            </w:tcBorders>
            <w:noWrap/>
            <w:hideMark/>
          </w:tcPr>
          <w:p w14:paraId="7E307E35" w14:textId="77777777" w:rsidR="00377C7A" w:rsidRPr="00377C7A" w:rsidRDefault="00377C7A" w:rsidP="00377C7A">
            <w:pPr>
              <w:rPr>
                <w:rFonts w:cs="Arial"/>
                <w:color w:val="454545"/>
                <w:sz w:val="16"/>
                <w:szCs w:val="16"/>
              </w:rPr>
            </w:pPr>
            <w:r w:rsidRPr="00377C7A">
              <w:rPr>
                <w:rFonts w:cs="Arial"/>
                <w:color w:val="454545"/>
                <w:sz w:val="16"/>
                <w:szCs w:val="16"/>
              </w:rPr>
              <w:t>LOLITA</w:t>
            </w:r>
          </w:p>
        </w:tc>
        <w:tc>
          <w:tcPr>
            <w:tcW w:w="1354" w:type="dxa"/>
            <w:tcBorders>
              <w:top w:val="single" w:sz="4" w:space="0" w:color="auto"/>
              <w:bottom w:val="single" w:sz="4" w:space="0" w:color="auto"/>
            </w:tcBorders>
            <w:noWrap/>
            <w:hideMark/>
          </w:tcPr>
          <w:p w14:paraId="2566AFBE" w14:textId="77777777" w:rsidR="00377C7A" w:rsidRPr="00377C7A" w:rsidRDefault="00377C7A" w:rsidP="00377C7A">
            <w:pPr>
              <w:rPr>
                <w:rFonts w:cs="Arial"/>
                <w:color w:val="454545"/>
                <w:sz w:val="16"/>
                <w:szCs w:val="16"/>
              </w:rPr>
            </w:pPr>
            <w:r w:rsidRPr="00377C7A">
              <w:rPr>
                <w:rFonts w:cs="Arial"/>
                <w:color w:val="454545"/>
                <w:sz w:val="16"/>
                <w:szCs w:val="16"/>
              </w:rPr>
              <w:t>FORMOSA</w:t>
            </w:r>
          </w:p>
        </w:tc>
        <w:tc>
          <w:tcPr>
            <w:tcW w:w="1656" w:type="dxa"/>
            <w:tcBorders>
              <w:top w:val="single" w:sz="4" w:space="0" w:color="auto"/>
              <w:bottom w:val="single" w:sz="4" w:space="0" w:color="auto"/>
              <w:right w:val="single" w:sz="4" w:space="0" w:color="auto"/>
            </w:tcBorders>
            <w:noWrap/>
            <w:hideMark/>
          </w:tcPr>
          <w:p w14:paraId="6F70C27E"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42CE578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E3CF427" w14:textId="77777777" w:rsidR="00377C7A" w:rsidRPr="00377C7A" w:rsidRDefault="00377C7A" w:rsidP="00377C7A">
            <w:pPr>
              <w:rPr>
                <w:rFonts w:cs="Arial"/>
                <w:color w:val="454545"/>
                <w:sz w:val="16"/>
                <w:szCs w:val="16"/>
              </w:rPr>
            </w:pPr>
            <w:r w:rsidRPr="00377C7A">
              <w:rPr>
                <w:rFonts w:cs="Arial"/>
                <w:color w:val="454545"/>
                <w:sz w:val="16"/>
                <w:szCs w:val="16"/>
              </w:rPr>
              <w:t>SPHAPHA8</w:t>
            </w:r>
          </w:p>
        </w:tc>
        <w:tc>
          <w:tcPr>
            <w:tcW w:w="2448" w:type="dxa"/>
            <w:tcBorders>
              <w:top w:val="single" w:sz="4" w:space="0" w:color="auto"/>
              <w:bottom w:val="single" w:sz="4" w:space="0" w:color="auto"/>
            </w:tcBorders>
            <w:noWrap/>
            <w:hideMark/>
          </w:tcPr>
          <w:p w14:paraId="736F40F3" w14:textId="77777777" w:rsidR="00377C7A" w:rsidRPr="00377C7A" w:rsidRDefault="00377C7A" w:rsidP="00377C7A">
            <w:pPr>
              <w:rPr>
                <w:rFonts w:cs="Arial"/>
                <w:color w:val="454545"/>
                <w:sz w:val="16"/>
                <w:szCs w:val="16"/>
              </w:rPr>
            </w:pPr>
            <w:r w:rsidRPr="00377C7A">
              <w:rPr>
                <w:rFonts w:cs="Arial"/>
                <w:color w:val="454545"/>
                <w:sz w:val="16"/>
                <w:szCs w:val="16"/>
              </w:rPr>
              <w:t>GCB_100_1</w:t>
            </w:r>
          </w:p>
        </w:tc>
        <w:tc>
          <w:tcPr>
            <w:tcW w:w="1584" w:type="dxa"/>
            <w:tcBorders>
              <w:top w:val="single" w:sz="4" w:space="0" w:color="auto"/>
              <w:bottom w:val="single" w:sz="4" w:space="0" w:color="auto"/>
            </w:tcBorders>
            <w:noWrap/>
            <w:hideMark/>
          </w:tcPr>
          <w:p w14:paraId="0E1BA0BE" w14:textId="77777777" w:rsidR="00377C7A" w:rsidRPr="00377C7A" w:rsidRDefault="00377C7A" w:rsidP="00377C7A">
            <w:pPr>
              <w:rPr>
                <w:rFonts w:cs="Arial"/>
                <w:color w:val="454545"/>
                <w:sz w:val="16"/>
                <w:szCs w:val="16"/>
              </w:rPr>
            </w:pPr>
            <w:r w:rsidRPr="00377C7A">
              <w:rPr>
                <w:rFonts w:cs="Arial"/>
                <w:color w:val="454545"/>
                <w:sz w:val="16"/>
                <w:szCs w:val="16"/>
              </w:rPr>
              <w:t>N_MCALLN</w:t>
            </w:r>
          </w:p>
        </w:tc>
        <w:tc>
          <w:tcPr>
            <w:tcW w:w="1354" w:type="dxa"/>
            <w:tcBorders>
              <w:top w:val="single" w:sz="4" w:space="0" w:color="auto"/>
              <w:bottom w:val="single" w:sz="4" w:space="0" w:color="auto"/>
            </w:tcBorders>
            <w:noWrap/>
            <w:hideMark/>
          </w:tcPr>
          <w:p w14:paraId="54F2533E" w14:textId="77777777" w:rsidR="00377C7A" w:rsidRPr="00377C7A" w:rsidRDefault="00377C7A" w:rsidP="00377C7A">
            <w:pPr>
              <w:rPr>
                <w:rFonts w:cs="Arial"/>
                <w:color w:val="454545"/>
                <w:sz w:val="16"/>
                <w:szCs w:val="16"/>
              </w:rPr>
            </w:pPr>
            <w:r w:rsidRPr="00377C7A">
              <w:rPr>
                <w:rFonts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6F705088"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5BBEFBE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00EC6E" w14:textId="77777777" w:rsidR="00377C7A" w:rsidRPr="00377C7A" w:rsidRDefault="00377C7A" w:rsidP="00377C7A">
            <w:pPr>
              <w:rPr>
                <w:rFonts w:cs="Arial"/>
                <w:color w:val="454545"/>
                <w:sz w:val="16"/>
                <w:szCs w:val="16"/>
              </w:rPr>
            </w:pPr>
            <w:r w:rsidRPr="00377C7A">
              <w:rPr>
                <w:rFonts w:cs="Arial"/>
                <w:color w:val="454545"/>
                <w:sz w:val="16"/>
                <w:szCs w:val="16"/>
              </w:rPr>
              <w:t>DCAGBRA5</w:t>
            </w:r>
          </w:p>
        </w:tc>
        <w:tc>
          <w:tcPr>
            <w:tcW w:w="2448" w:type="dxa"/>
            <w:tcBorders>
              <w:top w:val="single" w:sz="4" w:space="0" w:color="auto"/>
              <w:bottom w:val="single" w:sz="4" w:space="0" w:color="auto"/>
            </w:tcBorders>
            <w:noWrap/>
            <w:hideMark/>
          </w:tcPr>
          <w:p w14:paraId="1B7ADA48" w14:textId="77777777" w:rsidR="00377C7A" w:rsidRPr="00377C7A" w:rsidRDefault="00377C7A" w:rsidP="00377C7A">
            <w:pPr>
              <w:rPr>
                <w:rFonts w:cs="Arial"/>
                <w:color w:val="454545"/>
                <w:sz w:val="16"/>
                <w:szCs w:val="16"/>
              </w:rPr>
            </w:pPr>
            <w:r w:rsidRPr="00377C7A">
              <w:rPr>
                <w:rFonts w:cs="Arial"/>
                <w:color w:val="454545"/>
                <w:sz w:val="16"/>
                <w:szCs w:val="16"/>
              </w:rPr>
              <w:t>PAWNEE_XF1</w:t>
            </w:r>
          </w:p>
        </w:tc>
        <w:tc>
          <w:tcPr>
            <w:tcW w:w="1584" w:type="dxa"/>
            <w:tcBorders>
              <w:top w:val="single" w:sz="4" w:space="0" w:color="auto"/>
              <w:bottom w:val="single" w:sz="4" w:space="0" w:color="auto"/>
            </w:tcBorders>
            <w:noWrap/>
            <w:hideMark/>
          </w:tcPr>
          <w:p w14:paraId="5314B6FA"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354" w:type="dxa"/>
            <w:tcBorders>
              <w:top w:val="single" w:sz="4" w:space="0" w:color="auto"/>
              <w:bottom w:val="single" w:sz="4" w:space="0" w:color="auto"/>
            </w:tcBorders>
            <w:noWrap/>
            <w:hideMark/>
          </w:tcPr>
          <w:p w14:paraId="5CBC6A59"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4348D277"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4F4960B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D3344C" w14:textId="77777777" w:rsidR="00377C7A" w:rsidRPr="00377C7A" w:rsidRDefault="00377C7A" w:rsidP="00377C7A">
            <w:pPr>
              <w:rPr>
                <w:rFonts w:cs="Arial"/>
                <w:color w:val="454545"/>
                <w:sz w:val="16"/>
                <w:szCs w:val="16"/>
              </w:rPr>
            </w:pPr>
            <w:r w:rsidRPr="00377C7A">
              <w:rPr>
                <w:rFonts w:cs="Arial"/>
                <w:color w:val="454545"/>
                <w:sz w:val="16"/>
                <w:szCs w:val="16"/>
              </w:rPr>
              <w:t>DVICV_D8</w:t>
            </w:r>
          </w:p>
        </w:tc>
        <w:tc>
          <w:tcPr>
            <w:tcW w:w="2448" w:type="dxa"/>
            <w:tcBorders>
              <w:top w:val="single" w:sz="4" w:space="0" w:color="auto"/>
              <w:bottom w:val="single" w:sz="4" w:space="0" w:color="auto"/>
            </w:tcBorders>
            <w:noWrap/>
            <w:hideMark/>
          </w:tcPr>
          <w:p w14:paraId="698A1DDA" w14:textId="77777777" w:rsidR="00377C7A" w:rsidRPr="00377C7A" w:rsidRDefault="00377C7A" w:rsidP="00377C7A">
            <w:pPr>
              <w:rPr>
                <w:rFonts w:cs="Arial"/>
                <w:color w:val="454545"/>
                <w:sz w:val="16"/>
                <w:szCs w:val="16"/>
              </w:rPr>
            </w:pPr>
            <w:r w:rsidRPr="00377C7A">
              <w:rPr>
                <w:rFonts w:cs="Arial"/>
                <w:color w:val="454545"/>
                <w:sz w:val="16"/>
                <w:szCs w:val="16"/>
              </w:rPr>
              <w:t>BLESSI_LOLITA1_1</w:t>
            </w:r>
          </w:p>
        </w:tc>
        <w:tc>
          <w:tcPr>
            <w:tcW w:w="1584" w:type="dxa"/>
            <w:tcBorders>
              <w:top w:val="single" w:sz="4" w:space="0" w:color="auto"/>
              <w:bottom w:val="single" w:sz="4" w:space="0" w:color="auto"/>
            </w:tcBorders>
            <w:noWrap/>
            <w:hideMark/>
          </w:tcPr>
          <w:p w14:paraId="72A810A7" w14:textId="77777777" w:rsidR="00377C7A" w:rsidRPr="00377C7A" w:rsidRDefault="00377C7A" w:rsidP="00377C7A">
            <w:pPr>
              <w:rPr>
                <w:rFonts w:cs="Arial"/>
                <w:color w:val="454545"/>
                <w:sz w:val="16"/>
                <w:szCs w:val="16"/>
              </w:rPr>
            </w:pPr>
            <w:r w:rsidRPr="00377C7A">
              <w:rPr>
                <w:rFonts w:cs="Arial"/>
                <w:color w:val="454545"/>
                <w:sz w:val="16"/>
                <w:szCs w:val="16"/>
              </w:rPr>
              <w:t>BLESSING</w:t>
            </w:r>
          </w:p>
        </w:tc>
        <w:tc>
          <w:tcPr>
            <w:tcW w:w="1354" w:type="dxa"/>
            <w:tcBorders>
              <w:top w:val="single" w:sz="4" w:space="0" w:color="auto"/>
              <w:bottom w:val="single" w:sz="4" w:space="0" w:color="auto"/>
            </w:tcBorders>
            <w:noWrap/>
            <w:hideMark/>
          </w:tcPr>
          <w:p w14:paraId="3493DC6A" w14:textId="77777777" w:rsidR="00377C7A" w:rsidRPr="00377C7A" w:rsidRDefault="00377C7A" w:rsidP="00377C7A">
            <w:pPr>
              <w:rPr>
                <w:rFonts w:cs="Arial"/>
                <w:color w:val="454545"/>
                <w:sz w:val="16"/>
                <w:szCs w:val="16"/>
              </w:rPr>
            </w:pPr>
            <w:r w:rsidRPr="00377C7A">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277BB131"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46C228A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D113EDA" w14:textId="77777777" w:rsidR="00377C7A" w:rsidRPr="00377C7A" w:rsidRDefault="00377C7A" w:rsidP="00377C7A">
            <w:pPr>
              <w:rPr>
                <w:rFonts w:cs="Arial"/>
                <w:color w:val="454545"/>
                <w:sz w:val="16"/>
                <w:szCs w:val="16"/>
              </w:rPr>
            </w:pPr>
            <w:r w:rsidRPr="00377C7A">
              <w:rPr>
                <w:rFonts w:cs="Arial"/>
                <w:color w:val="454545"/>
                <w:sz w:val="16"/>
                <w:szCs w:val="16"/>
              </w:rPr>
              <w:t>SBOMJC25</w:t>
            </w:r>
          </w:p>
        </w:tc>
        <w:tc>
          <w:tcPr>
            <w:tcW w:w="2448" w:type="dxa"/>
            <w:tcBorders>
              <w:top w:val="single" w:sz="4" w:space="0" w:color="auto"/>
              <w:bottom w:val="single" w:sz="4" w:space="0" w:color="auto"/>
            </w:tcBorders>
            <w:noWrap/>
            <w:hideMark/>
          </w:tcPr>
          <w:p w14:paraId="29A50544" w14:textId="77777777" w:rsidR="00377C7A" w:rsidRPr="00377C7A" w:rsidRDefault="00377C7A" w:rsidP="00377C7A">
            <w:pPr>
              <w:rPr>
                <w:rFonts w:cs="Arial"/>
                <w:color w:val="454545"/>
                <w:sz w:val="16"/>
                <w:szCs w:val="16"/>
              </w:rPr>
            </w:pPr>
            <w:r w:rsidRPr="00377C7A">
              <w:rPr>
                <w:rFonts w:cs="Arial"/>
                <w:color w:val="454545"/>
                <w:sz w:val="16"/>
                <w:szCs w:val="16"/>
              </w:rPr>
              <w:t>6560__B</w:t>
            </w:r>
          </w:p>
        </w:tc>
        <w:tc>
          <w:tcPr>
            <w:tcW w:w="1584" w:type="dxa"/>
            <w:tcBorders>
              <w:top w:val="single" w:sz="4" w:space="0" w:color="auto"/>
              <w:bottom w:val="single" w:sz="4" w:space="0" w:color="auto"/>
            </w:tcBorders>
            <w:noWrap/>
            <w:hideMark/>
          </w:tcPr>
          <w:p w14:paraId="3AC7D3E6" w14:textId="77777777" w:rsidR="00377C7A" w:rsidRPr="00377C7A" w:rsidRDefault="00377C7A" w:rsidP="00377C7A">
            <w:pPr>
              <w:rPr>
                <w:rFonts w:cs="Arial"/>
                <w:color w:val="454545"/>
                <w:sz w:val="16"/>
                <w:szCs w:val="16"/>
              </w:rPr>
            </w:pPr>
            <w:r w:rsidRPr="00377C7A">
              <w:rPr>
                <w:rFonts w:cs="Arial"/>
                <w:color w:val="454545"/>
                <w:sz w:val="16"/>
                <w:szCs w:val="16"/>
              </w:rPr>
              <w:t>MRKLY</w:t>
            </w:r>
          </w:p>
        </w:tc>
        <w:tc>
          <w:tcPr>
            <w:tcW w:w="1354" w:type="dxa"/>
            <w:tcBorders>
              <w:top w:val="single" w:sz="4" w:space="0" w:color="auto"/>
              <w:bottom w:val="single" w:sz="4" w:space="0" w:color="auto"/>
            </w:tcBorders>
            <w:noWrap/>
            <w:hideMark/>
          </w:tcPr>
          <w:p w14:paraId="1F19025D" w14:textId="77777777" w:rsidR="00377C7A" w:rsidRPr="00377C7A" w:rsidRDefault="00377C7A" w:rsidP="00377C7A">
            <w:pPr>
              <w:rPr>
                <w:rFonts w:cs="Arial"/>
                <w:color w:val="454545"/>
                <w:sz w:val="16"/>
                <w:szCs w:val="16"/>
              </w:rPr>
            </w:pPr>
            <w:r w:rsidRPr="00377C7A">
              <w:rPr>
                <w:rFonts w:cs="Arial"/>
                <w:color w:val="454545"/>
                <w:sz w:val="16"/>
                <w:szCs w:val="16"/>
              </w:rPr>
              <w:t>RICSW</w:t>
            </w:r>
          </w:p>
        </w:tc>
        <w:tc>
          <w:tcPr>
            <w:tcW w:w="1656" w:type="dxa"/>
            <w:tcBorders>
              <w:top w:val="single" w:sz="4" w:space="0" w:color="auto"/>
              <w:bottom w:val="single" w:sz="4" w:space="0" w:color="auto"/>
              <w:right w:val="single" w:sz="4" w:space="0" w:color="auto"/>
            </w:tcBorders>
            <w:noWrap/>
            <w:hideMark/>
          </w:tcPr>
          <w:p w14:paraId="1D7C5B2A"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4CB4972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9DA88B" w14:textId="77777777" w:rsidR="00377C7A" w:rsidRPr="00377C7A" w:rsidRDefault="00377C7A" w:rsidP="00377C7A">
            <w:pPr>
              <w:rPr>
                <w:rFonts w:cs="Arial"/>
                <w:color w:val="454545"/>
                <w:sz w:val="16"/>
                <w:szCs w:val="16"/>
              </w:rPr>
            </w:pPr>
            <w:r w:rsidRPr="00377C7A">
              <w:rPr>
                <w:rFonts w:cs="Arial"/>
                <w:color w:val="454545"/>
                <w:sz w:val="16"/>
                <w:szCs w:val="16"/>
              </w:rPr>
              <w:t>SSCLWF28</w:t>
            </w:r>
          </w:p>
        </w:tc>
        <w:tc>
          <w:tcPr>
            <w:tcW w:w="2448" w:type="dxa"/>
            <w:tcBorders>
              <w:top w:val="single" w:sz="4" w:space="0" w:color="auto"/>
              <w:bottom w:val="single" w:sz="4" w:space="0" w:color="auto"/>
            </w:tcBorders>
            <w:noWrap/>
            <w:hideMark/>
          </w:tcPr>
          <w:p w14:paraId="3857A03B" w14:textId="77777777" w:rsidR="00377C7A" w:rsidRPr="00377C7A" w:rsidRDefault="00377C7A" w:rsidP="00377C7A">
            <w:pPr>
              <w:rPr>
                <w:rFonts w:cs="Arial"/>
                <w:color w:val="454545"/>
                <w:sz w:val="16"/>
                <w:szCs w:val="16"/>
              </w:rPr>
            </w:pPr>
            <w:r w:rsidRPr="00377C7A">
              <w:rPr>
                <w:rFonts w:cs="Arial"/>
                <w:color w:val="454545"/>
                <w:sz w:val="16"/>
                <w:szCs w:val="16"/>
              </w:rPr>
              <w:t>NVKSW_FMR1</w:t>
            </w:r>
          </w:p>
        </w:tc>
        <w:tc>
          <w:tcPr>
            <w:tcW w:w="1584" w:type="dxa"/>
            <w:tcBorders>
              <w:top w:val="single" w:sz="4" w:space="0" w:color="auto"/>
              <w:bottom w:val="single" w:sz="4" w:space="0" w:color="auto"/>
            </w:tcBorders>
            <w:noWrap/>
            <w:hideMark/>
          </w:tcPr>
          <w:p w14:paraId="14AAD911" w14:textId="77777777" w:rsidR="00377C7A" w:rsidRPr="00377C7A" w:rsidRDefault="00377C7A" w:rsidP="00377C7A">
            <w:pPr>
              <w:rPr>
                <w:rFonts w:cs="Arial"/>
                <w:color w:val="454545"/>
                <w:sz w:val="16"/>
                <w:szCs w:val="16"/>
              </w:rPr>
            </w:pPr>
            <w:r w:rsidRPr="00377C7A">
              <w:rPr>
                <w:rFonts w:cs="Arial"/>
                <w:color w:val="454545"/>
                <w:sz w:val="16"/>
                <w:szCs w:val="16"/>
              </w:rPr>
              <w:t>NVKSW</w:t>
            </w:r>
          </w:p>
        </w:tc>
        <w:tc>
          <w:tcPr>
            <w:tcW w:w="1354" w:type="dxa"/>
            <w:tcBorders>
              <w:top w:val="single" w:sz="4" w:space="0" w:color="auto"/>
              <w:bottom w:val="single" w:sz="4" w:space="0" w:color="auto"/>
            </w:tcBorders>
            <w:noWrap/>
            <w:hideMark/>
          </w:tcPr>
          <w:p w14:paraId="79562EA6" w14:textId="77777777" w:rsidR="00377C7A" w:rsidRPr="00377C7A" w:rsidRDefault="00377C7A" w:rsidP="00377C7A">
            <w:pPr>
              <w:rPr>
                <w:rFonts w:cs="Arial"/>
                <w:color w:val="454545"/>
                <w:sz w:val="16"/>
                <w:szCs w:val="16"/>
              </w:rPr>
            </w:pPr>
            <w:r w:rsidRPr="00377C7A">
              <w:rPr>
                <w:rFonts w:cs="Arial"/>
                <w:color w:val="454545"/>
                <w:sz w:val="16"/>
                <w:szCs w:val="16"/>
              </w:rPr>
              <w:t>NVKSW</w:t>
            </w:r>
          </w:p>
        </w:tc>
        <w:tc>
          <w:tcPr>
            <w:tcW w:w="1656" w:type="dxa"/>
            <w:tcBorders>
              <w:top w:val="single" w:sz="4" w:space="0" w:color="auto"/>
              <w:bottom w:val="single" w:sz="4" w:space="0" w:color="auto"/>
              <w:right w:val="single" w:sz="4" w:space="0" w:color="auto"/>
            </w:tcBorders>
            <w:noWrap/>
            <w:hideMark/>
          </w:tcPr>
          <w:p w14:paraId="7A488F76" w14:textId="77777777" w:rsidR="00377C7A" w:rsidRPr="00377C7A" w:rsidRDefault="00377C7A" w:rsidP="00377C7A">
            <w:pPr>
              <w:jc w:val="right"/>
              <w:rPr>
                <w:rFonts w:cs="Arial"/>
                <w:color w:val="454545"/>
                <w:sz w:val="16"/>
                <w:szCs w:val="16"/>
              </w:rPr>
            </w:pPr>
            <w:r w:rsidRPr="00377C7A">
              <w:rPr>
                <w:rFonts w:cs="Arial"/>
                <w:color w:val="454545"/>
                <w:sz w:val="16"/>
                <w:szCs w:val="16"/>
              </w:rPr>
              <w:t>6</w:t>
            </w:r>
          </w:p>
        </w:tc>
      </w:tr>
      <w:tr w:rsidR="00377C7A" w:rsidRPr="00377C7A" w14:paraId="0F15E81B"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16B12B" w14:textId="77777777" w:rsidR="00377C7A" w:rsidRPr="00377C7A" w:rsidRDefault="00377C7A" w:rsidP="00377C7A">
            <w:pPr>
              <w:rPr>
                <w:rFonts w:cs="Arial"/>
                <w:color w:val="454545"/>
                <w:sz w:val="16"/>
                <w:szCs w:val="16"/>
              </w:rPr>
            </w:pPr>
            <w:r w:rsidRPr="00377C7A">
              <w:rPr>
                <w:rFonts w:cs="Arial"/>
                <w:color w:val="454545"/>
                <w:sz w:val="16"/>
                <w:szCs w:val="16"/>
              </w:rPr>
              <w:t>XSND58</w:t>
            </w:r>
          </w:p>
        </w:tc>
        <w:tc>
          <w:tcPr>
            <w:tcW w:w="2448" w:type="dxa"/>
            <w:tcBorders>
              <w:top w:val="single" w:sz="4" w:space="0" w:color="auto"/>
              <w:bottom w:val="single" w:sz="4" w:space="0" w:color="auto"/>
            </w:tcBorders>
            <w:noWrap/>
            <w:hideMark/>
          </w:tcPr>
          <w:p w14:paraId="4C9792D7" w14:textId="77777777" w:rsidR="00377C7A" w:rsidRPr="00377C7A" w:rsidRDefault="00377C7A" w:rsidP="00377C7A">
            <w:pPr>
              <w:rPr>
                <w:rFonts w:cs="Arial"/>
                <w:color w:val="454545"/>
                <w:sz w:val="16"/>
                <w:szCs w:val="16"/>
              </w:rPr>
            </w:pPr>
            <w:r w:rsidRPr="00377C7A">
              <w:rPr>
                <w:rFonts w:cs="Arial"/>
                <w:color w:val="454545"/>
                <w:sz w:val="16"/>
                <w:szCs w:val="16"/>
              </w:rPr>
              <w:t>SNDSW_MR2H</w:t>
            </w:r>
          </w:p>
        </w:tc>
        <w:tc>
          <w:tcPr>
            <w:tcW w:w="1584" w:type="dxa"/>
            <w:tcBorders>
              <w:top w:val="single" w:sz="4" w:space="0" w:color="auto"/>
              <w:bottom w:val="single" w:sz="4" w:space="0" w:color="auto"/>
            </w:tcBorders>
            <w:noWrap/>
            <w:hideMark/>
          </w:tcPr>
          <w:p w14:paraId="6DE9223C" w14:textId="77777777" w:rsidR="00377C7A" w:rsidRPr="00377C7A" w:rsidRDefault="00377C7A" w:rsidP="00377C7A">
            <w:pPr>
              <w:rPr>
                <w:rFonts w:cs="Arial"/>
                <w:color w:val="454545"/>
                <w:sz w:val="16"/>
                <w:szCs w:val="16"/>
              </w:rPr>
            </w:pPr>
            <w:r w:rsidRPr="00377C7A">
              <w:rPr>
                <w:rFonts w:cs="Arial"/>
                <w:color w:val="454545"/>
                <w:sz w:val="16"/>
                <w:szCs w:val="16"/>
              </w:rPr>
              <w:t>SNDSW</w:t>
            </w:r>
          </w:p>
        </w:tc>
        <w:tc>
          <w:tcPr>
            <w:tcW w:w="1354" w:type="dxa"/>
            <w:tcBorders>
              <w:top w:val="single" w:sz="4" w:space="0" w:color="auto"/>
              <w:bottom w:val="single" w:sz="4" w:space="0" w:color="auto"/>
            </w:tcBorders>
            <w:noWrap/>
            <w:hideMark/>
          </w:tcPr>
          <w:p w14:paraId="23D359B9" w14:textId="77777777" w:rsidR="00377C7A" w:rsidRPr="00377C7A" w:rsidRDefault="00377C7A" w:rsidP="00377C7A">
            <w:pPr>
              <w:rPr>
                <w:rFonts w:cs="Arial"/>
                <w:color w:val="454545"/>
                <w:sz w:val="16"/>
                <w:szCs w:val="16"/>
              </w:rPr>
            </w:pPr>
            <w:r w:rsidRPr="00377C7A">
              <w:rPr>
                <w:rFonts w:cs="Arial"/>
                <w:color w:val="454545"/>
                <w:sz w:val="16"/>
                <w:szCs w:val="16"/>
              </w:rPr>
              <w:t>SNDSW</w:t>
            </w:r>
          </w:p>
        </w:tc>
        <w:tc>
          <w:tcPr>
            <w:tcW w:w="1656" w:type="dxa"/>
            <w:tcBorders>
              <w:top w:val="single" w:sz="4" w:space="0" w:color="auto"/>
              <w:bottom w:val="single" w:sz="4" w:space="0" w:color="auto"/>
              <w:right w:val="single" w:sz="4" w:space="0" w:color="auto"/>
            </w:tcBorders>
            <w:noWrap/>
            <w:hideMark/>
          </w:tcPr>
          <w:p w14:paraId="7E25E6D8" w14:textId="77777777" w:rsidR="00377C7A" w:rsidRPr="00377C7A" w:rsidRDefault="00377C7A" w:rsidP="00377C7A">
            <w:pPr>
              <w:jc w:val="right"/>
              <w:rPr>
                <w:rFonts w:cs="Arial"/>
                <w:color w:val="454545"/>
                <w:sz w:val="16"/>
                <w:szCs w:val="16"/>
              </w:rPr>
            </w:pPr>
            <w:r w:rsidRPr="00377C7A">
              <w:rPr>
                <w:rFonts w:cs="Arial"/>
                <w:color w:val="454545"/>
                <w:sz w:val="16"/>
                <w:szCs w:val="16"/>
              </w:rPr>
              <w:t>5</w:t>
            </w:r>
          </w:p>
        </w:tc>
      </w:tr>
      <w:tr w:rsidR="00377C7A" w:rsidRPr="00377C7A" w14:paraId="3779A16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75FC32" w14:textId="77777777" w:rsidR="00377C7A" w:rsidRPr="00377C7A" w:rsidRDefault="00377C7A" w:rsidP="00377C7A">
            <w:pPr>
              <w:rPr>
                <w:rFonts w:cs="Arial"/>
                <w:color w:val="454545"/>
                <w:sz w:val="16"/>
                <w:szCs w:val="16"/>
              </w:rPr>
            </w:pPr>
            <w:r w:rsidRPr="00377C7A">
              <w:rPr>
                <w:rFonts w:cs="Arial"/>
                <w:color w:val="454545"/>
                <w:sz w:val="16"/>
                <w:szCs w:val="16"/>
              </w:rPr>
              <w:t>DSNG_TB5</w:t>
            </w:r>
          </w:p>
        </w:tc>
        <w:tc>
          <w:tcPr>
            <w:tcW w:w="2448" w:type="dxa"/>
            <w:tcBorders>
              <w:top w:val="single" w:sz="4" w:space="0" w:color="auto"/>
              <w:bottom w:val="single" w:sz="4" w:space="0" w:color="auto"/>
            </w:tcBorders>
            <w:noWrap/>
            <w:hideMark/>
          </w:tcPr>
          <w:p w14:paraId="0758E056" w14:textId="77777777" w:rsidR="00377C7A" w:rsidRPr="00377C7A" w:rsidRDefault="00377C7A" w:rsidP="00377C7A">
            <w:pPr>
              <w:rPr>
                <w:rFonts w:cs="Arial"/>
                <w:color w:val="454545"/>
                <w:sz w:val="16"/>
                <w:szCs w:val="16"/>
              </w:rPr>
            </w:pPr>
            <w:r w:rsidRPr="00377C7A">
              <w:rPr>
                <w:rFonts w:cs="Arial"/>
                <w:color w:val="454545"/>
                <w:sz w:val="16"/>
                <w:szCs w:val="16"/>
              </w:rPr>
              <w:t>SNGZEN98_A</w:t>
            </w:r>
          </w:p>
        </w:tc>
        <w:tc>
          <w:tcPr>
            <w:tcW w:w="1584" w:type="dxa"/>
            <w:tcBorders>
              <w:top w:val="single" w:sz="4" w:space="0" w:color="auto"/>
              <w:bottom w:val="single" w:sz="4" w:space="0" w:color="auto"/>
            </w:tcBorders>
            <w:noWrap/>
            <w:hideMark/>
          </w:tcPr>
          <w:p w14:paraId="77A2F25E"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354" w:type="dxa"/>
            <w:tcBorders>
              <w:top w:val="single" w:sz="4" w:space="0" w:color="auto"/>
              <w:bottom w:val="single" w:sz="4" w:space="0" w:color="auto"/>
            </w:tcBorders>
            <w:noWrap/>
            <w:hideMark/>
          </w:tcPr>
          <w:p w14:paraId="41390A04" w14:textId="77777777" w:rsidR="00377C7A" w:rsidRPr="00377C7A" w:rsidRDefault="00377C7A" w:rsidP="00377C7A">
            <w:pPr>
              <w:rPr>
                <w:rFonts w:cs="Arial"/>
                <w:color w:val="454545"/>
                <w:sz w:val="16"/>
                <w:szCs w:val="16"/>
              </w:rPr>
            </w:pPr>
            <w:r w:rsidRPr="00377C7A">
              <w:rPr>
                <w:rFonts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44421DAF"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5749B8F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32F784" w14:textId="77777777" w:rsidR="00377C7A" w:rsidRPr="00377C7A" w:rsidRDefault="00377C7A" w:rsidP="00377C7A">
            <w:pPr>
              <w:rPr>
                <w:rFonts w:cs="Arial"/>
                <w:color w:val="454545"/>
                <w:sz w:val="16"/>
                <w:szCs w:val="16"/>
              </w:rPr>
            </w:pPr>
            <w:r w:rsidRPr="00377C7A">
              <w:rPr>
                <w:rFonts w:cs="Arial"/>
                <w:color w:val="454545"/>
                <w:sz w:val="16"/>
                <w:szCs w:val="16"/>
              </w:rPr>
              <w:t>SMDOPH25</w:t>
            </w:r>
          </w:p>
        </w:tc>
        <w:tc>
          <w:tcPr>
            <w:tcW w:w="2448" w:type="dxa"/>
            <w:tcBorders>
              <w:top w:val="single" w:sz="4" w:space="0" w:color="auto"/>
              <w:bottom w:val="single" w:sz="4" w:space="0" w:color="auto"/>
            </w:tcBorders>
            <w:noWrap/>
            <w:hideMark/>
          </w:tcPr>
          <w:p w14:paraId="4E4E54C6" w14:textId="77777777" w:rsidR="00377C7A" w:rsidRPr="00377C7A" w:rsidRDefault="00377C7A" w:rsidP="00377C7A">
            <w:pPr>
              <w:rPr>
                <w:rFonts w:cs="Arial"/>
                <w:color w:val="454545"/>
                <w:sz w:val="16"/>
                <w:szCs w:val="16"/>
              </w:rPr>
            </w:pPr>
            <w:r w:rsidRPr="00377C7A">
              <w:rPr>
                <w:rFonts w:cs="Arial"/>
                <w:color w:val="454545"/>
                <w:sz w:val="16"/>
                <w:szCs w:val="16"/>
              </w:rPr>
              <w:t>G138_10C_1</w:t>
            </w:r>
          </w:p>
        </w:tc>
        <w:tc>
          <w:tcPr>
            <w:tcW w:w="1584" w:type="dxa"/>
            <w:tcBorders>
              <w:top w:val="single" w:sz="4" w:space="0" w:color="auto"/>
              <w:bottom w:val="single" w:sz="4" w:space="0" w:color="auto"/>
            </w:tcBorders>
            <w:noWrap/>
            <w:hideMark/>
          </w:tcPr>
          <w:p w14:paraId="2E171742" w14:textId="77777777" w:rsidR="00377C7A" w:rsidRPr="00377C7A" w:rsidRDefault="00377C7A" w:rsidP="00377C7A">
            <w:pPr>
              <w:rPr>
                <w:rFonts w:cs="Arial"/>
                <w:color w:val="454545"/>
                <w:sz w:val="16"/>
                <w:szCs w:val="16"/>
              </w:rPr>
            </w:pPr>
            <w:r w:rsidRPr="00377C7A">
              <w:rPr>
                <w:rFonts w:cs="Arial"/>
                <w:color w:val="454545"/>
                <w:sz w:val="16"/>
                <w:szCs w:val="16"/>
              </w:rPr>
              <w:t>FRDSWOOD</w:t>
            </w:r>
          </w:p>
        </w:tc>
        <w:tc>
          <w:tcPr>
            <w:tcW w:w="1354" w:type="dxa"/>
            <w:tcBorders>
              <w:top w:val="single" w:sz="4" w:space="0" w:color="auto"/>
              <w:bottom w:val="single" w:sz="4" w:space="0" w:color="auto"/>
            </w:tcBorders>
            <w:noWrap/>
            <w:hideMark/>
          </w:tcPr>
          <w:p w14:paraId="46E404F6" w14:textId="77777777" w:rsidR="00377C7A" w:rsidRPr="00377C7A" w:rsidRDefault="00377C7A" w:rsidP="00377C7A">
            <w:pPr>
              <w:rPr>
                <w:rFonts w:cs="Arial"/>
                <w:color w:val="454545"/>
                <w:sz w:val="16"/>
                <w:szCs w:val="16"/>
              </w:rPr>
            </w:pPr>
            <w:r w:rsidRPr="00377C7A">
              <w:rPr>
                <w:rFonts w:cs="Arial"/>
                <w:color w:val="454545"/>
                <w:sz w:val="16"/>
                <w:szCs w:val="16"/>
              </w:rPr>
              <w:t>SEMINOLE</w:t>
            </w:r>
          </w:p>
        </w:tc>
        <w:tc>
          <w:tcPr>
            <w:tcW w:w="1656" w:type="dxa"/>
            <w:tcBorders>
              <w:top w:val="single" w:sz="4" w:space="0" w:color="auto"/>
              <w:bottom w:val="single" w:sz="4" w:space="0" w:color="auto"/>
              <w:right w:val="single" w:sz="4" w:space="0" w:color="auto"/>
            </w:tcBorders>
            <w:noWrap/>
            <w:hideMark/>
          </w:tcPr>
          <w:p w14:paraId="349F1DDF"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2FEDD78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48F9F3" w14:textId="77777777" w:rsidR="00377C7A" w:rsidRPr="00377C7A" w:rsidRDefault="00377C7A" w:rsidP="00377C7A">
            <w:pPr>
              <w:rPr>
                <w:rFonts w:cs="Arial"/>
                <w:color w:val="454545"/>
                <w:sz w:val="16"/>
                <w:szCs w:val="16"/>
              </w:rPr>
            </w:pPr>
            <w:r w:rsidRPr="00377C7A">
              <w:rPr>
                <w:rFonts w:cs="Arial"/>
                <w:color w:val="454545"/>
                <w:sz w:val="16"/>
                <w:szCs w:val="16"/>
              </w:rPr>
              <w:t>XBL2U58</w:t>
            </w:r>
          </w:p>
        </w:tc>
        <w:tc>
          <w:tcPr>
            <w:tcW w:w="2448" w:type="dxa"/>
            <w:tcBorders>
              <w:top w:val="single" w:sz="4" w:space="0" w:color="auto"/>
              <w:bottom w:val="single" w:sz="4" w:space="0" w:color="auto"/>
            </w:tcBorders>
            <w:noWrap/>
            <w:hideMark/>
          </w:tcPr>
          <w:p w14:paraId="04A9B78C" w14:textId="77777777" w:rsidR="00377C7A" w:rsidRPr="00377C7A" w:rsidRDefault="00377C7A" w:rsidP="00377C7A">
            <w:pPr>
              <w:rPr>
                <w:rFonts w:cs="Arial"/>
                <w:color w:val="454545"/>
                <w:sz w:val="16"/>
                <w:szCs w:val="16"/>
              </w:rPr>
            </w:pPr>
            <w:r w:rsidRPr="00377C7A">
              <w:rPr>
                <w:rFonts w:cs="Arial"/>
                <w:color w:val="454545"/>
                <w:sz w:val="16"/>
                <w:szCs w:val="16"/>
              </w:rPr>
              <w:t>NICOLE_ORNT1_1</w:t>
            </w:r>
          </w:p>
        </w:tc>
        <w:tc>
          <w:tcPr>
            <w:tcW w:w="1584" w:type="dxa"/>
            <w:tcBorders>
              <w:top w:val="single" w:sz="4" w:space="0" w:color="auto"/>
              <w:bottom w:val="single" w:sz="4" w:space="0" w:color="auto"/>
            </w:tcBorders>
            <w:noWrap/>
            <w:hideMark/>
          </w:tcPr>
          <w:p w14:paraId="7DF32848" w14:textId="77777777" w:rsidR="00377C7A" w:rsidRPr="00377C7A" w:rsidRDefault="00377C7A" w:rsidP="00377C7A">
            <w:pPr>
              <w:rPr>
                <w:rFonts w:cs="Arial"/>
                <w:color w:val="454545"/>
                <w:sz w:val="16"/>
                <w:szCs w:val="16"/>
              </w:rPr>
            </w:pPr>
            <w:r w:rsidRPr="00377C7A">
              <w:rPr>
                <w:rFonts w:cs="Arial"/>
                <w:color w:val="454545"/>
                <w:sz w:val="16"/>
                <w:szCs w:val="16"/>
              </w:rPr>
              <w:t>NICOLE</w:t>
            </w:r>
          </w:p>
        </w:tc>
        <w:tc>
          <w:tcPr>
            <w:tcW w:w="1354" w:type="dxa"/>
            <w:tcBorders>
              <w:top w:val="single" w:sz="4" w:space="0" w:color="auto"/>
              <w:bottom w:val="single" w:sz="4" w:space="0" w:color="auto"/>
            </w:tcBorders>
            <w:noWrap/>
            <w:hideMark/>
          </w:tcPr>
          <w:p w14:paraId="745D5BB9" w14:textId="77777777" w:rsidR="00377C7A" w:rsidRPr="00377C7A" w:rsidRDefault="00377C7A" w:rsidP="00377C7A">
            <w:pPr>
              <w:rPr>
                <w:rFonts w:cs="Arial"/>
                <w:color w:val="454545"/>
                <w:sz w:val="16"/>
                <w:szCs w:val="16"/>
              </w:rPr>
            </w:pPr>
            <w:r w:rsidRPr="00377C7A">
              <w:rPr>
                <w:rFonts w:cs="Arial"/>
                <w:color w:val="454545"/>
                <w:sz w:val="16"/>
                <w:szCs w:val="16"/>
              </w:rPr>
              <w:t>ORNT</w:t>
            </w:r>
          </w:p>
        </w:tc>
        <w:tc>
          <w:tcPr>
            <w:tcW w:w="1656" w:type="dxa"/>
            <w:tcBorders>
              <w:top w:val="single" w:sz="4" w:space="0" w:color="auto"/>
              <w:bottom w:val="single" w:sz="4" w:space="0" w:color="auto"/>
              <w:right w:val="single" w:sz="4" w:space="0" w:color="auto"/>
            </w:tcBorders>
            <w:noWrap/>
            <w:hideMark/>
          </w:tcPr>
          <w:p w14:paraId="3C94B4EE"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00A6252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71C09D" w14:textId="77777777" w:rsidR="00377C7A" w:rsidRPr="00377C7A" w:rsidRDefault="00377C7A" w:rsidP="00377C7A">
            <w:pPr>
              <w:rPr>
                <w:rFonts w:cs="Arial"/>
                <w:color w:val="454545"/>
                <w:sz w:val="16"/>
                <w:szCs w:val="16"/>
              </w:rPr>
            </w:pPr>
            <w:r w:rsidRPr="00377C7A">
              <w:rPr>
                <w:rFonts w:cs="Arial"/>
                <w:color w:val="454545"/>
                <w:sz w:val="16"/>
                <w:szCs w:val="16"/>
              </w:rPr>
              <w:t>DMARZOR5</w:t>
            </w:r>
          </w:p>
        </w:tc>
        <w:tc>
          <w:tcPr>
            <w:tcW w:w="2448" w:type="dxa"/>
            <w:tcBorders>
              <w:top w:val="single" w:sz="4" w:space="0" w:color="auto"/>
              <w:bottom w:val="single" w:sz="4" w:space="0" w:color="auto"/>
            </w:tcBorders>
            <w:noWrap/>
            <w:hideMark/>
          </w:tcPr>
          <w:p w14:paraId="70F722D2" w14:textId="77777777" w:rsidR="00377C7A" w:rsidRPr="00377C7A" w:rsidRDefault="00377C7A" w:rsidP="00377C7A">
            <w:pPr>
              <w:rPr>
                <w:rFonts w:cs="Arial"/>
                <w:color w:val="454545"/>
                <w:sz w:val="16"/>
                <w:szCs w:val="16"/>
              </w:rPr>
            </w:pPr>
            <w:r w:rsidRPr="00377C7A">
              <w:rPr>
                <w:rFonts w:cs="Arial"/>
                <w:color w:val="454545"/>
                <w:sz w:val="16"/>
                <w:szCs w:val="16"/>
              </w:rPr>
              <w:t>CLEASP_AT2H</w:t>
            </w:r>
          </w:p>
        </w:tc>
        <w:tc>
          <w:tcPr>
            <w:tcW w:w="1584" w:type="dxa"/>
            <w:tcBorders>
              <w:top w:val="single" w:sz="4" w:space="0" w:color="auto"/>
              <w:bottom w:val="single" w:sz="4" w:space="0" w:color="auto"/>
            </w:tcBorders>
            <w:noWrap/>
            <w:hideMark/>
          </w:tcPr>
          <w:p w14:paraId="53FFBFAF" w14:textId="77777777" w:rsidR="00377C7A" w:rsidRPr="00377C7A" w:rsidRDefault="00377C7A" w:rsidP="00377C7A">
            <w:pPr>
              <w:rPr>
                <w:rFonts w:cs="Arial"/>
                <w:color w:val="454545"/>
                <w:sz w:val="16"/>
                <w:szCs w:val="16"/>
              </w:rPr>
            </w:pPr>
            <w:r w:rsidRPr="00377C7A">
              <w:rPr>
                <w:rFonts w:cs="Arial"/>
                <w:color w:val="454545"/>
                <w:sz w:val="16"/>
                <w:szCs w:val="16"/>
              </w:rPr>
              <w:t>CLEASP</w:t>
            </w:r>
          </w:p>
        </w:tc>
        <w:tc>
          <w:tcPr>
            <w:tcW w:w="1354" w:type="dxa"/>
            <w:tcBorders>
              <w:top w:val="single" w:sz="4" w:space="0" w:color="auto"/>
              <w:bottom w:val="single" w:sz="4" w:space="0" w:color="auto"/>
            </w:tcBorders>
            <w:noWrap/>
            <w:hideMark/>
          </w:tcPr>
          <w:p w14:paraId="15697DE9" w14:textId="77777777" w:rsidR="00377C7A" w:rsidRPr="00377C7A" w:rsidRDefault="00377C7A" w:rsidP="00377C7A">
            <w:pPr>
              <w:rPr>
                <w:rFonts w:cs="Arial"/>
                <w:color w:val="454545"/>
                <w:sz w:val="16"/>
                <w:szCs w:val="16"/>
              </w:rPr>
            </w:pPr>
            <w:r w:rsidRPr="00377C7A">
              <w:rPr>
                <w:rFonts w:cs="Arial"/>
                <w:color w:val="454545"/>
                <w:sz w:val="16"/>
                <w:szCs w:val="16"/>
              </w:rPr>
              <w:t>CLEASP</w:t>
            </w:r>
          </w:p>
        </w:tc>
        <w:tc>
          <w:tcPr>
            <w:tcW w:w="1656" w:type="dxa"/>
            <w:tcBorders>
              <w:top w:val="single" w:sz="4" w:space="0" w:color="auto"/>
              <w:bottom w:val="single" w:sz="4" w:space="0" w:color="auto"/>
              <w:right w:val="single" w:sz="4" w:space="0" w:color="auto"/>
            </w:tcBorders>
            <w:noWrap/>
            <w:hideMark/>
          </w:tcPr>
          <w:p w14:paraId="0B100540"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623B1BA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ECAFF4" w14:textId="77777777" w:rsidR="00377C7A" w:rsidRPr="00377C7A" w:rsidRDefault="00377C7A" w:rsidP="00377C7A">
            <w:pPr>
              <w:rPr>
                <w:rFonts w:cs="Arial"/>
                <w:color w:val="454545"/>
                <w:sz w:val="16"/>
                <w:szCs w:val="16"/>
              </w:rPr>
            </w:pPr>
            <w:r w:rsidRPr="00377C7A">
              <w:rPr>
                <w:rFonts w:cs="Arial"/>
                <w:color w:val="454545"/>
                <w:sz w:val="16"/>
                <w:szCs w:val="16"/>
              </w:rPr>
              <w:lastRenderedPageBreak/>
              <w:t>DNLALAR8</w:t>
            </w:r>
          </w:p>
        </w:tc>
        <w:tc>
          <w:tcPr>
            <w:tcW w:w="2448" w:type="dxa"/>
            <w:tcBorders>
              <w:top w:val="single" w:sz="4" w:space="0" w:color="auto"/>
              <w:bottom w:val="single" w:sz="4" w:space="0" w:color="auto"/>
            </w:tcBorders>
            <w:noWrap/>
            <w:hideMark/>
          </w:tcPr>
          <w:p w14:paraId="1326C224" w14:textId="77777777" w:rsidR="00377C7A" w:rsidRPr="00377C7A" w:rsidRDefault="00377C7A" w:rsidP="00377C7A">
            <w:pPr>
              <w:rPr>
                <w:rFonts w:cs="Arial"/>
                <w:color w:val="454545"/>
                <w:sz w:val="16"/>
                <w:szCs w:val="16"/>
              </w:rPr>
            </w:pPr>
            <w:r w:rsidRPr="00377C7A">
              <w:rPr>
                <w:rFonts w:cs="Arial"/>
                <w:color w:val="454545"/>
                <w:sz w:val="16"/>
                <w:szCs w:val="16"/>
              </w:rPr>
              <w:t>DEL_MA_LAREDO1_1</w:t>
            </w:r>
          </w:p>
        </w:tc>
        <w:tc>
          <w:tcPr>
            <w:tcW w:w="1584" w:type="dxa"/>
            <w:tcBorders>
              <w:top w:val="single" w:sz="4" w:space="0" w:color="auto"/>
              <w:bottom w:val="single" w:sz="4" w:space="0" w:color="auto"/>
            </w:tcBorders>
            <w:noWrap/>
            <w:hideMark/>
          </w:tcPr>
          <w:p w14:paraId="50F29B48" w14:textId="77777777" w:rsidR="00377C7A" w:rsidRPr="00377C7A" w:rsidRDefault="00377C7A" w:rsidP="00377C7A">
            <w:pPr>
              <w:rPr>
                <w:rFonts w:cs="Arial"/>
                <w:color w:val="454545"/>
                <w:sz w:val="16"/>
                <w:szCs w:val="16"/>
              </w:rPr>
            </w:pPr>
            <w:r w:rsidRPr="00377C7A">
              <w:rPr>
                <w:rFonts w:cs="Arial"/>
                <w:color w:val="454545"/>
                <w:sz w:val="16"/>
                <w:szCs w:val="16"/>
              </w:rPr>
              <w:t>LAREDO</w:t>
            </w:r>
          </w:p>
        </w:tc>
        <w:tc>
          <w:tcPr>
            <w:tcW w:w="1354" w:type="dxa"/>
            <w:tcBorders>
              <w:top w:val="single" w:sz="4" w:space="0" w:color="auto"/>
              <w:bottom w:val="single" w:sz="4" w:space="0" w:color="auto"/>
            </w:tcBorders>
            <w:noWrap/>
            <w:hideMark/>
          </w:tcPr>
          <w:p w14:paraId="063BED31" w14:textId="77777777" w:rsidR="00377C7A" w:rsidRPr="00377C7A" w:rsidRDefault="00377C7A" w:rsidP="00377C7A">
            <w:pPr>
              <w:rPr>
                <w:rFonts w:cs="Arial"/>
                <w:color w:val="454545"/>
                <w:sz w:val="16"/>
                <w:szCs w:val="16"/>
              </w:rPr>
            </w:pPr>
            <w:r w:rsidRPr="00377C7A">
              <w:rPr>
                <w:rFonts w:cs="Arial"/>
                <w:color w:val="454545"/>
                <w:sz w:val="16"/>
                <w:szCs w:val="16"/>
              </w:rPr>
              <w:t>DEL_MAR</w:t>
            </w:r>
          </w:p>
        </w:tc>
        <w:tc>
          <w:tcPr>
            <w:tcW w:w="1656" w:type="dxa"/>
            <w:tcBorders>
              <w:top w:val="single" w:sz="4" w:space="0" w:color="auto"/>
              <w:bottom w:val="single" w:sz="4" w:space="0" w:color="auto"/>
              <w:right w:val="single" w:sz="4" w:space="0" w:color="auto"/>
            </w:tcBorders>
            <w:noWrap/>
            <w:hideMark/>
          </w:tcPr>
          <w:p w14:paraId="44072C4B"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04C5570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9FB5ED" w14:textId="77777777" w:rsidR="00377C7A" w:rsidRPr="00377C7A" w:rsidRDefault="00377C7A" w:rsidP="00377C7A">
            <w:pPr>
              <w:rPr>
                <w:rFonts w:cs="Arial"/>
                <w:color w:val="454545"/>
                <w:sz w:val="16"/>
                <w:szCs w:val="16"/>
              </w:rPr>
            </w:pPr>
            <w:r w:rsidRPr="00377C7A">
              <w:rPr>
                <w:rFonts w:cs="Arial"/>
                <w:color w:val="454545"/>
                <w:sz w:val="16"/>
                <w:szCs w:val="16"/>
              </w:rPr>
              <w:t>DGBY_GS8</w:t>
            </w:r>
          </w:p>
        </w:tc>
        <w:tc>
          <w:tcPr>
            <w:tcW w:w="2448" w:type="dxa"/>
            <w:tcBorders>
              <w:top w:val="single" w:sz="4" w:space="0" w:color="auto"/>
              <w:bottom w:val="single" w:sz="4" w:space="0" w:color="auto"/>
            </w:tcBorders>
            <w:noWrap/>
            <w:hideMark/>
          </w:tcPr>
          <w:p w14:paraId="5A12EEAE" w14:textId="77777777" w:rsidR="00377C7A" w:rsidRPr="00377C7A" w:rsidRDefault="00377C7A" w:rsidP="00377C7A">
            <w:pPr>
              <w:rPr>
                <w:rFonts w:cs="Arial"/>
                <w:color w:val="454545"/>
                <w:sz w:val="16"/>
                <w:szCs w:val="16"/>
              </w:rPr>
            </w:pPr>
            <w:r w:rsidRPr="00377C7A">
              <w:rPr>
                <w:rFonts w:cs="Arial"/>
                <w:color w:val="454545"/>
                <w:sz w:val="16"/>
                <w:szCs w:val="16"/>
              </w:rPr>
              <w:t>PK_MID90_A</w:t>
            </w:r>
          </w:p>
        </w:tc>
        <w:tc>
          <w:tcPr>
            <w:tcW w:w="1584" w:type="dxa"/>
            <w:tcBorders>
              <w:top w:val="single" w:sz="4" w:space="0" w:color="auto"/>
              <w:bottom w:val="single" w:sz="4" w:space="0" w:color="auto"/>
            </w:tcBorders>
            <w:noWrap/>
            <w:hideMark/>
          </w:tcPr>
          <w:p w14:paraId="235B8226" w14:textId="77777777" w:rsidR="00377C7A" w:rsidRPr="00377C7A" w:rsidRDefault="00377C7A" w:rsidP="00377C7A">
            <w:pPr>
              <w:rPr>
                <w:rFonts w:cs="Arial"/>
                <w:color w:val="454545"/>
                <w:sz w:val="16"/>
                <w:szCs w:val="16"/>
              </w:rPr>
            </w:pPr>
            <w:r w:rsidRPr="00377C7A">
              <w:rPr>
                <w:rFonts w:cs="Arial"/>
                <w:color w:val="454545"/>
                <w:sz w:val="16"/>
                <w:szCs w:val="16"/>
              </w:rPr>
              <w:t>MID</w:t>
            </w:r>
          </w:p>
        </w:tc>
        <w:tc>
          <w:tcPr>
            <w:tcW w:w="1354" w:type="dxa"/>
            <w:tcBorders>
              <w:top w:val="single" w:sz="4" w:space="0" w:color="auto"/>
              <w:bottom w:val="single" w:sz="4" w:space="0" w:color="auto"/>
            </w:tcBorders>
            <w:noWrap/>
            <w:hideMark/>
          </w:tcPr>
          <w:p w14:paraId="089CA5BA" w14:textId="77777777" w:rsidR="00377C7A" w:rsidRPr="00377C7A" w:rsidRDefault="00377C7A" w:rsidP="00377C7A">
            <w:pPr>
              <w:rPr>
                <w:rFonts w:cs="Arial"/>
                <w:color w:val="454545"/>
                <w:sz w:val="16"/>
                <w:szCs w:val="16"/>
              </w:rPr>
            </w:pPr>
            <w:r w:rsidRPr="00377C7A">
              <w:rPr>
                <w:rFonts w:cs="Arial"/>
                <w:color w:val="454545"/>
                <w:sz w:val="16"/>
                <w:szCs w:val="16"/>
              </w:rPr>
              <w:t>PK</w:t>
            </w:r>
          </w:p>
        </w:tc>
        <w:tc>
          <w:tcPr>
            <w:tcW w:w="1656" w:type="dxa"/>
            <w:tcBorders>
              <w:top w:val="single" w:sz="4" w:space="0" w:color="auto"/>
              <w:bottom w:val="single" w:sz="4" w:space="0" w:color="auto"/>
              <w:right w:val="single" w:sz="4" w:space="0" w:color="auto"/>
            </w:tcBorders>
            <w:noWrap/>
            <w:hideMark/>
          </w:tcPr>
          <w:p w14:paraId="7C8E93B4"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0E93263B"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A78985" w14:textId="77777777" w:rsidR="00377C7A" w:rsidRPr="00377C7A" w:rsidRDefault="00377C7A" w:rsidP="00377C7A">
            <w:pPr>
              <w:rPr>
                <w:rFonts w:cs="Arial"/>
                <w:color w:val="454545"/>
                <w:sz w:val="16"/>
                <w:szCs w:val="16"/>
              </w:rPr>
            </w:pPr>
            <w:r w:rsidRPr="00377C7A">
              <w:rPr>
                <w:rFonts w:cs="Arial"/>
                <w:color w:val="454545"/>
                <w:sz w:val="16"/>
                <w:szCs w:val="16"/>
              </w:rPr>
              <w:t>DCAGBRA5</w:t>
            </w:r>
          </w:p>
        </w:tc>
        <w:tc>
          <w:tcPr>
            <w:tcW w:w="2448" w:type="dxa"/>
            <w:tcBorders>
              <w:top w:val="single" w:sz="4" w:space="0" w:color="auto"/>
              <w:bottom w:val="single" w:sz="4" w:space="0" w:color="auto"/>
            </w:tcBorders>
            <w:noWrap/>
            <w:hideMark/>
          </w:tcPr>
          <w:p w14:paraId="33538A16" w14:textId="77777777" w:rsidR="00377C7A" w:rsidRPr="00377C7A" w:rsidRDefault="00377C7A" w:rsidP="00377C7A">
            <w:pPr>
              <w:rPr>
                <w:rFonts w:cs="Arial"/>
                <w:color w:val="454545"/>
                <w:sz w:val="16"/>
                <w:szCs w:val="16"/>
              </w:rPr>
            </w:pPr>
            <w:r w:rsidRPr="00377C7A">
              <w:rPr>
                <w:rFonts w:cs="Arial"/>
                <w:color w:val="454545"/>
                <w:sz w:val="16"/>
                <w:szCs w:val="16"/>
              </w:rPr>
              <w:t>COLETO_KENEDS1_1</w:t>
            </w:r>
          </w:p>
        </w:tc>
        <w:tc>
          <w:tcPr>
            <w:tcW w:w="1584" w:type="dxa"/>
            <w:tcBorders>
              <w:top w:val="single" w:sz="4" w:space="0" w:color="auto"/>
              <w:bottom w:val="single" w:sz="4" w:space="0" w:color="auto"/>
            </w:tcBorders>
            <w:noWrap/>
            <w:hideMark/>
          </w:tcPr>
          <w:p w14:paraId="26E52E82" w14:textId="77777777" w:rsidR="00377C7A" w:rsidRPr="00377C7A" w:rsidRDefault="00377C7A" w:rsidP="00377C7A">
            <w:pPr>
              <w:rPr>
                <w:rFonts w:cs="Arial"/>
                <w:color w:val="454545"/>
                <w:sz w:val="16"/>
                <w:szCs w:val="16"/>
              </w:rPr>
            </w:pPr>
            <w:r w:rsidRPr="00377C7A">
              <w:rPr>
                <w:rFonts w:cs="Arial"/>
                <w:color w:val="454545"/>
                <w:sz w:val="16"/>
                <w:szCs w:val="16"/>
              </w:rPr>
              <w:t>COLETO</w:t>
            </w:r>
          </w:p>
        </w:tc>
        <w:tc>
          <w:tcPr>
            <w:tcW w:w="1354" w:type="dxa"/>
            <w:tcBorders>
              <w:top w:val="single" w:sz="4" w:space="0" w:color="auto"/>
              <w:bottom w:val="single" w:sz="4" w:space="0" w:color="auto"/>
            </w:tcBorders>
            <w:noWrap/>
            <w:hideMark/>
          </w:tcPr>
          <w:p w14:paraId="4135F3C3" w14:textId="77777777" w:rsidR="00377C7A" w:rsidRPr="00377C7A" w:rsidRDefault="00377C7A" w:rsidP="00377C7A">
            <w:pPr>
              <w:rPr>
                <w:rFonts w:cs="Arial"/>
                <w:color w:val="454545"/>
                <w:sz w:val="16"/>
                <w:szCs w:val="16"/>
              </w:rPr>
            </w:pPr>
            <w:r w:rsidRPr="00377C7A">
              <w:rPr>
                <w:rFonts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4DD56511" w14:textId="77777777" w:rsidR="00377C7A" w:rsidRPr="00377C7A" w:rsidRDefault="00377C7A" w:rsidP="00377C7A">
            <w:pPr>
              <w:jc w:val="right"/>
              <w:rPr>
                <w:rFonts w:cs="Arial"/>
                <w:color w:val="454545"/>
                <w:sz w:val="16"/>
                <w:szCs w:val="16"/>
              </w:rPr>
            </w:pPr>
            <w:r w:rsidRPr="00377C7A">
              <w:rPr>
                <w:rFonts w:cs="Arial"/>
                <w:color w:val="454545"/>
                <w:sz w:val="16"/>
                <w:szCs w:val="16"/>
              </w:rPr>
              <w:t>4</w:t>
            </w:r>
          </w:p>
        </w:tc>
      </w:tr>
      <w:tr w:rsidR="00377C7A" w:rsidRPr="00377C7A" w14:paraId="596BE6F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2E4BDF"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11218AD2" w14:textId="77777777" w:rsidR="00377C7A" w:rsidRPr="00377C7A" w:rsidRDefault="00377C7A" w:rsidP="00377C7A">
            <w:pPr>
              <w:rPr>
                <w:rFonts w:cs="Arial"/>
                <w:color w:val="454545"/>
                <w:sz w:val="16"/>
                <w:szCs w:val="16"/>
              </w:rPr>
            </w:pPr>
            <w:r w:rsidRPr="00377C7A">
              <w:rPr>
                <w:rFonts w:cs="Arial"/>
                <w:color w:val="454545"/>
                <w:sz w:val="16"/>
                <w:szCs w:val="16"/>
              </w:rPr>
              <w:t>SNYDER_WKN_BK1_1</w:t>
            </w:r>
          </w:p>
        </w:tc>
        <w:tc>
          <w:tcPr>
            <w:tcW w:w="1584" w:type="dxa"/>
            <w:tcBorders>
              <w:top w:val="single" w:sz="4" w:space="0" w:color="auto"/>
              <w:bottom w:val="single" w:sz="4" w:space="0" w:color="auto"/>
            </w:tcBorders>
            <w:noWrap/>
            <w:hideMark/>
          </w:tcPr>
          <w:p w14:paraId="4ED767D7" w14:textId="77777777" w:rsidR="00377C7A" w:rsidRPr="00377C7A" w:rsidRDefault="00377C7A" w:rsidP="00377C7A">
            <w:pPr>
              <w:rPr>
                <w:rFonts w:cs="Arial"/>
                <w:color w:val="454545"/>
                <w:sz w:val="16"/>
                <w:szCs w:val="16"/>
              </w:rPr>
            </w:pPr>
            <w:r w:rsidRPr="00377C7A">
              <w:rPr>
                <w:rFonts w:cs="Arial"/>
                <w:color w:val="454545"/>
                <w:sz w:val="16"/>
                <w:szCs w:val="16"/>
              </w:rPr>
              <w:t>ENAS</w:t>
            </w:r>
          </w:p>
        </w:tc>
        <w:tc>
          <w:tcPr>
            <w:tcW w:w="1354" w:type="dxa"/>
            <w:tcBorders>
              <w:top w:val="single" w:sz="4" w:space="0" w:color="auto"/>
              <w:bottom w:val="single" w:sz="4" w:space="0" w:color="auto"/>
            </w:tcBorders>
            <w:noWrap/>
            <w:hideMark/>
          </w:tcPr>
          <w:p w14:paraId="38B77CDF" w14:textId="77777777" w:rsidR="00377C7A" w:rsidRPr="00377C7A" w:rsidRDefault="00377C7A" w:rsidP="00377C7A">
            <w:pPr>
              <w:rPr>
                <w:rFonts w:cs="Arial"/>
                <w:color w:val="454545"/>
                <w:sz w:val="16"/>
                <w:szCs w:val="16"/>
              </w:rPr>
            </w:pPr>
            <w:r w:rsidRPr="00377C7A">
              <w:rPr>
                <w:rFonts w:cs="Arial"/>
                <w:color w:val="454545"/>
                <w:sz w:val="16"/>
                <w:szCs w:val="16"/>
              </w:rPr>
              <w:t>WKN_BKR</w:t>
            </w:r>
          </w:p>
        </w:tc>
        <w:tc>
          <w:tcPr>
            <w:tcW w:w="1656" w:type="dxa"/>
            <w:tcBorders>
              <w:top w:val="single" w:sz="4" w:space="0" w:color="auto"/>
              <w:bottom w:val="single" w:sz="4" w:space="0" w:color="auto"/>
              <w:right w:val="single" w:sz="4" w:space="0" w:color="auto"/>
            </w:tcBorders>
            <w:noWrap/>
            <w:hideMark/>
          </w:tcPr>
          <w:p w14:paraId="723E41B6"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14141B1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B896C20" w14:textId="77777777" w:rsidR="00377C7A" w:rsidRPr="00377C7A" w:rsidRDefault="00377C7A" w:rsidP="00377C7A">
            <w:pPr>
              <w:rPr>
                <w:rFonts w:cs="Arial"/>
                <w:color w:val="454545"/>
                <w:sz w:val="16"/>
                <w:szCs w:val="16"/>
              </w:rPr>
            </w:pPr>
            <w:r w:rsidRPr="00377C7A">
              <w:rPr>
                <w:rFonts w:cs="Arial"/>
                <w:color w:val="454545"/>
                <w:sz w:val="16"/>
                <w:szCs w:val="16"/>
              </w:rPr>
              <w:t>XNED258</w:t>
            </w:r>
          </w:p>
        </w:tc>
        <w:tc>
          <w:tcPr>
            <w:tcW w:w="2448" w:type="dxa"/>
            <w:tcBorders>
              <w:top w:val="single" w:sz="4" w:space="0" w:color="auto"/>
              <w:bottom w:val="single" w:sz="4" w:space="0" w:color="auto"/>
            </w:tcBorders>
            <w:noWrap/>
            <w:hideMark/>
          </w:tcPr>
          <w:p w14:paraId="0205D6E7" w14:textId="77777777" w:rsidR="00377C7A" w:rsidRPr="00377C7A" w:rsidRDefault="00377C7A" w:rsidP="00377C7A">
            <w:pPr>
              <w:rPr>
                <w:rFonts w:cs="Arial"/>
                <w:color w:val="454545"/>
                <w:sz w:val="16"/>
                <w:szCs w:val="16"/>
              </w:rPr>
            </w:pPr>
            <w:r w:rsidRPr="00377C7A">
              <w:rPr>
                <w:rFonts w:cs="Arial"/>
                <w:color w:val="454545"/>
                <w:sz w:val="16"/>
                <w:szCs w:val="16"/>
              </w:rPr>
              <w:t>NEDIN_138H</w:t>
            </w:r>
          </w:p>
        </w:tc>
        <w:tc>
          <w:tcPr>
            <w:tcW w:w="1584" w:type="dxa"/>
            <w:tcBorders>
              <w:top w:val="single" w:sz="4" w:space="0" w:color="auto"/>
              <w:bottom w:val="single" w:sz="4" w:space="0" w:color="auto"/>
            </w:tcBorders>
            <w:noWrap/>
            <w:hideMark/>
          </w:tcPr>
          <w:p w14:paraId="35121623" w14:textId="77777777" w:rsidR="00377C7A" w:rsidRPr="00377C7A" w:rsidRDefault="00377C7A" w:rsidP="00377C7A">
            <w:pPr>
              <w:rPr>
                <w:rFonts w:cs="Arial"/>
                <w:color w:val="454545"/>
                <w:sz w:val="16"/>
                <w:szCs w:val="16"/>
              </w:rPr>
            </w:pPr>
            <w:r w:rsidRPr="00377C7A">
              <w:rPr>
                <w:rFonts w:cs="Arial"/>
                <w:color w:val="454545"/>
                <w:sz w:val="16"/>
                <w:szCs w:val="16"/>
              </w:rPr>
              <w:t>NEDIN</w:t>
            </w:r>
          </w:p>
        </w:tc>
        <w:tc>
          <w:tcPr>
            <w:tcW w:w="1354" w:type="dxa"/>
            <w:tcBorders>
              <w:top w:val="single" w:sz="4" w:space="0" w:color="auto"/>
              <w:bottom w:val="single" w:sz="4" w:space="0" w:color="auto"/>
            </w:tcBorders>
            <w:noWrap/>
            <w:hideMark/>
          </w:tcPr>
          <w:p w14:paraId="11E81BBB" w14:textId="77777777" w:rsidR="00377C7A" w:rsidRPr="00377C7A" w:rsidRDefault="00377C7A" w:rsidP="00377C7A">
            <w:pPr>
              <w:rPr>
                <w:rFonts w:cs="Arial"/>
                <w:color w:val="454545"/>
                <w:sz w:val="16"/>
                <w:szCs w:val="16"/>
              </w:rPr>
            </w:pPr>
            <w:r w:rsidRPr="00377C7A">
              <w:rPr>
                <w:rFonts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107C8557"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223D132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26136CC" w14:textId="77777777" w:rsidR="00377C7A" w:rsidRPr="00377C7A" w:rsidRDefault="00377C7A" w:rsidP="00377C7A">
            <w:pPr>
              <w:rPr>
                <w:rFonts w:cs="Arial"/>
                <w:color w:val="454545"/>
                <w:sz w:val="16"/>
                <w:szCs w:val="16"/>
              </w:rPr>
            </w:pPr>
            <w:r w:rsidRPr="00377C7A">
              <w:rPr>
                <w:rFonts w:cs="Arial"/>
                <w:color w:val="454545"/>
                <w:sz w:val="16"/>
                <w:szCs w:val="16"/>
              </w:rPr>
              <w:t>SGIBSN25</w:t>
            </w:r>
          </w:p>
        </w:tc>
        <w:tc>
          <w:tcPr>
            <w:tcW w:w="2448" w:type="dxa"/>
            <w:tcBorders>
              <w:top w:val="single" w:sz="4" w:space="0" w:color="auto"/>
              <w:bottom w:val="single" w:sz="4" w:space="0" w:color="auto"/>
            </w:tcBorders>
            <w:noWrap/>
            <w:hideMark/>
          </w:tcPr>
          <w:p w14:paraId="46801556" w14:textId="77777777" w:rsidR="00377C7A" w:rsidRPr="00377C7A" w:rsidRDefault="00377C7A" w:rsidP="00377C7A">
            <w:pPr>
              <w:rPr>
                <w:rFonts w:cs="Arial"/>
                <w:color w:val="454545"/>
                <w:sz w:val="16"/>
                <w:szCs w:val="16"/>
              </w:rPr>
            </w:pPr>
            <w:r w:rsidRPr="00377C7A">
              <w:rPr>
                <w:rFonts w:cs="Arial"/>
                <w:color w:val="454545"/>
                <w:sz w:val="16"/>
                <w:szCs w:val="16"/>
              </w:rPr>
              <w:t>SNGXGC75_1</w:t>
            </w:r>
          </w:p>
        </w:tc>
        <w:tc>
          <w:tcPr>
            <w:tcW w:w="1584" w:type="dxa"/>
            <w:tcBorders>
              <w:top w:val="single" w:sz="4" w:space="0" w:color="auto"/>
              <w:bottom w:val="single" w:sz="4" w:space="0" w:color="auto"/>
            </w:tcBorders>
            <w:noWrap/>
            <w:hideMark/>
          </w:tcPr>
          <w:p w14:paraId="3ABF6D4B" w14:textId="77777777" w:rsidR="00377C7A" w:rsidRPr="00377C7A" w:rsidRDefault="00377C7A" w:rsidP="00377C7A">
            <w:pPr>
              <w:rPr>
                <w:rFonts w:cs="Arial"/>
                <w:color w:val="454545"/>
                <w:sz w:val="16"/>
                <w:szCs w:val="16"/>
              </w:rPr>
            </w:pPr>
            <w:r w:rsidRPr="00377C7A">
              <w:rPr>
                <w:rFonts w:cs="Arial"/>
                <w:color w:val="454545"/>
                <w:sz w:val="16"/>
                <w:szCs w:val="16"/>
              </w:rPr>
              <w:t>GIBCRK</w:t>
            </w:r>
          </w:p>
        </w:tc>
        <w:tc>
          <w:tcPr>
            <w:tcW w:w="1354" w:type="dxa"/>
            <w:tcBorders>
              <w:top w:val="single" w:sz="4" w:space="0" w:color="auto"/>
              <w:bottom w:val="single" w:sz="4" w:space="0" w:color="auto"/>
            </w:tcBorders>
            <w:noWrap/>
            <w:hideMark/>
          </w:tcPr>
          <w:p w14:paraId="5CD0A30C"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4B0BE42B"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345DE17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1558C0" w14:textId="77777777" w:rsidR="00377C7A" w:rsidRPr="00377C7A" w:rsidRDefault="00377C7A" w:rsidP="00377C7A">
            <w:pPr>
              <w:rPr>
                <w:rFonts w:cs="Arial"/>
                <w:color w:val="454545"/>
                <w:sz w:val="16"/>
                <w:szCs w:val="16"/>
              </w:rPr>
            </w:pPr>
            <w:r w:rsidRPr="00377C7A">
              <w:rPr>
                <w:rFonts w:cs="Arial"/>
                <w:color w:val="454545"/>
                <w:sz w:val="16"/>
                <w:szCs w:val="16"/>
              </w:rPr>
              <w:t>SSALFPP5</w:t>
            </w:r>
          </w:p>
        </w:tc>
        <w:tc>
          <w:tcPr>
            <w:tcW w:w="2448" w:type="dxa"/>
            <w:tcBorders>
              <w:top w:val="single" w:sz="4" w:space="0" w:color="auto"/>
              <w:bottom w:val="single" w:sz="4" w:space="0" w:color="auto"/>
            </w:tcBorders>
            <w:noWrap/>
            <w:hideMark/>
          </w:tcPr>
          <w:p w14:paraId="79FA8873" w14:textId="77777777" w:rsidR="00377C7A" w:rsidRPr="00377C7A" w:rsidRDefault="00377C7A" w:rsidP="00377C7A">
            <w:pPr>
              <w:rPr>
                <w:rFonts w:cs="Arial"/>
                <w:color w:val="454545"/>
                <w:sz w:val="16"/>
                <w:szCs w:val="16"/>
              </w:rPr>
            </w:pPr>
            <w:r w:rsidRPr="00377C7A">
              <w:rPr>
                <w:rFonts w:cs="Arial"/>
                <w:color w:val="454545"/>
                <w:sz w:val="16"/>
                <w:szCs w:val="16"/>
              </w:rPr>
              <w:t>FAYETT_AT2L</w:t>
            </w:r>
          </w:p>
        </w:tc>
        <w:tc>
          <w:tcPr>
            <w:tcW w:w="1584" w:type="dxa"/>
            <w:tcBorders>
              <w:top w:val="single" w:sz="4" w:space="0" w:color="auto"/>
              <w:bottom w:val="single" w:sz="4" w:space="0" w:color="auto"/>
            </w:tcBorders>
            <w:noWrap/>
            <w:hideMark/>
          </w:tcPr>
          <w:p w14:paraId="1B51A7A7" w14:textId="77777777" w:rsidR="00377C7A" w:rsidRPr="00377C7A" w:rsidRDefault="00377C7A" w:rsidP="00377C7A">
            <w:pPr>
              <w:rPr>
                <w:rFonts w:cs="Arial"/>
                <w:color w:val="454545"/>
                <w:sz w:val="16"/>
                <w:szCs w:val="16"/>
              </w:rPr>
            </w:pPr>
            <w:r w:rsidRPr="00377C7A">
              <w:rPr>
                <w:rFonts w:cs="Arial"/>
                <w:color w:val="454545"/>
                <w:sz w:val="16"/>
                <w:szCs w:val="16"/>
              </w:rPr>
              <w:t>FAYETT</w:t>
            </w:r>
          </w:p>
        </w:tc>
        <w:tc>
          <w:tcPr>
            <w:tcW w:w="1354" w:type="dxa"/>
            <w:tcBorders>
              <w:top w:val="single" w:sz="4" w:space="0" w:color="auto"/>
              <w:bottom w:val="single" w:sz="4" w:space="0" w:color="auto"/>
            </w:tcBorders>
            <w:noWrap/>
            <w:hideMark/>
          </w:tcPr>
          <w:p w14:paraId="26997F85" w14:textId="77777777" w:rsidR="00377C7A" w:rsidRPr="00377C7A" w:rsidRDefault="00377C7A" w:rsidP="00377C7A">
            <w:pPr>
              <w:rPr>
                <w:rFonts w:cs="Arial"/>
                <w:color w:val="454545"/>
                <w:sz w:val="16"/>
                <w:szCs w:val="16"/>
              </w:rPr>
            </w:pPr>
            <w:r w:rsidRPr="00377C7A">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69BDE097"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4676716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9E64B3" w14:textId="77777777" w:rsidR="00377C7A" w:rsidRPr="00377C7A" w:rsidRDefault="00377C7A" w:rsidP="00377C7A">
            <w:pPr>
              <w:rPr>
                <w:rFonts w:cs="Arial"/>
                <w:color w:val="454545"/>
                <w:sz w:val="16"/>
                <w:szCs w:val="16"/>
              </w:rPr>
            </w:pPr>
            <w:r w:rsidRPr="00377C7A">
              <w:rPr>
                <w:rFonts w:cs="Arial"/>
                <w:color w:val="454545"/>
                <w:sz w:val="16"/>
                <w:szCs w:val="16"/>
              </w:rPr>
              <w:t>SPOLPHA8</w:t>
            </w:r>
          </w:p>
        </w:tc>
        <w:tc>
          <w:tcPr>
            <w:tcW w:w="2448" w:type="dxa"/>
            <w:tcBorders>
              <w:top w:val="single" w:sz="4" w:space="0" w:color="auto"/>
              <w:bottom w:val="single" w:sz="4" w:space="0" w:color="auto"/>
            </w:tcBorders>
            <w:noWrap/>
            <w:hideMark/>
          </w:tcPr>
          <w:p w14:paraId="2789E6CB" w14:textId="77777777" w:rsidR="00377C7A" w:rsidRPr="00377C7A" w:rsidRDefault="00377C7A" w:rsidP="00377C7A">
            <w:pPr>
              <w:rPr>
                <w:rFonts w:cs="Arial"/>
                <w:color w:val="454545"/>
                <w:sz w:val="16"/>
                <w:szCs w:val="16"/>
              </w:rPr>
            </w:pPr>
            <w:r w:rsidRPr="00377C7A">
              <w:rPr>
                <w:rFonts w:cs="Arial"/>
                <w:color w:val="454545"/>
                <w:sz w:val="16"/>
                <w:szCs w:val="16"/>
              </w:rPr>
              <w:t>GCB_100_1</w:t>
            </w:r>
          </w:p>
        </w:tc>
        <w:tc>
          <w:tcPr>
            <w:tcW w:w="1584" w:type="dxa"/>
            <w:tcBorders>
              <w:top w:val="single" w:sz="4" w:space="0" w:color="auto"/>
              <w:bottom w:val="single" w:sz="4" w:space="0" w:color="auto"/>
            </w:tcBorders>
            <w:noWrap/>
            <w:hideMark/>
          </w:tcPr>
          <w:p w14:paraId="7067C353" w14:textId="77777777" w:rsidR="00377C7A" w:rsidRPr="00377C7A" w:rsidRDefault="00377C7A" w:rsidP="00377C7A">
            <w:pPr>
              <w:rPr>
                <w:rFonts w:cs="Arial"/>
                <w:color w:val="454545"/>
                <w:sz w:val="16"/>
                <w:szCs w:val="16"/>
              </w:rPr>
            </w:pPr>
            <w:r w:rsidRPr="00377C7A">
              <w:rPr>
                <w:rFonts w:cs="Arial"/>
                <w:color w:val="454545"/>
                <w:sz w:val="16"/>
                <w:szCs w:val="16"/>
              </w:rPr>
              <w:t>N_MCALLN</w:t>
            </w:r>
          </w:p>
        </w:tc>
        <w:tc>
          <w:tcPr>
            <w:tcW w:w="1354" w:type="dxa"/>
            <w:tcBorders>
              <w:top w:val="single" w:sz="4" w:space="0" w:color="auto"/>
              <w:bottom w:val="single" w:sz="4" w:space="0" w:color="auto"/>
            </w:tcBorders>
            <w:noWrap/>
            <w:hideMark/>
          </w:tcPr>
          <w:p w14:paraId="57BD2F3A" w14:textId="77777777" w:rsidR="00377C7A" w:rsidRPr="00377C7A" w:rsidRDefault="00377C7A" w:rsidP="00377C7A">
            <w:pPr>
              <w:rPr>
                <w:rFonts w:cs="Arial"/>
                <w:color w:val="454545"/>
                <w:sz w:val="16"/>
                <w:szCs w:val="16"/>
              </w:rPr>
            </w:pPr>
            <w:r w:rsidRPr="00377C7A">
              <w:rPr>
                <w:rFonts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0FC9A974"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4A230EA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E940FA" w14:textId="77777777" w:rsidR="00377C7A" w:rsidRPr="00377C7A" w:rsidRDefault="00377C7A" w:rsidP="00377C7A">
            <w:pPr>
              <w:rPr>
                <w:rFonts w:cs="Arial"/>
                <w:color w:val="454545"/>
                <w:sz w:val="16"/>
                <w:szCs w:val="16"/>
              </w:rPr>
            </w:pPr>
            <w:r w:rsidRPr="00377C7A">
              <w:rPr>
                <w:rFonts w:cs="Arial"/>
                <w:color w:val="454545"/>
                <w:sz w:val="16"/>
                <w:szCs w:val="16"/>
              </w:rPr>
              <w:t>DJEWSNG5</w:t>
            </w:r>
          </w:p>
        </w:tc>
        <w:tc>
          <w:tcPr>
            <w:tcW w:w="2448" w:type="dxa"/>
            <w:tcBorders>
              <w:top w:val="single" w:sz="4" w:space="0" w:color="auto"/>
              <w:bottom w:val="single" w:sz="4" w:space="0" w:color="auto"/>
            </w:tcBorders>
            <w:noWrap/>
            <w:hideMark/>
          </w:tcPr>
          <w:p w14:paraId="376E9861" w14:textId="77777777" w:rsidR="00377C7A" w:rsidRPr="00377C7A" w:rsidRDefault="00377C7A" w:rsidP="00377C7A">
            <w:pPr>
              <w:rPr>
                <w:rFonts w:cs="Arial"/>
                <w:color w:val="454545"/>
                <w:sz w:val="16"/>
                <w:szCs w:val="16"/>
              </w:rPr>
            </w:pPr>
            <w:r w:rsidRPr="00377C7A">
              <w:rPr>
                <w:rFonts w:cs="Arial"/>
                <w:color w:val="454545"/>
                <w:sz w:val="16"/>
                <w:szCs w:val="16"/>
              </w:rPr>
              <w:t>SNGXGC99_1</w:t>
            </w:r>
          </w:p>
        </w:tc>
        <w:tc>
          <w:tcPr>
            <w:tcW w:w="1584" w:type="dxa"/>
            <w:tcBorders>
              <w:top w:val="single" w:sz="4" w:space="0" w:color="auto"/>
              <w:bottom w:val="single" w:sz="4" w:space="0" w:color="auto"/>
            </w:tcBorders>
            <w:noWrap/>
            <w:hideMark/>
          </w:tcPr>
          <w:p w14:paraId="28D887BF" w14:textId="77777777" w:rsidR="00377C7A" w:rsidRPr="00377C7A" w:rsidRDefault="00377C7A" w:rsidP="00377C7A">
            <w:pPr>
              <w:rPr>
                <w:rFonts w:cs="Arial"/>
                <w:color w:val="454545"/>
                <w:sz w:val="16"/>
                <w:szCs w:val="16"/>
              </w:rPr>
            </w:pPr>
            <w:r w:rsidRPr="00377C7A">
              <w:rPr>
                <w:rFonts w:cs="Arial"/>
                <w:color w:val="454545"/>
                <w:sz w:val="16"/>
                <w:szCs w:val="16"/>
              </w:rPr>
              <w:t>GIBCRK</w:t>
            </w:r>
          </w:p>
        </w:tc>
        <w:tc>
          <w:tcPr>
            <w:tcW w:w="1354" w:type="dxa"/>
            <w:tcBorders>
              <w:top w:val="single" w:sz="4" w:space="0" w:color="auto"/>
              <w:bottom w:val="single" w:sz="4" w:space="0" w:color="auto"/>
            </w:tcBorders>
            <w:noWrap/>
            <w:hideMark/>
          </w:tcPr>
          <w:p w14:paraId="15DC814E"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47595BC9"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054DDAC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DF6E8D3" w14:textId="77777777" w:rsidR="00377C7A" w:rsidRPr="00377C7A" w:rsidRDefault="00377C7A" w:rsidP="00377C7A">
            <w:pPr>
              <w:rPr>
                <w:rFonts w:cs="Arial"/>
                <w:color w:val="454545"/>
                <w:sz w:val="16"/>
                <w:szCs w:val="16"/>
              </w:rPr>
            </w:pPr>
            <w:r w:rsidRPr="00377C7A">
              <w:rPr>
                <w:rFonts w:cs="Arial"/>
                <w:color w:val="454545"/>
                <w:sz w:val="16"/>
                <w:szCs w:val="16"/>
              </w:rPr>
              <w:t>SMDOOAS5</w:t>
            </w:r>
          </w:p>
        </w:tc>
        <w:tc>
          <w:tcPr>
            <w:tcW w:w="2448" w:type="dxa"/>
            <w:tcBorders>
              <w:top w:val="single" w:sz="4" w:space="0" w:color="auto"/>
              <w:bottom w:val="single" w:sz="4" w:space="0" w:color="auto"/>
            </w:tcBorders>
            <w:noWrap/>
            <w:hideMark/>
          </w:tcPr>
          <w:p w14:paraId="444EC8A9" w14:textId="77777777" w:rsidR="00377C7A" w:rsidRPr="00377C7A" w:rsidRDefault="00377C7A" w:rsidP="00377C7A">
            <w:pPr>
              <w:rPr>
                <w:rFonts w:cs="Arial"/>
                <w:color w:val="454545"/>
                <w:sz w:val="16"/>
                <w:szCs w:val="16"/>
              </w:rPr>
            </w:pPr>
            <w:r w:rsidRPr="00377C7A">
              <w:rPr>
                <w:rFonts w:cs="Arial"/>
                <w:color w:val="454545"/>
                <w:sz w:val="16"/>
                <w:szCs w:val="16"/>
              </w:rPr>
              <w:t>AE_LV_04_A</w:t>
            </w:r>
          </w:p>
        </w:tc>
        <w:tc>
          <w:tcPr>
            <w:tcW w:w="1584" w:type="dxa"/>
            <w:tcBorders>
              <w:top w:val="single" w:sz="4" w:space="0" w:color="auto"/>
              <w:bottom w:val="single" w:sz="4" w:space="0" w:color="auto"/>
            </w:tcBorders>
            <w:noWrap/>
            <w:hideMark/>
          </w:tcPr>
          <w:p w14:paraId="1D74C55A" w14:textId="77777777" w:rsidR="00377C7A" w:rsidRPr="00377C7A" w:rsidRDefault="00377C7A" w:rsidP="00377C7A">
            <w:pPr>
              <w:rPr>
                <w:rFonts w:cs="Arial"/>
                <w:color w:val="454545"/>
                <w:sz w:val="16"/>
                <w:szCs w:val="16"/>
              </w:rPr>
            </w:pPr>
            <w:r w:rsidRPr="00377C7A">
              <w:rPr>
                <w:rFonts w:cs="Arial"/>
                <w:color w:val="454545"/>
                <w:sz w:val="16"/>
                <w:szCs w:val="16"/>
              </w:rPr>
              <w:t>AE</w:t>
            </w:r>
          </w:p>
        </w:tc>
        <w:tc>
          <w:tcPr>
            <w:tcW w:w="1354" w:type="dxa"/>
            <w:tcBorders>
              <w:top w:val="single" w:sz="4" w:space="0" w:color="auto"/>
              <w:bottom w:val="single" w:sz="4" w:space="0" w:color="auto"/>
            </w:tcBorders>
            <w:noWrap/>
            <w:hideMark/>
          </w:tcPr>
          <w:p w14:paraId="23C3CBE3" w14:textId="77777777" w:rsidR="00377C7A" w:rsidRPr="00377C7A" w:rsidRDefault="00377C7A" w:rsidP="00377C7A">
            <w:pPr>
              <w:rPr>
                <w:rFonts w:cs="Arial"/>
                <w:color w:val="454545"/>
                <w:sz w:val="16"/>
                <w:szCs w:val="16"/>
              </w:rPr>
            </w:pPr>
            <w:r w:rsidRPr="00377C7A">
              <w:rPr>
                <w:rFonts w:cs="Arial"/>
                <w:color w:val="454545"/>
                <w:sz w:val="16"/>
                <w:szCs w:val="16"/>
              </w:rPr>
              <w:t>LV</w:t>
            </w:r>
          </w:p>
        </w:tc>
        <w:tc>
          <w:tcPr>
            <w:tcW w:w="1656" w:type="dxa"/>
            <w:tcBorders>
              <w:top w:val="single" w:sz="4" w:space="0" w:color="auto"/>
              <w:bottom w:val="single" w:sz="4" w:space="0" w:color="auto"/>
              <w:right w:val="single" w:sz="4" w:space="0" w:color="auto"/>
            </w:tcBorders>
            <w:noWrap/>
            <w:hideMark/>
          </w:tcPr>
          <w:p w14:paraId="2971942A"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2F54BE3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6CF2E75"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25360563" w14:textId="77777777" w:rsidR="00377C7A" w:rsidRPr="00377C7A" w:rsidRDefault="00377C7A" w:rsidP="00377C7A">
            <w:pPr>
              <w:rPr>
                <w:rFonts w:cs="Arial"/>
                <w:color w:val="454545"/>
                <w:sz w:val="16"/>
                <w:szCs w:val="16"/>
              </w:rPr>
            </w:pPr>
            <w:r w:rsidRPr="00377C7A">
              <w:rPr>
                <w:rFonts w:cs="Arial"/>
                <w:color w:val="454545"/>
                <w:sz w:val="16"/>
                <w:szCs w:val="16"/>
              </w:rPr>
              <w:t>BKRSFL</w:t>
            </w:r>
          </w:p>
        </w:tc>
        <w:tc>
          <w:tcPr>
            <w:tcW w:w="1584" w:type="dxa"/>
            <w:tcBorders>
              <w:top w:val="single" w:sz="4" w:space="0" w:color="auto"/>
              <w:bottom w:val="single" w:sz="4" w:space="0" w:color="auto"/>
            </w:tcBorders>
            <w:noWrap/>
            <w:hideMark/>
          </w:tcPr>
          <w:p w14:paraId="24797A5D"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354" w:type="dxa"/>
            <w:tcBorders>
              <w:top w:val="single" w:sz="4" w:space="0" w:color="auto"/>
              <w:bottom w:val="single" w:sz="4" w:space="0" w:color="auto"/>
            </w:tcBorders>
            <w:noWrap/>
            <w:hideMark/>
          </w:tcPr>
          <w:p w14:paraId="6357FBA1"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415D3205"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176FD86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10FF24" w14:textId="77777777" w:rsidR="00377C7A" w:rsidRPr="00377C7A" w:rsidRDefault="00377C7A" w:rsidP="00377C7A">
            <w:pPr>
              <w:rPr>
                <w:rFonts w:cs="Arial"/>
                <w:color w:val="454545"/>
                <w:sz w:val="16"/>
                <w:szCs w:val="16"/>
              </w:rPr>
            </w:pPr>
            <w:r w:rsidRPr="00377C7A">
              <w:rPr>
                <w:rFonts w:cs="Arial"/>
                <w:color w:val="454545"/>
                <w:sz w:val="16"/>
                <w:szCs w:val="16"/>
              </w:rPr>
              <w:t>DRIOHAR5</w:t>
            </w:r>
          </w:p>
        </w:tc>
        <w:tc>
          <w:tcPr>
            <w:tcW w:w="2448" w:type="dxa"/>
            <w:tcBorders>
              <w:top w:val="single" w:sz="4" w:space="0" w:color="auto"/>
              <w:bottom w:val="single" w:sz="4" w:space="0" w:color="auto"/>
            </w:tcBorders>
            <w:noWrap/>
            <w:hideMark/>
          </w:tcPr>
          <w:p w14:paraId="641901C3" w14:textId="77777777" w:rsidR="00377C7A" w:rsidRPr="00377C7A" w:rsidRDefault="00377C7A" w:rsidP="00377C7A">
            <w:pPr>
              <w:rPr>
                <w:rFonts w:cs="Arial"/>
                <w:color w:val="454545"/>
                <w:sz w:val="16"/>
                <w:szCs w:val="16"/>
              </w:rPr>
            </w:pPr>
            <w:r w:rsidRPr="00377C7A">
              <w:rPr>
                <w:rFonts w:cs="Arial"/>
                <w:color w:val="454545"/>
                <w:sz w:val="16"/>
                <w:szCs w:val="16"/>
              </w:rPr>
              <w:t>BURNS_RIOHONDO_1</w:t>
            </w:r>
          </w:p>
        </w:tc>
        <w:tc>
          <w:tcPr>
            <w:tcW w:w="1584" w:type="dxa"/>
            <w:tcBorders>
              <w:top w:val="single" w:sz="4" w:space="0" w:color="auto"/>
              <w:bottom w:val="single" w:sz="4" w:space="0" w:color="auto"/>
            </w:tcBorders>
            <w:noWrap/>
            <w:hideMark/>
          </w:tcPr>
          <w:p w14:paraId="2E656F15" w14:textId="77777777" w:rsidR="00377C7A" w:rsidRPr="00377C7A" w:rsidRDefault="00377C7A" w:rsidP="00377C7A">
            <w:pPr>
              <w:rPr>
                <w:rFonts w:cs="Arial"/>
                <w:color w:val="454545"/>
                <w:sz w:val="16"/>
                <w:szCs w:val="16"/>
              </w:rPr>
            </w:pPr>
            <w:r w:rsidRPr="00377C7A">
              <w:rPr>
                <w:rFonts w:cs="Arial"/>
                <w:color w:val="454545"/>
                <w:sz w:val="16"/>
                <w:szCs w:val="16"/>
              </w:rPr>
              <w:t>RIOHONDO</w:t>
            </w:r>
          </w:p>
        </w:tc>
        <w:tc>
          <w:tcPr>
            <w:tcW w:w="1354" w:type="dxa"/>
            <w:tcBorders>
              <w:top w:val="single" w:sz="4" w:space="0" w:color="auto"/>
              <w:bottom w:val="single" w:sz="4" w:space="0" w:color="auto"/>
            </w:tcBorders>
            <w:noWrap/>
            <w:hideMark/>
          </w:tcPr>
          <w:p w14:paraId="046338EC" w14:textId="77777777" w:rsidR="00377C7A" w:rsidRPr="00377C7A" w:rsidRDefault="00377C7A" w:rsidP="00377C7A">
            <w:pPr>
              <w:rPr>
                <w:rFonts w:cs="Arial"/>
                <w:color w:val="454545"/>
                <w:sz w:val="16"/>
                <w:szCs w:val="16"/>
              </w:rPr>
            </w:pPr>
            <w:r w:rsidRPr="00377C7A">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6D8B635D"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3E10C8D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CCC2CD" w14:textId="77777777" w:rsidR="00377C7A" w:rsidRPr="00377C7A" w:rsidRDefault="00377C7A" w:rsidP="00377C7A">
            <w:pPr>
              <w:rPr>
                <w:rFonts w:cs="Arial"/>
                <w:color w:val="454545"/>
                <w:sz w:val="16"/>
                <w:szCs w:val="16"/>
              </w:rPr>
            </w:pPr>
            <w:r w:rsidRPr="00377C7A">
              <w:rPr>
                <w:rFonts w:cs="Arial"/>
                <w:color w:val="454545"/>
                <w:sz w:val="16"/>
                <w:szCs w:val="16"/>
              </w:rPr>
              <w:t>DCC1_VIC</w:t>
            </w:r>
          </w:p>
        </w:tc>
        <w:tc>
          <w:tcPr>
            <w:tcW w:w="2448" w:type="dxa"/>
            <w:tcBorders>
              <w:top w:val="single" w:sz="4" w:space="0" w:color="auto"/>
              <w:bottom w:val="single" w:sz="4" w:space="0" w:color="auto"/>
            </w:tcBorders>
            <w:noWrap/>
            <w:hideMark/>
          </w:tcPr>
          <w:p w14:paraId="225A09D7" w14:textId="77777777" w:rsidR="00377C7A" w:rsidRPr="00377C7A" w:rsidRDefault="00377C7A" w:rsidP="00377C7A">
            <w:pPr>
              <w:rPr>
                <w:rFonts w:cs="Arial"/>
                <w:color w:val="454545"/>
                <w:sz w:val="16"/>
                <w:szCs w:val="16"/>
              </w:rPr>
            </w:pPr>
            <w:r w:rsidRPr="00377C7A">
              <w:rPr>
                <w:rFonts w:cs="Arial"/>
                <w:color w:val="454545"/>
                <w:sz w:val="16"/>
                <w:szCs w:val="16"/>
              </w:rPr>
              <w:t>COLETO_VICTOR2_1</w:t>
            </w:r>
          </w:p>
        </w:tc>
        <w:tc>
          <w:tcPr>
            <w:tcW w:w="1584" w:type="dxa"/>
            <w:tcBorders>
              <w:top w:val="single" w:sz="4" w:space="0" w:color="auto"/>
              <w:bottom w:val="single" w:sz="4" w:space="0" w:color="auto"/>
            </w:tcBorders>
            <w:noWrap/>
            <w:hideMark/>
          </w:tcPr>
          <w:p w14:paraId="73384F00" w14:textId="77777777" w:rsidR="00377C7A" w:rsidRPr="00377C7A" w:rsidRDefault="00377C7A" w:rsidP="00377C7A">
            <w:pPr>
              <w:rPr>
                <w:rFonts w:cs="Arial"/>
                <w:color w:val="454545"/>
                <w:sz w:val="16"/>
                <w:szCs w:val="16"/>
              </w:rPr>
            </w:pPr>
            <w:r w:rsidRPr="00377C7A">
              <w:rPr>
                <w:rFonts w:cs="Arial"/>
                <w:color w:val="454545"/>
                <w:sz w:val="16"/>
                <w:szCs w:val="16"/>
              </w:rPr>
              <w:t>COLETO</w:t>
            </w:r>
          </w:p>
        </w:tc>
        <w:tc>
          <w:tcPr>
            <w:tcW w:w="1354" w:type="dxa"/>
            <w:tcBorders>
              <w:top w:val="single" w:sz="4" w:space="0" w:color="auto"/>
              <w:bottom w:val="single" w:sz="4" w:space="0" w:color="auto"/>
            </w:tcBorders>
            <w:noWrap/>
            <w:hideMark/>
          </w:tcPr>
          <w:p w14:paraId="523BA14B" w14:textId="77777777" w:rsidR="00377C7A" w:rsidRPr="00377C7A" w:rsidRDefault="00377C7A" w:rsidP="00377C7A">
            <w:pPr>
              <w:rPr>
                <w:rFonts w:cs="Arial"/>
                <w:color w:val="454545"/>
                <w:sz w:val="16"/>
                <w:szCs w:val="16"/>
              </w:rPr>
            </w:pPr>
            <w:r w:rsidRPr="00377C7A">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54A7A278"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4D6A385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4F57B28" w14:textId="77777777" w:rsidR="00377C7A" w:rsidRPr="00377C7A" w:rsidRDefault="00377C7A" w:rsidP="00377C7A">
            <w:pPr>
              <w:rPr>
                <w:rFonts w:cs="Arial"/>
                <w:color w:val="454545"/>
                <w:sz w:val="16"/>
                <w:szCs w:val="16"/>
              </w:rPr>
            </w:pPr>
            <w:r w:rsidRPr="00377C7A">
              <w:rPr>
                <w:rFonts w:cs="Arial"/>
                <w:color w:val="454545"/>
                <w:sz w:val="16"/>
                <w:szCs w:val="16"/>
              </w:rPr>
              <w:t>SJARDIL8</w:t>
            </w:r>
          </w:p>
        </w:tc>
        <w:tc>
          <w:tcPr>
            <w:tcW w:w="2448" w:type="dxa"/>
            <w:tcBorders>
              <w:top w:val="single" w:sz="4" w:space="0" w:color="auto"/>
              <w:bottom w:val="single" w:sz="4" w:space="0" w:color="auto"/>
            </w:tcBorders>
            <w:noWrap/>
            <w:hideMark/>
          </w:tcPr>
          <w:p w14:paraId="788276F5" w14:textId="77777777" w:rsidR="00377C7A" w:rsidRPr="00377C7A" w:rsidRDefault="00377C7A" w:rsidP="00377C7A">
            <w:pPr>
              <w:rPr>
                <w:rFonts w:cs="Arial"/>
                <w:color w:val="454545"/>
                <w:sz w:val="16"/>
                <w:szCs w:val="16"/>
              </w:rPr>
            </w:pPr>
            <w:r w:rsidRPr="00377C7A">
              <w:rPr>
                <w:rFonts w:cs="Arial"/>
                <w:color w:val="454545"/>
                <w:sz w:val="16"/>
                <w:szCs w:val="16"/>
              </w:rPr>
              <w:t>DIL_COTU_1</w:t>
            </w:r>
          </w:p>
        </w:tc>
        <w:tc>
          <w:tcPr>
            <w:tcW w:w="1584" w:type="dxa"/>
            <w:tcBorders>
              <w:top w:val="single" w:sz="4" w:space="0" w:color="auto"/>
              <w:bottom w:val="single" w:sz="4" w:space="0" w:color="auto"/>
            </w:tcBorders>
            <w:noWrap/>
            <w:hideMark/>
          </w:tcPr>
          <w:p w14:paraId="401A9582" w14:textId="77777777" w:rsidR="00377C7A" w:rsidRPr="00377C7A" w:rsidRDefault="00377C7A" w:rsidP="00377C7A">
            <w:pPr>
              <w:rPr>
                <w:rFonts w:cs="Arial"/>
                <w:color w:val="454545"/>
                <w:sz w:val="16"/>
                <w:szCs w:val="16"/>
              </w:rPr>
            </w:pPr>
            <w:r w:rsidRPr="00377C7A">
              <w:rPr>
                <w:rFonts w:cs="Arial"/>
                <w:color w:val="454545"/>
                <w:sz w:val="16"/>
                <w:szCs w:val="16"/>
              </w:rPr>
              <w:t>DILLEYSW</w:t>
            </w:r>
          </w:p>
        </w:tc>
        <w:tc>
          <w:tcPr>
            <w:tcW w:w="1354" w:type="dxa"/>
            <w:tcBorders>
              <w:top w:val="single" w:sz="4" w:space="0" w:color="auto"/>
              <w:bottom w:val="single" w:sz="4" w:space="0" w:color="auto"/>
            </w:tcBorders>
            <w:noWrap/>
            <w:hideMark/>
          </w:tcPr>
          <w:p w14:paraId="56E6637B" w14:textId="77777777" w:rsidR="00377C7A" w:rsidRPr="00377C7A" w:rsidRDefault="00377C7A" w:rsidP="00377C7A">
            <w:pPr>
              <w:rPr>
                <w:rFonts w:cs="Arial"/>
                <w:color w:val="454545"/>
                <w:sz w:val="16"/>
                <w:szCs w:val="16"/>
              </w:rPr>
            </w:pPr>
            <w:r w:rsidRPr="00377C7A">
              <w:rPr>
                <w:rFonts w:cs="Arial"/>
                <w:color w:val="454545"/>
                <w:sz w:val="16"/>
                <w:szCs w:val="16"/>
              </w:rPr>
              <w:t>COTULAS</w:t>
            </w:r>
          </w:p>
        </w:tc>
        <w:tc>
          <w:tcPr>
            <w:tcW w:w="1656" w:type="dxa"/>
            <w:tcBorders>
              <w:top w:val="single" w:sz="4" w:space="0" w:color="auto"/>
              <w:bottom w:val="single" w:sz="4" w:space="0" w:color="auto"/>
              <w:right w:val="single" w:sz="4" w:space="0" w:color="auto"/>
            </w:tcBorders>
            <w:noWrap/>
            <w:hideMark/>
          </w:tcPr>
          <w:p w14:paraId="5F835BEB" w14:textId="77777777" w:rsidR="00377C7A" w:rsidRPr="00377C7A" w:rsidRDefault="00377C7A" w:rsidP="00377C7A">
            <w:pPr>
              <w:jc w:val="right"/>
              <w:rPr>
                <w:rFonts w:cs="Arial"/>
                <w:color w:val="454545"/>
                <w:sz w:val="16"/>
                <w:szCs w:val="16"/>
              </w:rPr>
            </w:pPr>
            <w:r w:rsidRPr="00377C7A">
              <w:rPr>
                <w:rFonts w:cs="Arial"/>
                <w:color w:val="454545"/>
                <w:sz w:val="16"/>
                <w:szCs w:val="16"/>
              </w:rPr>
              <w:t>3</w:t>
            </w:r>
          </w:p>
        </w:tc>
      </w:tr>
      <w:tr w:rsidR="00377C7A" w:rsidRPr="00377C7A" w14:paraId="0CD5CF3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F001FA4" w14:textId="77777777" w:rsidR="00377C7A" w:rsidRPr="00377C7A" w:rsidRDefault="00377C7A" w:rsidP="00377C7A">
            <w:pPr>
              <w:rPr>
                <w:rFonts w:cs="Arial"/>
                <w:color w:val="454545"/>
                <w:sz w:val="16"/>
                <w:szCs w:val="16"/>
              </w:rPr>
            </w:pPr>
            <w:r w:rsidRPr="00377C7A">
              <w:rPr>
                <w:rFonts w:cs="Arial"/>
                <w:color w:val="454545"/>
                <w:sz w:val="16"/>
                <w:szCs w:val="16"/>
              </w:rPr>
              <w:t>DSC_SL28</w:t>
            </w:r>
          </w:p>
        </w:tc>
        <w:tc>
          <w:tcPr>
            <w:tcW w:w="2448" w:type="dxa"/>
            <w:tcBorders>
              <w:top w:val="single" w:sz="4" w:space="0" w:color="auto"/>
              <w:bottom w:val="single" w:sz="4" w:space="0" w:color="auto"/>
            </w:tcBorders>
            <w:noWrap/>
            <w:hideMark/>
          </w:tcPr>
          <w:p w14:paraId="42CAE611" w14:textId="77777777" w:rsidR="00377C7A" w:rsidRPr="00377C7A" w:rsidRDefault="00377C7A" w:rsidP="00377C7A">
            <w:pPr>
              <w:rPr>
                <w:rFonts w:cs="Arial"/>
                <w:color w:val="454545"/>
                <w:sz w:val="16"/>
                <w:szCs w:val="16"/>
              </w:rPr>
            </w:pPr>
            <w:r w:rsidRPr="00377C7A">
              <w:rPr>
                <w:rFonts w:cs="Arial"/>
                <w:color w:val="454545"/>
                <w:sz w:val="16"/>
                <w:szCs w:val="16"/>
              </w:rPr>
              <w:t>CRNJFS94_A</w:t>
            </w:r>
          </w:p>
        </w:tc>
        <w:tc>
          <w:tcPr>
            <w:tcW w:w="1584" w:type="dxa"/>
            <w:tcBorders>
              <w:top w:val="single" w:sz="4" w:space="0" w:color="auto"/>
              <w:bottom w:val="single" w:sz="4" w:space="0" w:color="auto"/>
            </w:tcBorders>
            <w:noWrap/>
            <w:hideMark/>
          </w:tcPr>
          <w:p w14:paraId="7CE8EE04" w14:textId="77777777" w:rsidR="00377C7A" w:rsidRPr="00377C7A" w:rsidRDefault="00377C7A" w:rsidP="00377C7A">
            <w:pPr>
              <w:rPr>
                <w:rFonts w:cs="Arial"/>
                <w:color w:val="454545"/>
                <w:sz w:val="16"/>
                <w:szCs w:val="16"/>
              </w:rPr>
            </w:pPr>
            <w:r w:rsidRPr="00377C7A">
              <w:rPr>
                <w:rFonts w:cs="Arial"/>
                <w:color w:val="454545"/>
                <w:sz w:val="16"/>
                <w:szCs w:val="16"/>
              </w:rPr>
              <w:t>JFS</w:t>
            </w:r>
          </w:p>
        </w:tc>
        <w:tc>
          <w:tcPr>
            <w:tcW w:w="1354" w:type="dxa"/>
            <w:tcBorders>
              <w:top w:val="single" w:sz="4" w:space="0" w:color="auto"/>
              <w:bottom w:val="single" w:sz="4" w:space="0" w:color="auto"/>
            </w:tcBorders>
            <w:noWrap/>
            <w:hideMark/>
          </w:tcPr>
          <w:p w14:paraId="0F001979" w14:textId="77777777" w:rsidR="00377C7A" w:rsidRPr="00377C7A" w:rsidRDefault="00377C7A" w:rsidP="00377C7A">
            <w:pPr>
              <w:rPr>
                <w:rFonts w:cs="Arial"/>
                <w:color w:val="454545"/>
                <w:sz w:val="16"/>
                <w:szCs w:val="16"/>
              </w:rPr>
            </w:pPr>
            <w:r w:rsidRPr="00377C7A">
              <w:rPr>
                <w:rFonts w:cs="Arial"/>
                <w:color w:val="454545"/>
                <w:sz w:val="16"/>
                <w:szCs w:val="16"/>
              </w:rPr>
              <w:t>CRN</w:t>
            </w:r>
          </w:p>
        </w:tc>
        <w:tc>
          <w:tcPr>
            <w:tcW w:w="1656" w:type="dxa"/>
            <w:tcBorders>
              <w:top w:val="single" w:sz="4" w:space="0" w:color="auto"/>
              <w:bottom w:val="single" w:sz="4" w:space="0" w:color="auto"/>
              <w:right w:val="single" w:sz="4" w:space="0" w:color="auto"/>
            </w:tcBorders>
            <w:noWrap/>
            <w:hideMark/>
          </w:tcPr>
          <w:p w14:paraId="11DE00EA"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297097B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7AA83B" w14:textId="77777777" w:rsidR="00377C7A" w:rsidRPr="00377C7A" w:rsidRDefault="00377C7A" w:rsidP="00377C7A">
            <w:pPr>
              <w:rPr>
                <w:rFonts w:cs="Arial"/>
                <w:color w:val="454545"/>
                <w:sz w:val="16"/>
                <w:szCs w:val="16"/>
              </w:rPr>
            </w:pPr>
            <w:r w:rsidRPr="00377C7A">
              <w:rPr>
                <w:rFonts w:cs="Arial"/>
                <w:color w:val="454545"/>
                <w:sz w:val="16"/>
                <w:szCs w:val="16"/>
              </w:rPr>
              <w:t>DAUSLOS5</w:t>
            </w:r>
          </w:p>
        </w:tc>
        <w:tc>
          <w:tcPr>
            <w:tcW w:w="2448" w:type="dxa"/>
            <w:tcBorders>
              <w:top w:val="single" w:sz="4" w:space="0" w:color="auto"/>
              <w:bottom w:val="single" w:sz="4" w:space="0" w:color="auto"/>
            </w:tcBorders>
            <w:noWrap/>
            <w:hideMark/>
          </w:tcPr>
          <w:p w14:paraId="59948499" w14:textId="77777777" w:rsidR="00377C7A" w:rsidRPr="00377C7A" w:rsidRDefault="00377C7A" w:rsidP="00377C7A">
            <w:pPr>
              <w:rPr>
                <w:rFonts w:cs="Arial"/>
                <w:color w:val="454545"/>
                <w:sz w:val="16"/>
                <w:szCs w:val="16"/>
              </w:rPr>
            </w:pPr>
            <w:r w:rsidRPr="00377C7A">
              <w:rPr>
                <w:rFonts w:cs="Arial"/>
                <w:color w:val="454545"/>
                <w:sz w:val="16"/>
                <w:szCs w:val="16"/>
              </w:rPr>
              <w:t>NAD_ELCM_1</w:t>
            </w:r>
          </w:p>
        </w:tc>
        <w:tc>
          <w:tcPr>
            <w:tcW w:w="1584" w:type="dxa"/>
            <w:tcBorders>
              <w:top w:val="single" w:sz="4" w:space="0" w:color="auto"/>
              <w:bottom w:val="single" w:sz="4" w:space="0" w:color="auto"/>
            </w:tcBorders>
            <w:noWrap/>
            <w:hideMark/>
          </w:tcPr>
          <w:p w14:paraId="31AFBF05" w14:textId="77777777" w:rsidR="00377C7A" w:rsidRPr="00377C7A" w:rsidRDefault="00377C7A" w:rsidP="00377C7A">
            <w:pPr>
              <w:rPr>
                <w:rFonts w:cs="Arial"/>
                <w:color w:val="454545"/>
                <w:sz w:val="16"/>
                <w:szCs w:val="16"/>
              </w:rPr>
            </w:pPr>
            <w:r w:rsidRPr="00377C7A">
              <w:rPr>
                <w:rFonts w:cs="Arial"/>
                <w:color w:val="454545"/>
                <w:sz w:val="16"/>
                <w:szCs w:val="16"/>
              </w:rPr>
              <w:t>NADAS</w:t>
            </w:r>
          </w:p>
        </w:tc>
        <w:tc>
          <w:tcPr>
            <w:tcW w:w="1354" w:type="dxa"/>
            <w:tcBorders>
              <w:top w:val="single" w:sz="4" w:space="0" w:color="auto"/>
              <w:bottom w:val="single" w:sz="4" w:space="0" w:color="auto"/>
            </w:tcBorders>
            <w:noWrap/>
            <w:hideMark/>
          </w:tcPr>
          <w:p w14:paraId="3E3FF52A" w14:textId="77777777" w:rsidR="00377C7A" w:rsidRPr="00377C7A" w:rsidRDefault="00377C7A" w:rsidP="00377C7A">
            <w:pPr>
              <w:rPr>
                <w:rFonts w:cs="Arial"/>
                <w:color w:val="454545"/>
                <w:sz w:val="16"/>
                <w:szCs w:val="16"/>
              </w:rPr>
            </w:pPr>
            <w:r w:rsidRPr="00377C7A">
              <w:rPr>
                <w:rFonts w:cs="Arial"/>
                <w:color w:val="454545"/>
                <w:sz w:val="16"/>
                <w:szCs w:val="16"/>
              </w:rPr>
              <w:t>ELCMPOS</w:t>
            </w:r>
          </w:p>
        </w:tc>
        <w:tc>
          <w:tcPr>
            <w:tcW w:w="1656" w:type="dxa"/>
            <w:tcBorders>
              <w:top w:val="single" w:sz="4" w:space="0" w:color="auto"/>
              <w:bottom w:val="single" w:sz="4" w:space="0" w:color="auto"/>
              <w:right w:val="single" w:sz="4" w:space="0" w:color="auto"/>
            </w:tcBorders>
            <w:noWrap/>
            <w:hideMark/>
          </w:tcPr>
          <w:p w14:paraId="36AD17A3"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3B94A64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79169A" w14:textId="77777777" w:rsidR="00377C7A" w:rsidRPr="00377C7A" w:rsidRDefault="00377C7A" w:rsidP="00377C7A">
            <w:pPr>
              <w:rPr>
                <w:rFonts w:cs="Arial"/>
                <w:color w:val="454545"/>
                <w:sz w:val="16"/>
                <w:szCs w:val="16"/>
              </w:rPr>
            </w:pPr>
            <w:r w:rsidRPr="00377C7A">
              <w:rPr>
                <w:rFonts w:cs="Arial"/>
                <w:color w:val="454545"/>
                <w:sz w:val="16"/>
                <w:szCs w:val="16"/>
              </w:rPr>
              <w:t>DAUSSND5</w:t>
            </w:r>
          </w:p>
        </w:tc>
        <w:tc>
          <w:tcPr>
            <w:tcW w:w="2448" w:type="dxa"/>
            <w:tcBorders>
              <w:top w:val="single" w:sz="4" w:space="0" w:color="auto"/>
              <w:bottom w:val="single" w:sz="4" w:space="0" w:color="auto"/>
            </w:tcBorders>
            <w:noWrap/>
            <w:hideMark/>
          </w:tcPr>
          <w:p w14:paraId="43650AF4" w14:textId="77777777" w:rsidR="00377C7A" w:rsidRPr="00377C7A" w:rsidRDefault="00377C7A" w:rsidP="00377C7A">
            <w:pPr>
              <w:rPr>
                <w:rFonts w:cs="Arial"/>
                <w:color w:val="454545"/>
                <w:sz w:val="16"/>
                <w:szCs w:val="16"/>
              </w:rPr>
            </w:pPr>
            <w:r w:rsidRPr="00377C7A">
              <w:rPr>
                <w:rFonts w:cs="Arial"/>
                <w:color w:val="454545"/>
                <w:sz w:val="16"/>
                <w:szCs w:val="16"/>
              </w:rPr>
              <w:t>1665__B</w:t>
            </w:r>
          </w:p>
        </w:tc>
        <w:tc>
          <w:tcPr>
            <w:tcW w:w="1584" w:type="dxa"/>
            <w:tcBorders>
              <w:top w:val="single" w:sz="4" w:space="0" w:color="auto"/>
              <w:bottom w:val="single" w:sz="4" w:space="0" w:color="auto"/>
            </w:tcBorders>
            <w:noWrap/>
            <w:hideMark/>
          </w:tcPr>
          <w:p w14:paraId="166219E5" w14:textId="77777777" w:rsidR="00377C7A" w:rsidRPr="00377C7A" w:rsidRDefault="00377C7A" w:rsidP="00377C7A">
            <w:pPr>
              <w:rPr>
                <w:rFonts w:cs="Arial"/>
                <w:color w:val="454545"/>
                <w:sz w:val="16"/>
                <w:szCs w:val="16"/>
              </w:rPr>
            </w:pPr>
            <w:r w:rsidRPr="00377C7A">
              <w:rPr>
                <w:rFonts w:cs="Arial"/>
                <w:color w:val="454545"/>
                <w:sz w:val="16"/>
                <w:szCs w:val="16"/>
              </w:rPr>
              <w:t>TAYLR</w:t>
            </w:r>
          </w:p>
        </w:tc>
        <w:tc>
          <w:tcPr>
            <w:tcW w:w="1354" w:type="dxa"/>
            <w:tcBorders>
              <w:top w:val="single" w:sz="4" w:space="0" w:color="auto"/>
              <w:bottom w:val="single" w:sz="4" w:space="0" w:color="auto"/>
            </w:tcBorders>
            <w:noWrap/>
            <w:hideMark/>
          </w:tcPr>
          <w:p w14:paraId="4C882535" w14:textId="77777777" w:rsidR="00377C7A" w:rsidRPr="00377C7A" w:rsidRDefault="00377C7A" w:rsidP="00377C7A">
            <w:pPr>
              <w:rPr>
                <w:rFonts w:cs="Arial"/>
                <w:color w:val="454545"/>
                <w:sz w:val="16"/>
                <w:szCs w:val="16"/>
              </w:rPr>
            </w:pPr>
            <w:r w:rsidRPr="00377C7A">
              <w:rPr>
                <w:rFonts w:cs="Arial"/>
                <w:color w:val="454545"/>
                <w:sz w:val="16"/>
                <w:szCs w:val="16"/>
              </w:rPr>
              <w:t>TLRWT</w:t>
            </w:r>
          </w:p>
        </w:tc>
        <w:tc>
          <w:tcPr>
            <w:tcW w:w="1656" w:type="dxa"/>
            <w:tcBorders>
              <w:top w:val="single" w:sz="4" w:space="0" w:color="auto"/>
              <w:bottom w:val="single" w:sz="4" w:space="0" w:color="auto"/>
              <w:right w:val="single" w:sz="4" w:space="0" w:color="auto"/>
            </w:tcBorders>
            <w:noWrap/>
            <w:hideMark/>
          </w:tcPr>
          <w:p w14:paraId="1E0832E1"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2EA06DD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0BC932A" w14:textId="77777777" w:rsidR="00377C7A" w:rsidRPr="00377C7A" w:rsidRDefault="00377C7A" w:rsidP="00377C7A">
            <w:pPr>
              <w:rPr>
                <w:rFonts w:cs="Arial"/>
                <w:color w:val="454545"/>
                <w:sz w:val="16"/>
                <w:szCs w:val="16"/>
              </w:rPr>
            </w:pPr>
            <w:r w:rsidRPr="00377C7A">
              <w:rPr>
                <w:rFonts w:cs="Arial"/>
                <w:color w:val="454545"/>
                <w:sz w:val="16"/>
                <w:szCs w:val="16"/>
              </w:rPr>
              <w:t>SSANFER8</w:t>
            </w:r>
          </w:p>
        </w:tc>
        <w:tc>
          <w:tcPr>
            <w:tcW w:w="2448" w:type="dxa"/>
            <w:tcBorders>
              <w:top w:val="single" w:sz="4" w:space="0" w:color="auto"/>
              <w:bottom w:val="single" w:sz="4" w:space="0" w:color="auto"/>
            </w:tcBorders>
            <w:noWrap/>
            <w:hideMark/>
          </w:tcPr>
          <w:p w14:paraId="6D669F20" w14:textId="77777777" w:rsidR="00377C7A" w:rsidRPr="00377C7A" w:rsidRDefault="00377C7A" w:rsidP="00377C7A">
            <w:pPr>
              <w:rPr>
                <w:rFonts w:cs="Arial"/>
                <w:color w:val="454545"/>
                <w:sz w:val="16"/>
                <w:szCs w:val="16"/>
              </w:rPr>
            </w:pPr>
            <w:r w:rsidRPr="00377C7A">
              <w:rPr>
                <w:rFonts w:cs="Arial"/>
                <w:color w:val="454545"/>
                <w:sz w:val="16"/>
                <w:szCs w:val="16"/>
              </w:rPr>
              <w:t>31T106_1</w:t>
            </w:r>
          </w:p>
        </w:tc>
        <w:tc>
          <w:tcPr>
            <w:tcW w:w="1584" w:type="dxa"/>
            <w:tcBorders>
              <w:top w:val="single" w:sz="4" w:space="0" w:color="auto"/>
              <w:bottom w:val="single" w:sz="4" w:space="0" w:color="auto"/>
            </w:tcBorders>
            <w:noWrap/>
            <w:hideMark/>
          </w:tcPr>
          <w:p w14:paraId="14F38BE8" w14:textId="77777777" w:rsidR="00377C7A" w:rsidRPr="00377C7A" w:rsidRDefault="00377C7A" w:rsidP="00377C7A">
            <w:pPr>
              <w:rPr>
                <w:rFonts w:cs="Arial"/>
                <w:color w:val="454545"/>
                <w:sz w:val="16"/>
                <w:szCs w:val="16"/>
              </w:rPr>
            </w:pPr>
            <w:r w:rsidRPr="00377C7A">
              <w:rPr>
                <w:rFonts w:cs="Arial"/>
                <w:color w:val="454545"/>
                <w:sz w:val="16"/>
                <w:szCs w:val="16"/>
              </w:rPr>
              <w:t>BUCHAN</w:t>
            </w:r>
          </w:p>
        </w:tc>
        <w:tc>
          <w:tcPr>
            <w:tcW w:w="1354" w:type="dxa"/>
            <w:tcBorders>
              <w:top w:val="single" w:sz="4" w:space="0" w:color="auto"/>
              <w:bottom w:val="single" w:sz="4" w:space="0" w:color="auto"/>
            </w:tcBorders>
            <w:noWrap/>
            <w:hideMark/>
          </w:tcPr>
          <w:p w14:paraId="5E4B11BB" w14:textId="77777777" w:rsidR="00377C7A" w:rsidRPr="00377C7A" w:rsidRDefault="00377C7A" w:rsidP="00377C7A">
            <w:pPr>
              <w:rPr>
                <w:rFonts w:cs="Arial"/>
                <w:color w:val="454545"/>
                <w:sz w:val="16"/>
                <w:szCs w:val="16"/>
              </w:rPr>
            </w:pPr>
            <w:r w:rsidRPr="00377C7A">
              <w:rPr>
                <w:rFonts w:cs="Arial"/>
                <w:color w:val="454545"/>
                <w:sz w:val="16"/>
                <w:szCs w:val="16"/>
              </w:rPr>
              <w:t>CTECBU</w:t>
            </w:r>
          </w:p>
        </w:tc>
        <w:tc>
          <w:tcPr>
            <w:tcW w:w="1656" w:type="dxa"/>
            <w:tcBorders>
              <w:top w:val="single" w:sz="4" w:space="0" w:color="auto"/>
              <w:bottom w:val="single" w:sz="4" w:space="0" w:color="auto"/>
              <w:right w:val="single" w:sz="4" w:space="0" w:color="auto"/>
            </w:tcBorders>
            <w:noWrap/>
            <w:hideMark/>
          </w:tcPr>
          <w:p w14:paraId="00F41398"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42B77F9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A26663" w14:textId="77777777" w:rsidR="00377C7A" w:rsidRPr="00377C7A" w:rsidRDefault="00377C7A" w:rsidP="00377C7A">
            <w:pPr>
              <w:rPr>
                <w:rFonts w:cs="Arial"/>
                <w:color w:val="454545"/>
                <w:sz w:val="16"/>
                <w:szCs w:val="16"/>
              </w:rPr>
            </w:pPr>
            <w:r w:rsidRPr="00377C7A">
              <w:rPr>
                <w:rFonts w:cs="Arial"/>
                <w:color w:val="454545"/>
                <w:sz w:val="16"/>
                <w:szCs w:val="16"/>
              </w:rPr>
              <w:t>SFAICOR8</w:t>
            </w:r>
          </w:p>
        </w:tc>
        <w:tc>
          <w:tcPr>
            <w:tcW w:w="2448" w:type="dxa"/>
            <w:tcBorders>
              <w:top w:val="single" w:sz="4" w:space="0" w:color="auto"/>
              <w:bottom w:val="single" w:sz="4" w:space="0" w:color="auto"/>
            </w:tcBorders>
            <w:noWrap/>
            <w:hideMark/>
          </w:tcPr>
          <w:p w14:paraId="003EB96D" w14:textId="77777777" w:rsidR="00377C7A" w:rsidRPr="00377C7A" w:rsidRDefault="00377C7A" w:rsidP="00377C7A">
            <w:pPr>
              <w:rPr>
                <w:rFonts w:cs="Arial"/>
                <w:color w:val="454545"/>
                <w:sz w:val="16"/>
                <w:szCs w:val="16"/>
              </w:rPr>
            </w:pPr>
            <w:r w:rsidRPr="00377C7A">
              <w:rPr>
                <w:rFonts w:cs="Arial"/>
                <w:color w:val="454545"/>
                <w:sz w:val="16"/>
                <w:szCs w:val="16"/>
              </w:rPr>
              <w:t>342T195_1</w:t>
            </w:r>
          </w:p>
        </w:tc>
        <w:tc>
          <w:tcPr>
            <w:tcW w:w="1584" w:type="dxa"/>
            <w:tcBorders>
              <w:top w:val="single" w:sz="4" w:space="0" w:color="auto"/>
              <w:bottom w:val="single" w:sz="4" w:space="0" w:color="auto"/>
            </w:tcBorders>
            <w:noWrap/>
            <w:hideMark/>
          </w:tcPr>
          <w:p w14:paraId="015C311D" w14:textId="77777777" w:rsidR="00377C7A" w:rsidRPr="00377C7A" w:rsidRDefault="00377C7A" w:rsidP="00377C7A">
            <w:pPr>
              <w:rPr>
                <w:rFonts w:cs="Arial"/>
                <w:color w:val="454545"/>
                <w:sz w:val="16"/>
                <w:szCs w:val="16"/>
              </w:rPr>
            </w:pPr>
            <w:r w:rsidRPr="00377C7A">
              <w:rPr>
                <w:rFonts w:cs="Arial"/>
                <w:color w:val="454545"/>
                <w:sz w:val="16"/>
                <w:szCs w:val="16"/>
              </w:rPr>
              <w:t>GRANMO</w:t>
            </w:r>
          </w:p>
        </w:tc>
        <w:tc>
          <w:tcPr>
            <w:tcW w:w="1354" w:type="dxa"/>
            <w:tcBorders>
              <w:top w:val="single" w:sz="4" w:space="0" w:color="auto"/>
              <w:bottom w:val="single" w:sz="4" w:space="0" w:color="auto"/>
            </w:tcBorders>
            <w:noWrap/>
            <w:hideMark/>
          </w:tcPr>
          <w:p w14:paraId="48D4E6F3" w14:textId="77777777" w:rsidR="00377C7A" w:rsidRPr="00377C7A" w:rsidRDefault="00377C7A" w:rsidP="00377C7A">
            <w:pPr>
              <w:rPr>
                <w:rFonts w:cs="Arial"/>
                <w:color w:val="454545"/>
                <w:sz w:val="16"/>
                <w:szCs w:val="16"/>
              </w:rPr>
            </w:pPr>
            <w:r w:rsidRPr="00377C7A">
              <w:rPr>
                <w:rFonts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2AACD015"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107A6A3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A65BB0" w14:textId="77777777" w:rsidR="00377C7A" w:rsidRPr="00377C7A" w:rsidRDefault="00377C7A" w:rsidP="00377C7A">
            <w:pPr>
              <w:rPr>
                <w:rFonts w:cs="Arial"/>
                <w:color w:val="454545"/>
                <w:sz w:val="16"/>
                <w:szCs w:val="16"/>
              </w:rPr>
            </w:pPr>
            <w:r w:rsidRPr="00377C7A">
              <w:rPr>
                <w:rFonts w:cs="Arial"/>
                <w:color w:val="454545"/>
                <w:sz w:val="16"/>
                <w:szCs w:val="16"/>
              </w:rPr>
              <w:t>SDELLAR8</w:t>
            </w:r>
          </w:p>
        </w:tc>
        <w:tc>
          <w:tcPr>
            <w:tcW w:w="2448" w:type="dxa"/>
            <w:tcBorders>
              <w:top w:val="single" w:sz="4" w:space="0" w:color="auto"/>
              <w:bottom w:val="single" w:sz="4" w:space="0" w:color="auto"/>
            </w:tcBorders>
            <w:noWrap/>
            <w:hideMark/>
          </w:tcPr>
          <w:p w14:paraId="4D181946" w14:textId="77777777" w:rsidR="00377C7A" w:rsidRPr="00377C7A" w:rsidRDefault="00377C7A" w:rsidP="00377C7A">
            <w:pPr>
              <w:rPr>
                <w:rFonts w:cs="Arial"/>
                <w:color w:val="454545"/>
                <w:sz w:val="16"/>
                <w:szCs w:val="16"/>
              </w:rPr>
            </w:pPr>
            <w:r w:rsidRPr="00377C7A">
              <w:rPr>
                <w:rFonts w:cs="Arial"/>
                <w:color w:val="454545"/>
                <w:sz w:val="16"/>
                <w:szCs w:val="16"/>
              </w:rPr>
              <w:t>LARDVN_MILO1_1</w:t>
            </w:r>
          </w:p>
        </w:tc>
        <w:tc>
          <w:tcPr>
            <w:tcW w:w="1584" w:type="dxa"/>
            <w:tcBorders>
              <w:top w:val="single" w:sz="4" w:space="0" w:color="auto"/>
              <w:bottom w:val="single" w:sz="4" w:space="0" w:color="auto"/>
            </w:tcBorders>
            <w:noWrap/>
            <w:hideMark/>
          </w:tcPr>
          <w:p w14:paraId="308E5DF5" w14:textId="77777777" w:rsidR="00377C7A" w:rsidRPr="00377C7A" w:rsidRDefault="00377C7A" w:rsidP="00377C7A">
            <w:pPr>
              <w:rPr>
                <w:rFonts w:cs="Arial"/>
                <w:color w:val="454545"/>
                <w:sz w:val="16"/>
                <w:szCs w:val="16"/>
              </w:rPr>
            </w:pPr>
            <w:r w:rsidRPr="00377C7A">
              <w:rPr>
                <w:rFonts w:cs="Arial"/>
                <w:color w:val="454545"/>
                <w:sz w:val="16"/>
                <w:szCs w:val="16"/>
              </w:rPr>
              <w:t>LARDVNTH</w:t>
            </w:r>
          </w:p>
        </w:tc>
        <w:tc>
          <w:tcPr>
            <w:tcW w:w="1354" w:type="dxa"/>
            <w:tcBorders>
              <w:top w:val="single" w:sz="4" w:space="0" w:color="auto"/>
              <w:bottom w:val="single" w:sz="4" w:space="0" w:color="auto"/>
            </w:tcBorders>
            <w:noWrap/>
            <w:hideMark/>
          </w:tcPr>
          <w:p w14:paraId="60B75D70" w14:textId="77777777" w:rsidR="00377C7A" w:rsidRPr="00377C7A" w:rsidRDefault="00377C7A" w:rsidP="00377C7A">
            <w:pPr>
              <w:rPr>
                <w:rFonts w:cs="Arial"/>
                <w:color w:val="454545"/>
                <w:sz w:val="16"/>
                <w:szCs w:val="16"/>
              </w:rPr>
            </w:pPr>
            <w:r w:rsidRPr="00377C7A">
              <w:rPr>
                <w:rFonts w:cs="Arial"/>
                <w:color w:val="454545"/>
                <w:sz w:val="16"/>
                <w:szCs w:val="16"/>
              </w:rPr>
              <w:t>MILO</w:t>
            </w:r>
          </w:p>
        </w:tc>
        <w:tc>
          <w:tcPr>
            <w:tcW w:w="1656" w:type="dxa"/>
            <w:tcBorders>
              <w:top w:val="single" w:sz="4" w:space="0" w:color="auto"/>
              <w:bottom w:val="single" w:sz="4" w:space="0" w:color="auto"/>
              <w:right w:val="single" w:sz="4" w:space="0" w:color="auto"/>
            </w:tcBorders>
            <w:noWrap/>
            <w:hideMark/>
          </w:tcPr>
          <w:p w14:paraId="75887EEE"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3539C5B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49C6A0"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0055D1A1" w14:textId="77777777" w:rsidR="00377C7A" w:rsidRPr="00377C7A" w:rsidRDefault="00377C7A" w:rsidP="00377C7A">
            <w:pPr>
              <w:rPr>
                <w:rFonts w:cs="Arial"/>
                <w:color w:val="454545"/>
                <w:sz w:val="16"/>
                <w:szCs w:val="16"/>
              </w:rPr>
            </w:pPr>
            <w:r w:rsidRPr="00377C7A">
              <w:rPr>
                <w:rFonts w:cs="Arial"/>
                <w:color w:val="454545"/>
                <w:sz w:val="16"/>
                <w:szCs w:val="16"/>
              </w:rPr>
              <w:t>REROCK_TLINE_1</w:t>
            </w:r>
          </w:p>
        </w:tc>
        <w:tc>
          <w:tcPr>
            <w:tcW w:w="1584" w:type="dxa"/>
            <w:tcBorders>
              <w:top w:val="single" w:sz="4" w:space="0" w:color="auto"/>
              <w:bottom w:val="single" w:sz="4" w:space="0" w:color="auto"/>
            </w:tcBorders>
            <w:noWrap/>
            <w:hideMark/>
          </w:tcPr>
          <w:p w14:paraId="7757B75F" w14:textId="77777777" w:rsidR="00377C7A" w:rsidRPr="00377C7A" w:rsidRDefault="00377C7A" w:rsidP="00377C7A">
            <w:pPr>
              <w:rPr>
                <w:rFonts w:cs="Arial"/>
                <w:color w:val="454545"/>
                <w:sz w:val="16"/>
                <w:szCs w:val="16"/>
              </w:rPr>
            </w:pPr>
            <w:r w:rsidRPr="00377C7A">
              <w:rPr>
                <w:rFonts w:cs="Arial"/>
                <w:color w:val="454545"/>
                <w:sz w:val="16"/>
                <w:szCs w:val="16"/>
              </w:rPr>
              <w:t>REROCK</w:t>
            </w:r>
          </w:p>
        </w:tc>
        <w:tc>
          <w:tcPr>
            <w:tcW w:w="1354" w:type="dxa"/>
            <w:tcBorders>
              <w:top w:val="single" w:sz="4" w:space="0" w:color="auto"/>
              <w:bottom w:val="single" w:sz="4" w:space="0" w:color="auto"/>
            </w:tcBorders>
            <w:noWrap/>
            <w:hideMark/>
          </w:tcPr>
          <w:p w14:paraId="7B22A5F4" w14:textId="77777777" w:rsidR="00377C7A" w:rsidRPr="00377C7A" w:rsidRDefault="00377C7A" w:rsidP="00377C7A">
            <w:pPr>
              <w:rPr>
                <w:rFonts w:cs="Arial"/>
                <w:color w:val="454545"/>
                <w:sz w:val="16"/>
                <w:szCs w:val="16"/>
              </w:rPr>
            </w:pPr>
            <w:r w:rsidRPr="00377C7A">
              <w:rPr>
                <w:rFonts w:cs="Arial"/>
                <w:color w:val="454545"/>
                <w:sz w:val="16"/>
                <w:szCs w:val="16"/>
              </w:rPr>
              <w:t>LINTERNA</w:t>
            </w:r>
          </w:p>
        </w:tc>
        <w:tc>
          <w:tcPr>
            <w:tcW w:w="1656" w:type="dxa"/>
            <w:tcBorders>
              <w:top w:val="single" w:sz="4" w:space="0" w:color="auto"/>
              <w:bottom w:val="single" w:sz="4" w:space="0" w:color="auto"/>
              <w:right w:val="single" w:sz="4" w:space="0" w:color="auto"/>
            </w:tcBorders>
            <w:noWrap/>
            <w:hideMark/>
          </w:tcPr>
          <w:p w14:paraId="7B45862F"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32BDACB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62D513" w14:textId="77777777" w:rsidR="00377C7A" w:rsidRPr="00377C7A" w:rsidRDefault="00377C7A" w:rsidP="00377C7A">
            <w:pPr>
              <w:rPr>
                <w:rFonts w:cs="Arial"/>
                <w:color w:val="454545"/>
                <w:sz w:val="16"/>
                <w:szCs w:val="16"/>
              </w:rPr>
            </w:pPr>
            <w:r w:rsidRPr="00377C7A">
              <w:rPr>
                <w:rFonts w:cs="Arial"/>
                <w:color w:val="454545"/>
                <w:sz w:val="16"/>
                <w:szCs w:val="16"/>
              </w:rPr>
              <w:t>SMCEABS8</w:t>
            </w:r>
          </w:p>
        </w:tc>
        <w:tc>
          <w:tcPr>
            <w:tcW w:w="2448" w:type="dxa"/>
            <w:tcBorders>
              <w:top w:val="single" w:sz="4" w:space="0" w:color="auto"/>
              <w:bottom w:val="single" w:sz="4" w:space="0" w:color="auto"/>
            </w:tcBorders>
            <w:noWrap/>
            <w:hideMark/>
          </w:tcPr>
          <w:p w14:paraId="5E94FA57" w14:textId="77777777" w:rsidR="00377C7A" w:rsidRPr="00377C7A" w:rsidRDefault="00377C7A" w:rsidP="00377C7A">
            <w:pPr>
              <w:rPr>
                <w:rFonts w:cs="Arial"/>
                <w:color w:val="454545"/>
                <w:sz w:val="16"/>
                <w:szCs w:val="16"/>
              </w:rPr>
            </w:pPr>
            <w:r w:rsidRPr="00377C7A">
              <w:rPr>
                <w:rFonts w:cs="Arial"/>
                <w:color w:val="454545"/>
                <w:sz w:val="16"/>
                <w:szCs w:val="16"/>
              </w:rPr>
              <w:t>ROBY_RONDTP1_1</w:t>
            </w:r>
          </w:p>
        </w:tc>
        <w:tc>
          <w:tcPr>
            <w:tcW w:w="1584" w:type="dxa"/>
            <w:tcBorders>
              <w:top w:val="single" w:sz="4" w:space="0" w:color="auto"/>
              <w:bottom w:val="single" w:sz="4" w:space="0" w:color="auto"/>
            </w:tcBorders>
            <w:noWrap/>
            <w:hideMark/>
          </w:tcPr>
          <w:p w14:paraId="1454BD8A" w14:textId="77777777" w:rsidR="00377C7A" w:rsidRPr="00377C7A" w:rsidRDefault="00377C7A" w:rsidP="00377C7A">
            <w:pPr>
              <w:rPr>
                <w:rFonts w:cs="Arial"/>
                <w:color w:val="454545"/>
                <w:sz w:val="16"/>
                <w:szCs w:val="16"/>
              </w:rPr>
            </w:pPr>
            <w:r w:rsidRPr="00377C7A">
              <w:rPr>
                <w:rFonts w:cs="Arial"/>
                <w:color w:val="454545"/>
                <w:sz w:val="16"/>
                <w:szCs w:val="16"/>
              </w:rPr>
              <w:t>ROBY</w:t>
            </w:r>
          </w:p>
        </w:tc>
        <w:tc>
          <w:tcPr>
            <w:tcW w:w="1354" w:type="dxa"/>
            <w:tcBorders>
              <w:top w:val="single" w:sz="4" w:space="0" w:color="auto"/>
              <w:bottom w:val="single" w:sz="4" w:space="0" w:color="auto"/>
            </w:tcBorders>
            <w:noWrap/>
            <w:hideMark/>
          </w:tcPr>
          <w:p w14:paraId="11F81A1F" w14:textId="77777777" w:rsidR="00377C7A" w:rsidRPr="00377C7A" w:rsidRDefault="00377C7A" w:rsidP="00377C7A">
            <w:pPr>
              <w:rPr>
                <w:rFonts w:cs="Arial"/>
                <w:color w:val="454545"/>
                <w:sz w:val="16"/>
                <w:szCs w:val="16"/>
              </w:rPr>
            </w:pPr>
            <w:r w:rsidRPr="00377C7A">
              <w:rPr>
                <w:rFonts w:cs="Arial"/>
                <w:color w:val="454545"/>
                <w:sz w:val="16"/>
                <w:szCs w:val="16"/>
              </w:rPr>
              <w:t>RONDTPT</w:t>
            </w:r>
          </w:p>
        </w:tc>
        <w:tc>
          <w:tcPr>
            <w:tcW w:w="1656" w:type="dxa"/>
            <w:tcBorders>
              <w:top w:val="single" w:sz="4" w:space="0" w:color="auto"/>
              <w:bottom w:val="single" w:sz="4" w:space="0" w:color="auto"/>
              <w:right w:val="single" w:sz="4" w:space="0" w:color="auto"/>
            </w:tcBorders>
            <w:noWrap/>
            <w:hideMark/>
          </w:tcPr>
          <w:p w14:paraId="760ED992"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4B56E0A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1982A9F" w14:textId="77777777" w:rsidR="00377C7A" w:rsidRPr="00377C7A" w:rsidRDefault="00377C7A" w:rsidP="00377C7A">
            <w:pPr>
              <w:rPr>
                <w:rFonts w:cs="Arial"/>
                <w:color w:val="454545"/>
                <w:sz w:val="16"/>
                <w:szCs w:val="16"/>
              </w:rPr>
            </w:pPr>
            <w:r w:rsidRPr="00377C7A">
              <w:rPr>
                <w:rFonts w:cs="Arial"/>
                <w:color w:val="454545"/>
                <w:sz w:val="16"/>
                <w:szCs w:val="16"/>
              </w:rPr>
              <w:t>XFRI89</w:t>
            </w:r>
          </w:p>
        </w:tc>
        <w:tc>
          <w:tcPr>
            <w:tcW w:w="2448" w:type="dxa"/>
            <w:tcBorders>
              <w:top w:val="single" w:sz="4" w:space="0" w:color="auto"/>
              <w:bottom w:val="single" w:sz="4" w:space="0" w:color="auto"/>
            </w:tcBorders>
            <w:noWrap/>
            <w:hideMark/>
          </w:tcPr>
          <w:p w14:paraId="35A7E171" w14:textId="77777777" w:rsidR="00377C7A" w:rsidRPr="00377C7A" w:rsidRDefault="00377C7A" w:rsidP="00377C7A">
            <w:pPr>
              <w:rPr>
                <w:rFonts w:cs="Arial"/>
                <w:color w:val="454545"/>
                <w:sz w:val="16"/>
                <w:szCs w:val="16"/>
              </w:rPr>
            </w:pPr>
            <w:r w:rsidRPr="00377C7A">
              <w:rPr>
                <w:rFonts w:cs="Arial"/>
                <w:color w:val="454545"/>
                <w:sz w:val="16"/>
                <w:szCs w:val="16"/>
              </w:rPr>
              <w:t>SONR_69-1</w:t>
            </w:r>
          </w:p>
        </w:tc>
        <w:tc>
          <w:tcPr>
            <w:tcW w:w="1584" w:type="dxa"/>
            <w:tcBorders>
              <w:top w:val="single" w:sz="4" w:space="0" w:color="auto"/>
              <w:bottom w:val="single" w:sz="4" w:space="0" w:color="auto"/>
            </w:tcBorders>
            <w:noWrap/>
            <w:hideMark/>
          </w:tcPr>
          <w:p w14:paraId="04807110" w14:textId="77777777" w:rsidR="00377C7A" w:rsidRPr="00377C7A" w:rsidRDefault="00377C7A" w:rsidP="00377C7A">
            <w:pPr>
              <w:rPr>
                <w:rFonts w:cs="Arial"/>
                <w:color w:val="454545"/>
                <w:sz w:val="16"/>
                <w:szCs w:val="16"/>
              </w:rPr>
            </w:pPr>
            <w:r w:rsidRPr="00377C7A">
              <w:rPr>
                <w:rFonts w:cs="Arial"/>
                <w:color w:val="454545"/>
                <w:sz w:val="16"/>
                <w:szCs w:val="16"/>
              </w:rPr>
              <w:t>SONR</w:t>
            </w:r>
          </w:p>
        </w:tc>
        <w:tc>
          <w:tcPr>
            <w:tcW w:w="1354" w:type="dxa"/>
            <w:tcBorders>
              <w:top w:val="single" w:sz="4" w:space="0" w:color="auto"/>
              <w:bottom w:val="single" w:sz="4" w:space="0" w:color="auto"/>
            </w:tcBorders>
            <w:noWrap/>
            <w:hideMark/>
          </w:tcPr>
          <w:p w14:paraId="4E7E3174" w14:textId="77777777" w:rsidR="00377C7A" w:rsidRPr="00377C7A" w:rsidRDefault="00377C7A" w:rsidP="00377C7A">
            <w:pPr>
              <w:rPr>
                <w:rFonts w:cs="Arial"/>
                <w:color w:val="454545"/>
                <w:sz w:val="16"/>
                <w:szCs w:val="16"/>
              </w:rPr>
            </w:pPr>
            <w:r w:rsidRPr="00377C7A">
              <w:rPr>
                <w:rFonts w:cs="Arial"/>
                <w:color w:val="454545"/>
                <w:sz w:val="16"/>
                <w:szCs w:val="16"/>
              </w:rPr>
              <w:t>SONR</w:t>
            </w:r>
          </w:p>
        </w:tc>
        <w:tc>
          <w:tcPr>
            <w:tcW w:w="1656" w:type="dxa"/>
            <w:tcBorders>
              <w:top w:val="single" w:sz="4" w:space="0" w:color="auto"/>
              <w:bottom w:val="single" w:sz="4" w:space="0" w:color="auto"/>
              <w:right w:val="single" w:sz="4" w:space="0" w:color="auto"/>
            </w:tcBorders>
            <w:noWrap/>
            <w:hideMark/>
          </w:tcPr>
          <w:p w14:paraId="5A3C0349"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2F7B08D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F67942" w14:textId="77777777" w:rsidR="00377C7A" w:rsidRPr="00377C7A" w:rsidRDefault="00377C7A" w:rsidP="00377C7A">
            <w:pPr>
              <w:rPr>
                <w:rFonts w:cs="Arial"/>
                <w:color w:val="454545"/>
                <w:sz w:val="16"/>
                <w:szCs w:val="16"/>
              </w:rPr>
            </w:pPr>
            <w:r w:rsidRPr="00377C7A">
              <w:rPr>
                <w:rFonts w:cs="Arial"/>
                <w:color w:val="454545"/>
                <w:sz w:val="16"/>
                <w:szCs w:val="16"/>
              </w:rPr>
              <w:t>SSCLWF28</w:t>
            </w:r>
          </w:p>
        </w:tc>
        <w:tc>
          <w:tcPr>
            <w:tcW w:w="2448" w:type="dxa"/>
            <w:tcBorders>
              <w:top w:val="single" w:sz="4" w:space="0" w:color="auto"/>
              <w:bottom w:val="single" w:sz="4" w:space="0" w:color="auto"/>
            </w:tcBorders>
            <w:noWrap/>
            <w:hideMark/>
          </w:tcPr>
          <w:p w14:paraId="3096B118" w14:textId="77777777" w:rsidR="00377C7A" w:rsidRPr="00377C7A" w:rsidRDefault="00377C7A" w:rsidP="00377C7A">
            <w:pPr>
              <w:rPr>
                <w:rFonts w:cs="Arial"/>
                <w:color w:val="454545"/>
                <w:sz w:val="16"/>
                <w:szCs w:val="16"/>
              </w:rPr>
            </w:pPr>
            <w:r w:rsidRPr="00377C7A">
              <w:rPr>
                <w:rFonts w:cs="Arial"/>
                <w:color w:val="454545"/>
                <w:sz w:val="16"/>
                <w:szCs w:val="16"/>
              </w:rPr>
              <w:t>6840__A</w:t>
            </w:r>
          </w:p>
        </w:tc>
        <w:tc>
          <w:tcPr>
            <w:tcW w:w="1584" w:type="dxa"/>
            <w:tcBorders>
              <w:top w:val="single" w:sz="4" w:space="0" w:color="auto"/>
              <w:bottom w:val="single" w:sz="4" w:space="0" w:color="auto"/>
            </w:tcBorders>
            <w:noWrap/>
            <w:hideMark/>
          </w:tcPr>
          <w:p w14:paraId="2014B093" w14:textId="77777777" w:rsidR="00377C7A" w:rsidRPr="00377C7A" w:rsidRDefault="00377C7A" w:rsidP="00377C7A">
            <w:pPr>
              <w:rPr>
                <w:rFonts w:cs="Arial"/>
                <w:color w:val="454545"/>
                <w:sz w:val="16"/>
                <w:szCs w:val="16"/>
              </w:rPr>
            </w:pPr>
            <w:r w:rsidRPr="00377C7A">
              <w:rPr>
                <w:rFonts w:cs="Arial"/>
                <w:color w:val="454545"/>
                <w:sz w:val="16"/>
                <w:szCs w:val="16"/>
              </w:rPr>
              <w:t>ANARN</w:t>
            </w:r>
          </w:p>
        </w:tc>
        <w:tc>
          <w:tcPr>
            <w:tcW w:w="1354" w:type="dxa"/>
            <w:tcBorders>
              <w:top w:val="single" w:sz="4" w:space="0" w:color="auto"/>
              <w:bottom w:val="single" w:sz="4" w:space="0" w:color="auto"/>
            </w:tcBorders>
            <w:noWrap/>
            <w:hideMark/>
          </w:tcPr>
          <w:p w14:paraId="54C6BC7C" w14:textId="77777777" w:rsidR="00377C7A" w:rsidRPr="00377C7A" w:rsidRDefault="00377C7A" w:rsidP="00377C7A">
            <w:pPr>
              <w:rPr>
                <w:rFonts w:cs="Arial"/>
                <w:color w:val="454545"/>
                <w:sz w:val="16"/>
                <w:szCs w:val="16"/>
              </w:rPr>
            </w:pPr>
            <w:r w:rsidRPr="00377C7A">
              <w:rPr>
                <w:rFonts w:cs="Arial"/>
                <w:color w:val="454545"/>
                <w:sz w:val="16"/>
                <w:szCs w:val="16"/>
              </w:rPr>
              <w:t>CRDSW</w:t>
            </w:r>
          </w:p>
        </w:tc>
        <w:tc>
          <w:tcPr>
            <w:tcW w:w="1656" w:type="dxa"/>
            <w:tcBorders>
              <w:top w:val="single" w:sz="4" w:space="0" w:color="auto"/>
              <w:bottom w:val="single" w:sz="4" w:space="0" w:color="auto"/>
              <w:right w:val="single" w:sz="4" w:space="0" w:color="auto"/>
            </w:tcBorders>
            <w:noWrap/>
            <w:hideMark/>
          </w:tcPr>
          <w:p w14:paraId="6739CD04"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63AA067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E0EF9A6" w14:textId="77777777" w:rsidR="00377C7A" w:rsidRPr="00377C7A" w:rsidRDefault="00377C7A" w:rsidP="00377C7A">
            <w:pPr>
              <w:rPr>
                <w:rFonts w:cs="Arial"/>
                <w:color w:val="454545"/>
                <w:sz w:val="16"/>
                <w:szCs w:val="16"/>
              </w:rPr>
            </w:pPr>
            <w:r w:rsidRPr="00377C7A">
              <w:rPr>
                <w:rFonts w:cs="Arial"/>
                <w:color w:val="454545"/>
                <w:sz w:val="16"/>
                <w:szCs w:val="16"/>
              </w:rPr>
              <w:t>SABMAB38</w:t>
            </w:r>
          </w:p>
        </w:tc>
        <w:tc>
          <w:tcPr>
            <w:tcW w:w="2448" w:type="dxa"/>
            <w:tcBorders>
              <w:top w:val="single" w:sz="4" w:space="0" w:color="auto"/>
              <w:bottom w:val="single" w:sz="4" w:space="0" w:color="auto"/>
            </w:tcBorders>
            <w:noWrap/>
            <w:hideMark/>
          </w:tcPr>
          <w:p w14:paraId="3F8C0B1B" w14:textId="77777777" w:rsidR="00377C7A" w:rsidRPr="00377C7A" w:rsidRDefault="00377C7A" w:rsidP="00377C7A">
            <w:pPr>
              <w:rPr>
                <w:rFonts w:cs="Arial"/>
                <w:color w:val="454545"/>
                <w:sz w:val="16"/>
                <w:szCs w:val="16"/>
              </w:rPr>
            </w:pPr>
            <w:r w:rsidRPr="00377C7A">
              <w:rPr>
                <w:rFonts w:cs="Arial"/>
                <w:color w:val="454545"/>
                <w:sz w:val="16"/>
                <w:szCs w:val="16"/>
              </w:rPr>
              <w:t>ABSO_WTGULF1_1</w:t>
            </w:r>
          </w:p>
        </w:tc>
        <w:tc>
          <w:tcPr>
            <w:tcW w:w="1584" w:type="dxa"/>
            <w:tcBorders>
              <w:top w:val="single" w:sz="4" w:space="0" w:color="auto"/>
              <w:bottom w:val="single" w:sz="4" w:space="0" w:color="auto"/>
            </w:tcBorders>
            <w:noWrap/>
            <w:hideMark/>
          </w:tcPr>
          <w:p w14:paraId="7A92CE51" w14:textId="77777777" w:rsidR="00377C7A" w:rsidRPr="00377C7A" w:rsidRDefault="00377C7A" w:rsidP="00377C7A">
            <w:pPr>
              <w:rPr>
                <w:rFonts w:cs="Arial"/>
                <w:color w:val="454545"/>
                <w:sz w:val="16"/>
                <w:szCs w:val="16"/>
              </w:rPr>
            </w:pPr>
            <w:r w:rsidRPr="00377C7A">
              <w:rPr>
                <w:rFonts w:cs="Arial"/>
                <w:color w:val="454545"/>
                <w:sz w:val="16"/>
                <w:szCs w:val="16"/>
              </w:rPr>
              <w:t>ABSO</w:t>
            </w:r>
          </w:p>
        </w:tc>
        <w:tc>
          <w:tcPr>
            <w:tcW w:w="1354" w:type="dxa"/>
            <w:tcBorders>
              <w:top w:val="single" w:sz="4" w:space="0" w:color="auto"/>
              <w:bottom w:val="single" w:sz="4" w:space="0" w:color="auto"/>
            </w:tcBorders>
            <w:noWrap/>
            <w:hideMark/>
          </w:tcPr>
          <w:p w14:paraId="6D01EC83" w14:textId="77777777" w:rsidR="00377C7A" w:rsidRPr="00377C7A" w:rsidRDefault="00377C7A" w:rsidP="00377C7A">
            <w:pPr>
              <w:rPr>
                <w:rFonts w:cs="Arial"/>
                <w:color w:val="454545"/>
                <w:sz w:val="16"/>
                <w:szCs w:val="16"/>
              </w:rPr>
            </w:pPr>
            <w:r w:rsidRPr="00377C7A">
              <w:rPr>
                <w:rFonts w:cs="Arial"/>
                <w:color w:val="454545"/>
                <w:sz w:val="16"/>
                <w:szCs w:val="16"/>
              </w:rPr>
              <w:t>WTGULFTA</w:t>
            </w:r>
          </w:p>
        </w:tc>
        <w:tc>
          <w:tcPr>
            <w:tcW w:w="1656" w:type="dxa"/>
            <w:tcBorders>
              <w:top w:val="single" w:sz="4" w:space="0" w:color="auto"/>
              <w:bottom w:val="single" w:sz="4" w:space="0" w:color="auto"/>
              <w:right w:val="single" w:sz="4" w:space="0" w:color="auto"/>
            </w:tcBorders>
            <w:noWrap/>
            <w:hideMark/>
          </w:tcPr>
          <w:p w14:paraId="7DDB5DCA"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7921F10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C7F036" w14:textId="77777777" w:rsidR="00377C7A" w:rsidRPr="00377C7A" w:rsidRDefault="00377C7A" w:rsidP="00377C7A">
            <w:pPr>
              <w:rPr>
                <w:rFonts w:cs="Arial"/>
                <w:color w:val="454545"/>
                <w:sz w:val="16"/>
                <w:szCs w:val="16"/>
              </w:rPr>
            </w:pPr>
            <w:r w:rsidRPr="00377C7A">
              <w:rPr>
                <w:rFonts w:cs="Arial"/>
                <w:color w:val="454545"/>
                <w:sz w:val="16"/>
                <w:szCs w:val="16"/>
              </w:rPr>
              <w:t>DMGSQAL5</w:t>
            </w:r>
          </w:p>
        </w:tc>
        <w:tc>
          <w:tcPr>
            <w:tcW w:w="2448" w:type="dxa"/>
            <w:tcBorders>
              <w:top w:val="single" w:sz="4" w:space="0" w:color="auto"/>
              <w:bottom w:val="single" w:sz="4" w:space="0" w:color="auto"/>
            </w:tcBorders>
            <w:noWrap/>
            <w:hideMark/>
          </w:tcPr>
          <w:p w14:paraId="6D56F253" w14:textId="77777777" w:rsidR="00377C7A" w:rsidRPr="00377C7A" w:rsidRDefault="00377C7A" w:rsidP="00377C7A">
            <w:pPr>
              <w:rPr>
                <w:rFonts w:cs="Arial"/>
                <w:color w:val="454545"/>
                <w:sz w:val="16"/>
                <w:szCs w:val="16"/>
              </w:rPr>
            </w:pPr>
            <w:r w:rsidRPr="00377C7A">
              <w:rPr>
                <w:rFonts w:cs="Arial"/>
                <w:color w:val="454545"/>
                <w:sz w:val="16"/>
                <w:szCs w:val="16"/>
              </w:rPr>
              <w:t>KOCHTAP_VEALM_1</w:t>
            </w:r>
          </w:p>
        </w:tc>
        <w:tc>
          <w:tcPr>
            <w:tcW w:w="1584" w:type="dxa"/>
            <w:tcBorders>
              <w:top w:val="single" w:sz="4" w:space="0" w:color="auto"/>
              <w:bottom w:val="single" w:sz="4" w:space="0" w:color="auto"/>
            </w:tcBorders>
            <w:noWrap/>
            <w:hideMark/>
          </w:tcPr>
          <w:p w14:paraId="3B9B4886" w14:textId="77777777" w:rsidR="00377C7A" w:rsidRPr="00377C7A" w:rsidRDefault="00377C7A" w:rsidP="00377C7A">
            <w:pPr>
              <w:rPr>
                <w:rFonts w:cs="Arial"/>
                <w:color w:val="454545"/>
                <w:sz w:val="16"/>
                <w:szCs w:val="16"/>
              </w:rPr>
            </w:pPr>
            <w:r w:rsidRPr="00377C7A">
              <w:rPr>
                <w:rFonts w:cs="Arial"/>
                <w:color w:val="454545"/>
                <w:sz w:val="16"/>
                <w:szCs w:val="16"/>
              </w:rPr>
              <w:t>VEALMOOR</w:t>
            </w:r>
          </w:p>
        </w:tc>
        <w:tc>
          <w:tcPr>
            <w:tcW w:w="1354" w:type="dxa"/>
            <w:tcBorders>
              <w:top w:val="single" w:sz="4" w:space="0" w:color="auto"/>
              <w:bottom w:val="single" w:sz="4" w:space="0" w:color="auto"/>
            </w:tcBorders>
            <w:noWrap/>
            <w:hideMark/>
          </w:tcPr>
          <w:p w14:paraId="4F3A0596" w14:textId="77777777" w:rsidR="00377C7A" w:rsidRPr="00377C7A" w:rsidRDefault="00377C7A" w:rsidP="00377C7A">
            <w:pPr>
              <w:rPr>
                <w:rFonts w:cs="Arial"/>
                <w:color w:val="454545"/>
                <w:sz w:val="16"/>
                <w:szCs w:val="16"/>
              </w:rPr>
            </w:pPr>
            <w:r w:rsidRPr="00377C7A">
              <w:rPr>
                <w:rFonts w:cs="Arial"/>
                <w:color w:val="454545"/>
                <w:sz w:val="16"/>
                <w:szCs w:val="16"/>
              </w:rPr>
              <w:t>KOCHTAP</w:t>
            </w:r>
          </w:p>
        </w:tc>
        <w:tc>
          <w:tcPr>
            <w:tcW w:w="1656" w:type="dxa"/>
            <w:tcBorders>
              <w:top w:val="single" w:sz="4" w:space="0" w:color="auto"/>
              <w:bottom w:val="single" w:sz="4" w:space="0" w:color="auto"/>
              <w:right w:val="single" w:sz="4" w:space="0" w:color="auto"/>
            </w:tcBorders>
            <w:noWrap/>
            <w:hideMark/>
          </w:tcPr>
          <w:p w14:paraId="7FF51B36"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00D741E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627C673" w14:textId="77777777" w:rsidR="00377C7A" w:rsidRPr="00377C7A" w:rsidRDefault="00377C7A" w:rsidP="00377C7A">
            <w:pPr>
              <w:rPr>
                <w:rFonts w:cs="Arial"/>
                <w:color w:val="454545"/>
                <w:sz w:val="16"/>
                <w:szCs w:val="16"/>
              </w:rPr>
            </w:pPr>
            <w:r w:rsidRPr="00377C7A">
              <w:rPr>
                <w:rFonts w:cs="Arial"/>
                <w:color w:val="454545"/>
                <w:sz w:val="16"/>
                <w:szCs w:val="16"/>
              </w:rPr>
              <w:t>DMTSCOS5</w:t>
            </w:r>
          </w:p>
        </w:tc>
        <w:tc>
          <w:tcPr>
            <w:tcW w:w="2448" w:type="dxa"/>
            <w:tcBorders>
              <w:top w:val="single" w:sz="4" w:space="0" w:color="auto"/>
              <w:bottom w:val="single" w:sz="4" w:space="0" w:color="auto"/>
            </w:tcBorders>
            <w:noWrap/>
            <w:hideMark/>
          </w:tcPr>
          <w:p w14:paraId="5EF4F2D5" w14:textId="77777777" w:rsidR="00377C7A" w:rsidRPr="00377C7A" w:rsidRDefault="00377C7A" w:rsidP="00377C7A">
            <w:pPr>
              <w:rPr>
                <w:rFonts w:cs="Arial"/>
                <w:color w:val="454545"/>
                <w:sz w:val="16"/>
                <w:szCs w:val="16"/>
              </w:rPr>
            </w:pPr>
            <w:r w:rsidRPr="00377C7A">
              <w:rPr>
                <w:rFonts w:cs="Arial"/>
                <w:color w:val="454545"/>
                <w:sz w:val="16"/>
                <w:szCs w:val="16"/>
              </w:rPr>
              <w:t>6474__A</w:t>
            </w:r>
          </w:p>
        </w:tc>
        <w:tc>
          <w:tcPr>
            <w:tcW w:w="1584" w:type="dxa"/>
            <w:tcBorders>
              <w:top w:val="single" w:sz="4" w:space="0" w:color="auto"/>
              <w:bottom w:val="single" w:sz="4" w:space="0" w:color="auto"/>
            </w:tcBorders>
            <w:noWrap/>
            <w:hideMark/>
          </w:tcPr>
          <w:p w14:paraId="7614B309" w14:textId="77777777" w:rsidR="00377C7A" w:rsidRPr="00377C7A" w:rsidRDefault="00377C7A" w:rsidP="00377C7A">
            <w:pPr>
              <w:rPr>
                <w:rFonts w:cs="Arial"/>
                <w:color w:val="454545"/>
                <w:sz w:val="16"/>
                <w:szCs w:val="16"/>
              </w:rPr>
            </w:pPr>
            <w:r w:rsidRPr="00377C7A">
              <w:rPr>
                <w:rFonts w:cs="Arial"/>
                <w:color w:val="454545"/>
                <w:sz w:val="16"/>
                <w:szCs w:val="16"/>
              </w:rPr>
              <w:t>SUNSW</w:t>
            </w:r>
          </w:p>
        </w:tc>
        <w:tc>
          <w:tcPr>
            <w:tcW w:w="1354" w:type="dxa"/>
            <w:tcBorders>
              <w:top w:val="single" w:sz="4" w:space="0" w:color="auto"/>
              <w:bottom w:val="single" w:sz="4" w:space="0" w:color="auto"/>
            </w:tcBorders>
            <w:noWrap/>
            <w:hideMark/>
          </w:tcPr>
          <w:p w14:paraId="1325626C" w14:textId="77777777" w:rsidR="00377C7A" w:rsidRPr="00377C7A" w:rsidRDefault="00377C7A" w:rsidP="00377C7A">
            <w:pPr>
              <w:rPr>
                <w:rFonts w:cs="Arial"/>
                <w:color w:val="454545"/>
                <w:sz w:val="16"/>
                <w:szCs w:val="16"/>
              </w:rPr>
            </w:pPr>
            <w:r w:rsidRPr="00377C7A">
              <w:rPr>
                <w:rFonts w:cs="Arial"/>
                <w:color w:val="454545"/>
                <w:sz w:val="16"/>
                <w:szCs w:val="16"/>
              </w:rPr>
              <w:t>MGSES</w:t>
            </w:r>
          </w:p>
        </w:tc>
        <w:tc>
          <w:tcPr>
            <w:tcW w:w="1656" w:type="dxa"/>
            <w:tcBorders>
              <w:top w:val="single" w:sz="4" w:space="0" w:color="auto"/>
              <w:bottom w:val="single" w:sz="4" w:space="0" w:color="auto"/>
              <w:right w:val="single" w:sz="4" w:space="0" w:color="auto"/>
            </w:tcBorders>
            <w:noWrap/>
            <w:hideMark/>
          </w:tcPr>
          <w:p w14:paraId="1C3D9058"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701E7B3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083520" w14:textId="77777777" w:rsidR="00377C7A" w:rsidRPr="00377C7A" w:rsidRDefault="00377C7A" w:rsidP="00377C7A">
            <w:pPr>
              <w:rPr>
                <w:rFonts w:cs="Arial"/>
                <w:color w:val="454545"/>
                <w:sz w:val="16"/>
                <w:szCs w:val="16"/>
              </w:rPr>
            </w:pPr>
            <w:r w:rsidRPr="00377C7A">
              <w:rPr>
                <w:rFonts w:cs="Arial"/>
                <w:color w:val="454545"/>
                <w:sz w:val="16"/>
                <w:szCs w:val="16"/>
              </w:rPr>
              <w:t>SSCUSU28</w:t>
            </w:r>
          </w:p>
        </w:tc>
        <w:tc>
          <w:tcPr>
            <w:tcW w:w="2448" w:type="dxa"/>
            <w:tcBorders>
              <w:top w:val="single" w:sz="4" w:space="0" w:color="auto"/>
              <w:bottom w:val="single" w:sz="4" w:space="0" w:color="auto"/>
            </w:tcBorders>
            <w:noWrap/>
            <w:hideMark/>
          </w:tcPr>
          <w:p w14:paraId="1EEAF048" w14:textId="77777777" w:rsidR="00377C7A" w:rsidRPr="00377C7A" w:rsidRDefault="00377C7A" w:rsidP="00377C7A">
            <w:pPr>
              <w:rPr>
                <w:rFonts w:cs="Arial"/>
                <w:color w:val="454545"/>
                <w:sz w:val="16"/>
                <w:szCs w:val="16"/>
              </w:rPr>
            </w:pPr>
            <w:r w:rsidRPr="00377C7A">
              <w:rPr>
                <w:rFonts w:cs="Arial"/>
                <w:color w:val="454545"/>
                <w:sz w:val="16"/>
                <w:szCs w:val="16"/>
              </w:rPr>
              <w:t>ASPM_SPUR1_1</w:t>
            </w:r>
          </w:p>
        </w:tc>
        <w:tc>
          <w:tcPr>
            <w:tcW w:w="1584" w:type="dxa"/>
            <w:tcBorders>
              <w:top w:val="single" w:sz="4" w:space="0" w:color="auto"/>
              <w:bottom w:val="single" w:sz="4" w:space="0" w:color="auto"/>
            </w:tcBorders>
            <w:noWrap/>
            <w:hideMark/>
          </w:tcPr>
          <w:p w14:paraId="3610CF6D" w14:textId="77777777" w:rsidR="00377C7A" w:rsidRPr="00377C7A" w:rsidRDefault="00377C7A" w:rsidP="00377C7A">
            <w:pPr>
              <w:rPr>
                <w:rFonts w:cs="Arial"/>
                <w:color w:val="454545"/>
                <w:sz w:val="16"/>
                <w:szCs w:val="16"/>
              </w:rPr>
            </w:pPr>
            <w:r w:rsidRPr="00377C7A">
              <w:rPr>
                <w:rFonts w:cs="Arial"/>
                <w:color w:val="454545"/>
                <w:sz w:val="16"/>
                <w:szCs w:val="16"/>
              </w:rPr>
              <w:t>SPUR</w:t>
            </w:r>
          </w:p>
        </w:tc>
        <w:tc>
          <w:tcPr>
            <w:tcW w:w="1354" w:type="dxa"/>
            <w:tcBorders>
              <w:top w:val="single" w:sz="4" w:space="0" w:color="auto"/>
              <w:bottom w:val="single" w:sz="4" w:space="0" w:color="auto"/>
            </w:tcBorders>
            <w:noWrap/>
            <w:hideMark/>
          </w:tcPr>
          <w:p w14:paraId="3DF25733" w14:textId="77777777" w:rsidR="00377C7A" w:rsidRPr="00377C7A" w:rsidRDefault="00377C7A" w:rsidP="00377C7A">
            <w:pPr>
              <w:rPr>
                <w:rFonts w:cs="Arial"/>
                <w:color w:val="454545"/>
                <w:sz w:val="16"/>
                <w:szCs w:val="16"/>
              </w:rPr>
            </w:pPr>
            <w:r w:rsidRPr="00377C7A">
              <w:rPr>
                <w:rFonts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150807C3"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764C35E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C69A95F" w14:textId="77777777" w:rsidR="00377C7A" w:rsidRPr="00377C7A" w:rsidRDefault="00377C7A" w:rsidP="00377C7A">
            <w:pPr>
              <w:rPr>
                <w:rFonts w:cs="Arial"/>
                <w:color w:val="454545"/>
                <w:sz w:val="16"/>
                <w:szCs w:val="16"/>
              </w:rPr>
            </w:pPr>
            <w:r w:rsidRPr="00377C7A">
              <w:rPr>
                <w:rFonts w:cs="Arial"/>
                <w:color w:val="454545"/>
                <w:sz w:val="16"/>
                <w:szCs w:val="16"/>
              </w:rPr>
              <w:t>SLGDSAP8</w:t>
            </w:r>
          </w:p>
        </w:tc>
        <w:tc>
          <w:tcPr>
            <w:tcW w:w="2448" w:type="dxa"/>
            <w:tcBorders>
              <w:top w:val="single" w:sz="4" w:space="0" w:color="auto"/>
              <w:bottom w:val="single" w:sz="4" w:space="0" w:color="auto"/>
            </w:tcBorders>
            <w:noWrap/>
            <w:hideMark/>
          </w:tcPr>
          <w:p w14:paraId="5C938AEF" w14:textId="77777777" w:rsidR="00377C7A" w:rsidRPr="00377C7A" w:rsidRDefault="00377C7A" w:rsidP="00377C7A">
            <w:pPr>
              <w:rPr>
                <w:rFonts w:cs="Arial"/>
                <w:color w:val="454545"/>
                <w:sz w:val="16"/>
                <w:szCs w:val="16"/>
              </w:rPr>
            </w:pPr>
            <w:r w:rsidRPr="00377C7A">
              <w:rPr>
                <w:rFonts w:cs="Arial"/>
                <w:color w:val="454545"/>
                <w:sz w:val="16"/>
                <w:szCs w:val="16"/>
              </w:rPr>
              <w:t>BGLK_PHBL_T1_1</w:t>
            </w:r>
          </w:p>
        </w:tc>
        <w:tc>
          <w:tcPr>
            <w:tcW w:w="1584" w:type="dxa"/>
            <w:tcBorders>
              <w:top w:val="single" w:sz="4" w:space="0" w:color="auto"/>
              <w:bottom w:val="single" w:sz="4" w:space="0" w:color="auto"/>
            </w:tcBorders>
            <w:noWrap/>
            <w:hideMark/>
          </w:tcPr>
          <w:p w14:paraId="2345E278" w14:textId="77777777" w:rsidR="00377C7A" w:rsidRPr="00377C7A" w:rsidRDefault="00377C7A" w:rsidP="00377C7A">
            <w:pPr>
              <w:rPr>
                <w:rFonts w:cs="Arial"/>
                <w:color w:val="454545"/>
                <w:sz w:val="16"/>
                <w:szCs w:val="16"/>
              </w:rPr>
            </w:pPr>
            <w:r w:rsidRPr="00377C7A">
              <w:rPr>
                <w:rFonts w:cs="Arial"/>
                <w:color w:val="454545"/>
                <w:sz w:val="16"/>
                <w:szCs w:val="16"/>
              </w:rPr>
              <w:t>BGLK</w:t>
            </w:r>
          </w:p>
        </w:tc>
        <w:tc>
          <w:tcPr>
            <w:tcW w:w="1354" w:type="dxa"/>
            <w:tcBorders>
              <w:top w:val="single" w:sz="4" w:space="0" w:color="auto"/>
              <w:bottom w:val="single" w:sz="4" w:space="0" w:color="auto"/>
            </w:tcBorders>
            <w:noWrap/>
            <w:hideMark/>
          </w:tcPr>
          <w:p w14:paraId="4B0DE1CC" w14:textId="77777777" w:rsidR="00377C7A" w:rsidRPr="00377C7A" w:rsidRDefault="00377C7A" w:rsidP="00377C7A">
            <w:pPr>
              <w:rPr>
                <w:rFonts w:cs="Arial"/>
                <w:color w:val="454545"/>
                <w:sz w:val="16"/>
                <w:szCs w:val="16"/>
              </w:rPr>
            </w:pPr>
            <w:r w:rsidRPr="00377C7A">
              <w:rPr>
                <w:rFonts w:cs="Arial"/>
                <w:color w:val="454545"/>
                <w:sz w:val="16"/>
                <w:szCs w:val="16"/>
              </w:rPr>
              <w:t>PHBL_TAP</w:t>
            </w:r>
          </w:p>
        </w:tc>
        <w:tc>
          <w:tcPr>
            <w:tcW w:w="1656" w:type="dxa"/>
            <w:tcBorders>
              <w:top w:val="single" w:sz="4" w:space="0" w:color="auto"/>
              <w:bottom w:val="single" w:sz="4" w:space="0" w:color="auto"/>
              <w:right w:val="single" w:sz="4" w:space="0" w:color="auto"/>
            </w:tcBorders>
            <w:noWrap/>
            <w:hideMark/>
          </w:tcPr>
          <w:p w14:paraId="6E9C1E88"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0F699C2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BD9BF0" w14:textId="77777777" w:rsidR="00377C7A" w:rsidRPr="00377C7A" w:rsidRDefault="00377C7A" w:rsidP="00377C7A">
            <w:pPr>
              <w:rPr>
                <w:rFonts w:cs="Arial"/>
                <w:color w:val="454545"/>
                <w:sz w:val="16"/>
                <w:szCs w:val="16"/>
              </w:rPr>
            </w:pPr>
            <w:r w:rsidRPr="00377C7A">
              <w:rPr>
                <w:rFonts w:cs="Arial"/>
                <w:color w:val="454545"/>
                <w:sz w:val="16"/>
                <w:szCs w:val="16"/>
              </w:rPr>
              <w:t>DRIOHAR5</w:t>
            </w:r>
          </w:p>
        </w:tc>
        <w:tc>
          <w:tcPr>
            <w:tcW w:w="2448" w:type="dxa"/>
            <w:tcBorders>
              <w:top w:val="single" w:sz="4" w:space="0" w:color="auto"/>
              <w:bottom w:val="single" w:sz="4" w:space="0" w:color="auto"/>
            </w:tcBorders>
            <w:noWrap/>
            <w:hideMark/>
          </w:tcPr>
          <w:p w14:paraId="5914341B" w14:textId="77777777" w:rsidR="00377C7A" w:rsidRPr="00377C7A" w:rsidRDefault="00377C7A" w:rsidP="00377C7A">
            <w:pPr>
              <w:rPr>
                <w:rFonts w:cs="Arial"/>
                <w:color w:val="454545"/>
                <w:sz w:val="16"/>
                <w:szCs w:val="16"/>
              </w:rPr>
            </w:pPr>
            <w:r w:rsidRPr="00377C7A">
              <w:rPr>
                <w:rFonts w:cs="Arial"/>
                <w:color w:val="454545"/>
                <w:sz w:val="16"/>
                <w:szCs w:val="16"/>
              </w:rPr>
              <w:t>HAINE__LA_PAL1_1</w:t>
            </w:r>
          </w:p>
        </w:tc>
        <w:tc>
          <w:tcPr>
            <w:tcW w:w="1584" w:type="dxa"/>
            <w:tcBorders>
              <w:top w:val="single" w:sz="4" w:space="0" w:color="auto"/>
              <w:bottom w:val="single" w:sz="4" w:space="0" w:color="auto"/>
            </w:tcBorders>
            <w:noWrap/>
            <w:hideMark/>
          </w:tcPr>
          <w:p w14:paraId="771FDB8D" w14:textId="77777777" w:rsidR="00377C7A" w:rsidRPr="00377C7A" w:rsidRDefault="00377C7A" w:rsidP="00377C7A">
            <w:pPr>
              <w:rPr>
                <w:rFonts w:cs="Arial"/>
                <w:color w:val="454545"/>
                <w:sz w:val="16"/>
                <w:szCs w:val="16"/>
              </w:rPr>
            </w:pPr>
            <w:r w:rsidRPr="00377C7A">
              <w:rPr>
                <w:rFonts w:cs="Arial"/>
                <w:color w:val="454545"/>
                <w:sz w:val="16"/>
                <w:szCs w:val="16"/>
              </w:rPr>
              <w:t>LA_PALMA</w:t>
            </w:r>
          </w:p>
        </w:tc>
        <w:tc>
          <w:tcPr>
            <w:tcW w:w="1354" w:type="dxa"/>
            <w:tcBorders>
              <w:top w:val="single" w:sz="4" w:space="0" w:color="auto"/>
              <w:bottom w:val="single" w:sz="4" w:space="0" w:color="auto"/>
            </w:tcBorders>
            <w:noWrap/>
            <w:hideMark/>
          </w:tcPr>
          <w:p w14:paraId="1C36B812" w14:textId="77777777" w:rsidR="00377C7A" w:rsidRPr="00377C7A" w:rsidRDefault="00377C7A" w:rsidP="00377C7A">
            <w:pPr>
              <w:rPr>
                <w:rFonts w:cs="Arial"/>
                <w:color w:val="454545"/>
                <w:sz w:val="16"/>
                <w:szCs w:val="16"/>
              </w:rPr>
            </w:pPr>
            <w:r w:rsidRPr="00377C7A">
              <w:rPr>
                <w:rFonts w:cs="Arial"/>
                <w:color w:val="454545"/>
                <w:sz w:val="16"/>
                <w:szCs w:val="16"/>
              </w:rPr>
              <w:t>HAINE_DR</w:t>
            </w:r>
          </w:p>
        </w:tc>
        <w:tc>
          <w:tcPr>
            <w:tcW w:w="1656" w:type="dxa"/>
            <w:tcBorders>
              <w:top w:val="single" w:sz="4" w:space="0" w:color="auto"/>
              <w:bottom w:val="single" w:sz="4" w:space="0" w:color="auto"/>
              <w:right w:val="single" w:sz="4" w:space="0" w:color="auto"/>
            </w:tcBorders>
            <w:noWrap/>
            <w:hideMark/>
          </w:tcPr>
          <w:p w14:paraId="7A404A26"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5A43ED4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99344D" w14:textId="77777777" w:rsidR="00377C7A" w:rsidRPr="00377C7A" w:rsidRDefault="00377C7A" w:rsidP="00377C7A">
            <w:pPr>
              <w:rPr>
                <w:rFonts w:cs="Arial"/>
                <w:color w:val="454545"/>
                <w:sz w:val="16"/>
                <w:szCs w:val="16"/>
              </w:rPr>
            </w:pPr>
            <w:r w:rsidRPr="00377C7A">
              <w:rPr>
                <w:rFonts w:cs="Arial"/>
                <w:color w:val="454545"/>
                <w:sz w:val="16"/>
                <w:szCs w:val="16"/>
              </w:rPr>
              <w:t>SFTLMES8</w:t>
            </w:r>
          </w:p>
        </w:tc>
        <w:tc>
          <w:tcPr>
            <w:tcW w:w="2448" w:type="dxa"/>
            <w:tcBorders>
              <w:top w:val="single" w:sz="4" w:space="0" w:color="auto"/>
              <w:bottom w:val="single" w:sz="4" w:space="0" w:color="auto"/>
            </w:tcBorders>
            <w:noWrap/>
            <w:hideMark/>
          </w:tcPr>
          <w:p w14:paraId="4D785287" w14:textId="77777777" w:rsidR="00377C7A" w:rsidRPr="00377C7A" w:rsidRDefault="00377C7A" w:rsidP="00377C7A">
            <w:pPr>
              <w:rPr>
                <w:rFonts w:cs="Arial"/>
                <w:color w:val="454545"/>
                <w:sz w:val="16"/>
                <w:szCs w:val="16"/>
              </w:rPr>
            </w:pPr>
            <w:r w:rsidRPr="00377C7A">
              <w:rPr>
                <w:rFonts w:cs="Arial"/>
                <w:color w:val="454545"/>
                <w:sz w:val="16"/>
                <w:szCs w:val="16"/>
              </w:rPr>
              <w:t>PHBL_T_STRS1_1</w:t>
            </w:r>
          </w:p>
        </w:tc>
        <w:tc>
          <w:tcPr>
            <w:tcW w:w="1584" w:type="dxa"/>
            <w:tcBorders>
              <w:top w:val="single" w:sz="4" w:space="0" w:color="auto"/>
              <w:bottom w:val="single" w:sz="4" w:space="0" w:color="auto"/>
            </w:tcBorders>
            <w:noWrap/>
            <w:hideMark/>
          </w:tcPr>
          <w:p w14:paraId="1C02D5BE" w14:textId="77777777" w:rsidR="00377C7A" w:rsidRPr="00377C7A" w:rsidRDefault="00377C7A" w:rsidP="00377C7A">
            <w:pPr>
              <w:rPr>
                <w:rFonts w:cs="Arial"/>
                <w:color w:val="454545"/>
                <w:sz w:val="16"/>
                <w:szCs w:val="16"/>
              </w:rPr>
            </w:pPr>
            <w:r w:rsidRPr="00377C7A">
              <w:rPr>
                <w:rFonts w:cs="Arial"/>
                <w:color w:val="454545"/>
                <w:sz w:val="16"/>
                <w:szCs w:val="16"/>
              </w:rPr>
              <w:t>PHBL_TAP</w:t>
            </w:r>
          </w:p>
        </w:tc>
        <w:tc>
          <w:tcPr>
            <w:tcW w:w="1354" w:type="dxa"/>
            <w:tcBorders>
              <w:top w:val="single" w:sz="4" w:space="0" w:color="auto"/>
              <w:bottom w:val="single" w:sz="4" w:space="0" w:color="auto"/>
            </w:tcBorders>
            <w:noWrap/>
            <w:hideMark/>
          </w:tcPr>
          <w:p w14:paraId="33CEA58D" w14:textId="77777777" w:rsidR="00377C7A" w:rsidRPr="00377C7A" w:rsidRDefault="00377C7A" w:rsidP="00377C7A">
            <w:pPr>
              <w:rPr>
                <w:rFonts w:cs="Arial"/>
                <w:color w:val="454545"/>
                <w:sz w:val="16"/>
                <w:szCs w:val="16"/>
              </w:rPr>
            </w:pPr>
            <w:r w:rsidRPr="00377C7A">
              <w:rPr>
                <w:rFonts w:cs="Arial"/>
                <w:color w:val="454545"/>
                <w:sz w:val="16"/>
                <w:szCs w:val="16"/>
              </w:rPr>
              <w:t>STRS</w:t>
            </w:r>
          </w:p>
        </w:tc>
        <w:tc>
          <w:tcPr>
            <w:tcW w:w="1656" w:type="dxa"/>
            <w:tcBorders>
              <w:top w:val="single" w:sz="4" w:space="0" w:color="auto"/>
              <w:bottom w:val="single" w:sz="4" w:space="0" w:color="auto"/>
              <w:right w:val="single" w:sz="4" w:space="0" w:color="auto"/>
            </w:tcBorders>
            <w:noWrap/>
            <w:hideMark/>
          </w:tcPr>
          <w:p w14:paraId="19B1EFA9"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0857A6C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AF2902F"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469261A5" w14:textId="77777777" w:rsidR="00377C7A" w:rsidRPr="00377C7A" w:rsidRDefault="00377C7A" w:rsidP="00377C7A">
            <w:pPr>
              <w:rPr>
                <w:rFonts w:cs="Arial"/>
                <w:color w:val="454545"/>
                <w:sz w:val="16"/>
                <w:szCs w:val="16"/>
              </w:rPr>
            </w:pPr>
            <w:r w:rsidRPr="00377C7A">
              <w:rPr>
                <w:rFonts w:cs="Arial"/>
                <w:color w:val="454545"/>
                <w:sz w:val="16"/>
                <w:szCs w:val="16"/>
              </w:rPr>
              <w:t>RANDAD_ZAPATA1_1</w:t>
            </w:r>
          </w:p>
        </w:tc>
        <w:tc>
          <w:tcPr>
            <w:tcW w:w="1584" w:type="dxa"/>
            <w:tcBorders>
              <w:top w:val="single" w:sz="4" w:space="0" w:color="auto"/>
              <w:bottom w:val="single" w:sz="4" w:space="0" w:color="auto"/>
            </w:tcBorders>
            <w:noWrap/>
            <w:hideMark/>
          </w:tcPr>
          <w:p w14:paraId="78B8D978" w14:textId="77777777" w:rsidR="00377C7A" w:rsidRPr="00377C7A" w:rsidRDefault="00377C7A" w:rsidP="00377C7A">
            <w:pPr>
              <w:rPr>
                <w:rFonts w:cs="Arial"/>
                <w:color w:val="454545"/>
                <w:sz w:val="16"/>
                <w:szCs w:val="16"/>
              </w:rPr>
            </w:pPr>
            <w:r w:rsidRPr="00377C7A">
              <w:rPr>
                <w:rFonts w:cs="Arial"/>
                <w:color w:val="454545"/>
                <w:sz w:val="16"/>
                <w:szCs w:val="16"/>
              </w:rPr>
              <w:t>RANDADO</w:t>
            </w:r>
          </w:p>
        </w:tc>
        <w:tc>
          <w:tcPr>
            <w:tcW w:w="1354" w:type="dxa"/>
            <w:tcBorders>
              <w:top w:val="single" w:sz="4" w:space="0" w:color="auto"/>
              <w:bottom w:val="single" w:sz="4" w:space="0" w:color="auto"/>
            </w:tcBorders>
            <w:noWrap/>
            <w:hideMark/>
          </w:tcPr>
          <w:p w14:paraId="667BCB53" w14:textId="77777777" w:rsidR="00377C7A" w:rsidRPr="00377C7A" w:rsidRDefault="00377C7A" w:rsidP="00377C7A">
            <w:pPr>
              <w:rPr>
                <w:rFonts w:cs="Arial"/>
                <w:color w:val="454545"/>
                <w:sz w:val="16"/>
                <w:szCs w:val="16"/>
              </w:rPr>
            </w:pPr>
            <w:r w:rsidRPr="00377C7A">
              <w:rPr>
                <w:rFonts w:cs="Arial"/>
                <w:color w:val="454545"/>
                <w:sz w:val="16"/>
                <w:szCs w:val="16"/>
              </w:rPr>
              <w:t>ZAPATA</w:t>
            </w:r>
          </w:p>
        </w:tc>
        <w:tc>
          <w:tcPr>
            <w:tcW w:w="1656" w:type="dxa"/>
            <w:tcBorders>
              <w:top w:val="single" w:sz="4" w:space="0" w:color="auto"/>
              <w:bottom w:val="single" w:sz="4" w:space="0" w:color="auto"/>
              <w:right w:val="single" w:sz="4" w:space="0" w:color="auto"/>
            </w:tcBorders>
            <w:noWrap/>
            <w:hideMark/>
          </w:tcPr>
          <w:p w14:paraId="36341D5F"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48A3075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5A5A491"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5EA70FB6" w14:textId="77777777" w:rsidR="00377C7A" w:rsidRPr="00377C7A" w:rsidRDefault="00377C7A" w:rsidP="00377C7A">
            <w:pPr>
              <w:rPr>
                <w:rFonts w:cs="Arial"/>
                <w:color w:val="454545"/>
                <w:sz w:val="16"/>
                <w:szCs w:val="16"/>
              </w:rPr>
            </w:pPr>
            <w:r w:rsidRPr="00377C7A">
              <w:rPr>
                <w:rFonts w:cs="Arial"/>
                <w:color w:val="454545"/>
                <w:sz w:val="16"/>
                <w:szCs w:val="16"/>
              </w:rPr>
              <w:t>REROCK_TLINE_1</w:t>
            </w:r>
          </w:p>
        </w:tc>
        <w:tc>
          <w:tcPr>
            <w:tcW w:w="1584" w:type="dxa"/>
            <w:tcBorders>
              <w:top w:val="single" w:sz="4" w:space="0" w:color="auto"/>
              <w:bottom w:val="single" w:sz="4" w:space="0" w:color="auto"/>
            </w:tcBorders>
            <w:noWrap/>
            <w:hideMark/>
          </w:tcPr>
          <w:p w14:paraId="4A12AC6E" w14:textId="77777777" w:rsidR="00377C7A" w:rsidRPr="00377C7A" w:rsidRDefault="00377C7A" w:rsidP="00377C7A">
            <w:pPr>
              <w:rPr>
                <w:rFonts w:cs="Arial"/>
                <w:color w:val="454545"/>
                <w:sz w:val="16"/>
                <w:szCs w:val="16"/>
              </w:rPr>
            </w:pPr>
            <w:r w:rsidRPr="00377C7A">
              <w:rPr>
                <w:rFonts w:cs="Arial"/>
                <w:color w:val="454545"/>
                <w:sz w:val="16"/>
                <w:szCs w:val="16"/>
              </w:rPr>
              <w:t>LINTERNA</w:t>
            </w:r>
          </w:p>
        </w:tc>
        <w:tc>
          <w:tcPr>
            <w:tcW w:w="1354" w:type="dxa"/>
            <w:tcBorders>
              <w:top w:val="single" w:sz="4" w:space="0" w:color="auto"/>
              <w:bottom w:val="single" w:sz="4" w:space="0" w:color="auto"/>
            </w:tcBorders>
            <w:noWrap/>
            <w:hideMark/>
          </w:tcPr>
          <w:p w14:paraId="496DE6B4" w14:textId="77777777" w:rsidR="00377C7A" w:rsidRPr="00377C7A" w:rsidRDefault="00377C7A" w:rsidP="00377C7A">
            <w:pPr>
              <w:rPr>
                <w:rFonts w:cs="Arial"/>
                <w:color w:val="454545"/>
                <w:sz w:val="16"/>
                <w:szCs w:val="16"/>
              </w:rPr>
            </w:pPr>
            <w:r w:rsidRPr="00377C7A">
              <w:rPr>
                <w:rFonts w:cs="Arial"/>
                <w:color w:val="454545"/>
                <w:sz w:val="16"/>
                <w:szCs w:val="16"/>
              </w:rPr>
              <w:t>REROCK</w:t>
            </w:r>
          </w:p>
        </w:tc>
        <w:tc>
          <w:tcPr>
            <w:tcW w:w="1656" w:type="dxa"/>
            <w:tcBorders>
              <w:top w:val="single" w:sz="4" w:space="0" w:color="auto"/>
              <w:bottom w:val="single" w:sz="4" w:space="0" w:color="auto"/>
              <w:right w:val="single" w:sz="4" w:space="0" w:color="auto"/>
            </w:tcBorders>
            <w:noWrap/>
            <w:hideMark/>
          </w:tcPr>
          <w:p w14:paraId="18387311"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15A41FF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15CE52D" w14:textId="77777777" w:rsidR="00377C7A" w:rsidRPr="00377C7A" w:rsidRDefault="00377C7A" w:rsidP="00377C7A">
            <w:pPr>
              <w:rPr>
                <w:rFonts w:cs="Arial"/>
                <w:color w:val="454545"/>
                <w:sz w:val="16"/>
                <w:szCs w:val="16"/>
              </w:rPr>
            </w:pPr>
            <w:r w:rsidRPr="00377C7A">
              <w:rPr>
                <w:rFonts w:cs="Arial"/>
                <w:color w:val="454545"/>
                <w:sz w:val="16"/>
                <w:szCs w:val="16"/>
              </w:rPr>
              <w:t>DAUSSND5</w:t>
            </w:r>
          </w:p>
        </w:tc>
        <w:tc>
          <w:tcPr>
            <w:tcW w:w="2448" w:type="dxa"/>
            <w:tcBorders>
              <w:top w:val="single" w:sz="4" w:space="0" w:color="auto"/>
              <w:bottom w:val="single" w:sz="4" w:space="0" w:color="auto"/>
            </w:tcBorders>
            <w:noWrap/>
            <w:hideMark/>
          </w:tcPr>
          <w:p w14:paraId="53D0CA03" w14:textId="77777777" w:rsidR="00377C7A" w:rsidRPr="00377C7A" w:rsidRDefault="00377C7A" w:rsidP="00377C7A">
            <w:pPr>
              <w:rPr>
                <w:rFonts w:cs="Arial"/>
                <w:color w:val="454545"/>
                <w:sz w:val="16"/>
                <w:szCs w:val="16"/>
              </w:rPr>
            </w:pPr>
            <w:r w:rsidRPr="00377C7A">
              <w:rPr>
                <w:rFonts w:cs="Arial"/>
                <w:color w:val="454545"/>
                <w:sz w:val="16"/>
                <w:szCs w:val="16"/>
              </w:rPr>
              <w:t>HWRDLN_1</w:t>
            </w:r>
          </w:p>
        </w:tc>
        <w:tc>
          <w:tcPr>
            <w:tcW w:w="1584" w:type="dxa"/>
            <w:tcBorders>
              <w:top w:val="single" w:sz="4" w:space="0" w:color="auto"/>
              <w:bottom w:val="single" w:sz="4" w:space="0" w:color="auto"/>
            </w:tcBorders>
            <w:noWrap/>
            <w:hideMark/>
          </w:tcPr>
          <w:p w14:paraId="0BE2A6B1" w14:textId="77777777" w:rsidR="00377C7A" w:rsidRPr="00377C7A" w:rsidRDefault="00377C7A" w:rsidP="00377C7A">
            <w:pPr>
              <w:rPr>
                <w:rFonts w:cs="Arial"/>
                <w:color w:val="454545"/>
                <w:sz w:val="16"/>
                <w:szCs w:val="16"/>
              </w:rPr>
            </w:pPr>
            <w:r w:rsidRPr="00377C7A">
              <w:rPr>
                <w:rFonts w:cs="Arial"/>
                <w:color w:val="454545"/>
                <w:sz w:val="16"/>
                <w:szCs w:val="16"/>
              </w:rPr>
              <w:t>HWRDTP</w:t>
            </w:r>
          </w:p>
        </w:tc>
        <w:tc>
          <w:tcPr>
            <w:tcW w:w="1354" w:type="dxa"/>
            <w:tcBorders>
              <w:top w:val="single" w:sz="4" w:space="0" w:color="auto"/>
              <w:bottom w:val="single" w:sz="4" w:space="0" w:color="auto"/>
            </w:tcBorders>
            <w:noWrap/>
            <w:hideMark/>
          </w:tcPr>
          <w:p w14:paraId="1121805D" w14:textId="77777777" w:rsidR="00377C7A" w:rsidRPr="00377C7A" w:rsidRDefault="00377C7A" w:rsidP="00377C7A">
            <w:pPr>
              <w:rPr>
                <w:rFonts w:cs="Arial"/>
                <w:color w:val="454545"/>
                <w:sz w:val="16"/>
                <w:szCs w:val="16"/>
              </w:rPr>
            </w:pPr>
            <w:r w:rsidRPr="00377C7A">
              <w:rPr>
                <w:rFonts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4D461BC5"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5FF3329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6A5669" w14:textId="77777777" w:rsidR="00377C7A" w:rsidRPr="00377C7A" w:rsidRDefault="00377C7A" w:rsidP="00377C7A">
            <w:pPr>
              <w:rPr>
                <w:rFonts w:cs="Arial"/>
                <w:color w:val="454545"/>
                <w:sz w:val="16"/>
                <w:szCs w:val="16"/>
              </w:rPr>
            </w:pPr>
            <w:r w:rsidRPr="00377C7A">
              <w:rPr>
                <w:rFonts w:cs="Arial"/>
                <w:color w:val="454545"/>
                <w:sz w:val="16"/>
                <w:szCs w:val="16"/>
              </w:rPr>
              <w:t>DCALCAG5</w:t>
            </w:r>
          </w:p>
        </w:tc>
        <w:tc>
          <w:tcPr>
            <w:tcW w:w="2448" w:type="dxa"/>
            <w:tcBorders>
              <w:top w:val="single" w:sz="4" w:space="0" w:color="auto"/>
              <w:bottom w:val="single" w:sz="4" w:space="0" w:color="auto"/>
            </w:tcBorders>
            <w:noWrap/>
            <w:hideMark/>
          </w:tcPr>
          <w:p w14:paraId="0E81EFA3" w14:textId="77777777" w:rsidR="00377C7A" w:rsidRPr="00377C7A" w:rsidRDefault="00377C7A" w:rsidP="00377C7A">
            <w:pPr>
              <w:rPr>
                <w:rFonts w:cs="Arial"/>
                <w:color w:val="454545"/>
                <w:sz w:val="16"/>
                <w:szCs w:val="16"/>
              </w:rPr>
            </w:pPr>
            <w:r w:rsidRPr="00377C7A">
              <w:rPr>
                <w:rFonts w:cs="Arial"/>
                <w:color w:val="454545"/>
                <w:sz w:val="16"/>
                <w:szCs w:val="16"/>
              </w:rPr>
              <w:t>PAWNEE_XF1</w:t>
            </w:r>
          </w:p>
        </w:tc>
        <w:tc>
          <w:tcPr>
            <w:tcW w:w="1584" w:type="dxa"/>
            <w:tcBorders>
              <w:top w:val="single" w:sz="4" w:space="0" w:color="auto"/>
              <w:bottom w:val="single" w:sz="4" w:space="0" w:color="auto"/>
            </w:tcBorders>
            <w:noWrap/>
            <w:hideMark/>
          </w:tcPr>
          <w:p w14:paraId="29D2EC80"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354" w:type="dxa"/>
            <w:tcBorders>
              <w:top w:val="single" w:sz="4" w:space="0" w:color="auto"/>
              <w:bottom w:val="single" w:sz="4" w:space="0" w:color="auto"/>
            </w:tcBorders>
            <w:noWrap/>
            <w:hideMark/>
          </w:tcPr>
          <w:p w14:paraId="1BC7AB64"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5606DA58"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7D05265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E8B5C8" w14:textId="77777777" w:rsidR="00377C7A" w:rsidRPr="00377C7A" w:rsidRDefault="00377C7A" w:rsidP="00377C7A">
            <w:pPr>
              <w:rPr>
                <w:rFonts w:cs="Arial"/>
                <w:color w:val="454545"/>
                <w:sz w:val="16"/>
                <w:szCs w:val="16"/>
              </w:rPr>
            </w:pPr>
            <w:r w:rsidRPr="00377C7A">
              <w:rPr>
                <w:rFonts w:cs="Arial"/>
                <w:color w:val="454545"/>
                <w:sz w:val="16"/>
                <w:szCs w:val="16"/>
              </w:rPr>
              <w:t>UCOLCOL1</w:t>
            </w:r>
          </w:p>
        </w:tc>
        <w:tc>
          <w:tcPr>
            <w:tcW w:w="2448" w:type="dxa"/>
            <w:tcBorders>
              <w:top w:val="single" w:sz="4" w:space="0" w:color="auto"/>
              <w:bottom w:val="single" w:sz="4" w:space="0" w:color="auto"/>
            </w:tcBorders>
            <w:noWrap/>
            <w:hideMark/>
          </w:tcPr>
          <w:p w14:paraId="6D9274D9" w14:textId="77777777" w:rsidR="00377C7A" w:rsidRPr="00377C7A" w:rsidRDefault="00377C7A" w:rsidP="00377C7A">
            <w:pPr>
              <w:rPr>
                <w:rFonts w:cs="Arial"/>
                <w:color w:val="454545"/>
                <w:sz w:val="16"/>
                <w:szCs w:val="16"/>
              </w:rPr>
            </w:pPr>
            <w:r w:rsidRPr="00377C7A">
              <w:rPr>
                <w:rFonts w:cs="Arial"/>
                <w:color w:val="454545"/>
                <w:sz w:val="16"/>
                <w:szCs w:val="16"/>
              </w:rPr>
              <w:t>BLESSI_LOLITA1_1</w:t>
            </w:r>
          </w:p>
        </w:tc>
        <w:tc>
          <w:tcPr>
            <w:tcW w:w="1584" w:type="dxa"/>
            <w:tcBorders>
              <w:top w:val="single" w:sz="4" w:space="0" w:color="auto"/>
              <w:bottom w:val="single" w:sz="4" w:space="0" w:color="auto"/>
            </w:tcBorders>
            <w:noWrap/>
            <w:hideMark/>
          </w:tcPr>
          <w:p w14:paraId="269995B4" w14:textId="77777777" w:rsidR="00377C7A" w:rsidRPr="00377C7A" w:rsidRDefault="00377C7A" w:rsidP="00377C7A">
            <w:pPr>
              <w:rPr>
                <w:rFonts w:cs="Arial"/>
                <w:color w:val="454545"/>
                <w:sz w:val="16"/>
                <w:szCs w:val="16"/>
              </w:rPr>
            </w:pPr>
            <w:r w:rsidRPr="00377C7A">
              <w:rPr>
                <w:rFonts w:cs="Arial"/>
                <w:color w:val="454545"/>
                <w:sz w:val="16"/>
                <w:szCs w:val="16"/>
              </w:rPr>
              <w:t>BLESSING</w:t>
            </w:r>
          </w:p>
        </w:tc>
        <w:tc>
          <w:tcPr>
            <w:tcW w:w="1354" w:type="dxa"/>
            <w:tcBorders>
              <w:top w:val="single" w:sz="4" w:space="0" w:color="auto"/>
              <w:bottom w:val="single" w:sz="4" w:space="0" w:color="auto"/>
            </w:tcBorders>
            <w:noWrap/>
            <w:hideMark/>
          </w:tcPr>
          <w:p w14:paraId="6D10F161" w14:textId="77777777" w:rsidR="00377C7A" w:rsidRPr="00377C7A" w:rsidRDefault="00377C7A" w:rsidP="00377C7A">
            <w:pPr>
              <w:rPr>
                <w:rFonts w:cs="Arial"/>
                <w:color w:val="454545"/>
                <w:sz w:val="16"/>
                <w:szCs w:val="16"/>
              </w:rPr>
            </w:pPr>
            <w:r w:rsidRPr="00377C7A">
              <w:rPr>
                <w:rFonts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3E091205"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50C0B7F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99D310C"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2E6F77FF" w14:textId="77777777" w:rsidR="00377C7A" w:rsidRPr="00377C7A" w:rsidRDefault="00377C7A" w:rsidP="00377C7A">
            <w:pPr>
              <w:rPr>
                <w:rFonts w:cs="Arial"/>
                <w:color w:val="454545"/>
                <w:sz w:val="16"/>
                <w:szCs w:val="16"/>
              </w:rPr>
            </w:pPr>
            <w:r w:rsidRPr="00377C7A">
              <w:rPr>
                <w:rFonts w:cs="Arial"/>
                <w:color w:val="454545"/>
                <w:sz w:val="16"/>
                <w:szCs w:val="16"/>
              </w:rPr>
              <w:t>BURNS_RIOHONDO_1</w:t>
            </w:r>
          </w:p>
        </w:tc>
        <w:tc>
          <w:tcPr>
            <w:tcW w:w="1584" w:type="dxa"/>
            <w:tcBorders>
              <w:top w:val="single" w:sz="4" w:space="0" w:color="auto"/>
              <w:bottom w:val="single" w:sz="4" w:space="0" w:color="auto"/>
            </w:tcBorders>
            <w:noWrap/>
            <w:hideMark/>
          </w:tcPr>
          <w:p w14:paraId="055B34ED" w14:textId="77777777" w:rsidR="00377C7A" w:rsidRPr="00377C7A" w:rsidRDefault="00377C7A" w:rsidP="00377C7A">
            <w:pPr>
              <w:rPr>
                <w:rFonts w:cs="Arial"/>
                <w:color w:val="454545"/>
                <w:sz w:val="16"/>
                <w:szCs w:val="16"/>
              </w:rPr>
            </w:pPr>
            <w:r w:rsidRPr="00377C7A">
              <w:rPr>
                <w:rFonts w:cs="Arial"/>
                <w:color w:val="454545"/>
                <w:sz w:val="16"/>
                <w:szCs w:val="16"/>
              </w:rPr>
              <w:t>RIOHONDO</w:t>
            </w:r>
          </w:p>
        </w:tc>
        <w:tc>
          <w:tcPr>
            <w:tcW w:w="1354" w:type="dxa"/>
            <w:tcBorders>
              <w:top w:val="single" w:sz="4" w:space="0" w:color="auto"/>
              <w:bottom w:val="single" w:sz="4" w:space="0" w:color="auto"/>
            </w:tcBorders>
            <w:noWrap/>
            <w:hideMark/>
          </w:tcPr>
          <w:p w14:paraId="170A1FEC" w14:textId="77777777" w:rsidR="00377C7A" w:rsidRPr="00377C7A" w:rsidRDefault="00377C7A" w:rsidP="00377C7A">
            <w:pPr>
              <w:rPr>
                <w:rFonts w:cs="Arial"/>
                <w:color w:val="454545"/>
                <w:sz w:val="16"/>
                <w:szCs w:val="16"/>
              </w:rPr>
            </w:pPr>
            <w:r w:rsidRPr="00377C7A">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7A776092"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2337772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5DC94F" w14:textId="77777777" w:rsidR="00377C7A" w:rsidRPr="00377C7A" w:rsidRDefault="00377C7A" w:rsidP="00377C7A">
            <w:pPr>
              <w:rPr>
                <w:rFonts w:cs="Arial"/>
                <w:color w:val="454545"/>
                <w:sz w:val="16"/>
                <w:szCs w:val="16"/>
              </w:rPr>
            </w:pPr>
            <w:r w:rsidRPr="00377C7A">
              <w:rPr>
                <w:rFonts w:cs="Arial"/>
                <w:color w:val="454545"/>
                <w:sz w:val="16"/>
                <w:szCs w:val="16"/>
              </w:rPr>
              <w:t>DCAGBRA5</w:t>
            </w:r>
          </w:p>
        </w:tc>
        <w:tc>
          <w:tcPr>
            <w:tcW w:w="2448" w:type="dxa"/>
            <w:tcBorders>
              <w:top w:val="single" w:sz="4" w:space="0" w:color="auto"/>
              <w:bottom w:val="single" w:sz="4" w:space="0" w:color="auto"/>
            </w:tcBorders>
            <w:noWrap/>
            <w:hideMark/>
          </w:tcPr>
          <w:p w14:paraId="0500A1FC" w14:textId="77777777" w:rsidR="00377C7A" w:rsidRPr="00377C7A" w:rsidRDefault="00377C7A" w:rsidP="00377C7A">
            <w:pPr>
              <w:rPr>
                <w:rFonts w:cs="Arial"/>
                <w:color w:val="454545"/>
                <w:sz w:val="16"/>
                <w:szCs w:val="16"/>
              </w:rPr>
            </w:pPr>
            <w:r w:rsidRPr="00377C7A">
              <w:rPr>
                <w:rFonts w:cs="Arial"/>
                <w:color w:val="454545"/>
                <w:sz w:val="16"/>
                <w:szCs w:val="16"/>
              </w:rPr>
              <w:t>PAWNEE_SPRUCE_1</w:t>
            </w:r>
          </w:p>
        </w:tc>
        <w:tc>
          <w:tcPr>
            <w:tcW w:w="1584" w:type="dxa"/>
            <w:tcBorders>
              <w:top w:val="single" w:sz="4" w:space="0" w:color="auto"/>
              <w:bottom w:val="single" w:sz="4" w:space="0" w:color="auto"/>
            </w:tcBorders>
            <w:noWrap/>
            <w:hideMark/>
          </w:tcPr>
          <w:p w14:paraId="04530290" w14:textId="77777777" w:rsidR="00377C7A" w:rsidRPr="00377C7A" w:rsidRDefault="00377C7A" w:rsidP="00377C7A">
            <w:pPr>
              <w:rPr>
                <w:rFonts w:cs="Arial"/>
                <w:color w:val="454545"/>
                <w:sz w:val="16"/>
                <w:szCs w:val="16"/>
              </w:rPr>
            </w:pPr>
            <w:r w:rsidRPr="00377C7A">
              <w:rPr>
                <w:rFonts w:cs="Arial"/>
                <w:color w:val="454545"/>
                <w:sz w:val="16"/>
                <w:szCs w:val="16"/>
              </w:rPr>
              <w:t>CALAVERS</w:t>
            </w:r>
          </w:p>
        </w:tc>
        <w:tc>
          <w:tcPr>
            <w:tcW w:w="1354" w:type="dxa"/>
            <w:tcBorders>
              <w:top w:val="single" w:sz="4" w:space="0" w:color="auto"/>
              <w:bottom w:val="single" w:sz="4" w:space="0" w:color="auto"/>
            </w:tcBorders>
            <w:noWrap/>
            <w:hideMark/>
          </w:tcPr>
          <w:p w14:paraId="7F9602C2"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38F4D260"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09EABFF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1E2070E" w14:textId="77777777" w:rsidR="00377C7A" w:rsidRPr="00377C7A" w:rsidRDefault="00377C7A" w:rsidP="00377C7A">
            <w:pPr>
              <w:rPr>
                <w:rFonts w:cs="Arial"/>
                <w:color w:val="454545"/>
                <w:sz w:val="16"/>
                <w:szCs w:val="16"/>
              </w:rPr>
            </w:pPr>
            <w:r w:rsidRPr="00377C7A">
              <w:rPr>
                <w:rFonts w:cs="Arial"/>
                <w:color w:val="454545"/>
                <w:sz w:val="16"/>
                <w:szCs w:val="16"/>
              </w:rPr>
              <w:t>SARMRA38</w:t>
            </w:r>
          </w:p>
        </w:tc>
        <w:tc>
          <w:tcPr>
            <w:tcW w:w="2448" w:type="dxa"/>
            <w:tcBorders>
              <w:top w:val="single" w:sz="4" w:space="0" w:color="auto"/>
              <w:bottom w:val="single" w:sz="4" w:space="0" w:color="auto"/>
            </w:tcBorders>
            <w:noWrap/>
            <w:hideMark/>
          </w:tcPr>
          <w:p w14:paraId="7735644C" w14:textId="77777777" w:rsidR="00377C7A" w:rsidRPr="00377C7A" w:rsidRDefault="00377C7A" w:rsidP="00377C7A">
            <w:pPr>
              <w:rPr>
                <w:rFonts w:cs="Arial"/>
                <w:color w:val="454545"/>
                <w:sz w:val="16"/>
                <w:szCs w:val="16"/>
              </w:rPr>
            </w:pPr>
            <w:r w:rsidRPr="00377C7A">
              <w:rPr>
                <w:rFonts w:cs="Arial"/>
                <w:color w:val="454545"/>
                <w:sz w:val="16"/>
                <w:szCs w:val="16"/>
              </w:rPr>
              <w:t>RAYMND_RAYMON1_1</w:t>
            </w:r>
          </w:p>
        </w:tc>
        <w:tc>
          <w:tcPr>
            <w:tcW w:w="1584" w:type="dxa"/>
            <w:tcBorders>
              <w:top w:val="single" w:sz="4" w:space="0" w:color="auto"/>
              <w:bottom w:val="single" w:sz="4" w:space="0" w:color="auto"/>
            </w:tcBorders>
            <w:noWrap/>
            <w:hideMark/>
          </w:tcPr>
          <w:p w14:paraId="5655AAFF" w14:textId="77777777" w:rsidR="00377C7A" w:rsidRPr="00377C7A" w:rsidRDefault="00377C7A" w:rsidP="00377C7A">
            <w:pPr>
              <w:rPr>
                <w:rFonts w:cs="Arial"/>
                <w:color w:val="454545"/>
                <w:sz w:val="16"/>
                <w:szCs w:val="16"/>
              </w:rPr>
            </w:pPr>
            <w:r w:rsidRPr="00377C7A">
              <w:rPr>
                <w:rFonts w:cs="Arial"/>
                <w:color w:val="454545"/>
                <w:sz w:val="16"/>
                <w:szCs w:val="16"/>
              </w:rPr>
              <w:t>RAYMND2</w:t>
            </w:r>
          </w:p>
        </w:tc>
        <w:tc>
          <w:tcPr>
            <w:tcW w:w="1354" w:type="dxa"/>
            <w:tcBorders>
              <w:top w:val="single" w:sz="4" w:space="0" w:color="auto"/>
              <w:bottom w:val="single" w:sz="4" w:space="0" w:color="auto"/>
            </w:tcBorders>
            <w:noWrap/>
            <w:hideMark/>
          </w:tcPr>
          <w:p w14:paraId="2F8DEE5A" w14:textId="77777777" w:rsidR="00377C7A" w:rsidRPr="00377C7A" w:rsidRDefault="00377C7A" w:rsidP="00377C7A">
            <w:pPr>
              <w:rPr>
                <w:rFonts w:cs="Arial"/>
                <w:color w:val="454545"/>
                <w:sz w:val="16"/>
                <w:szCs w:val="16"/>
              </w:rPr>
            </w:pPr>
            <w:r w:rsidRPr="00377C7A">
              <w:rPr>
                <w:rFonts w:cs="Arial"/>
                <w:color w:val="454545"/>
                <w:sz w:val="16"/>
                <w:szCs w:val="16"/>
              </w:rPr>
              <w:t>RAYMOND1</w:t>
            </w:r>
          </w:p>
        </w:tc>
        <w:tc>
          <w:tcPr>
            <w:tcW w:w="1656" w:type="dxa"/>
            <w:tcBorders>
              <w:top w:val="single" w:sz="4" w:space="0" w:color="auto"/>
              <w:bottom w:val="single" w:sz="4" w:space="0" w:color="auto"/>
              <w:right w:val="single" w:sz="4" w:space="0" w:color="auto"/>
            </w:tcBorders>
            <w:noWrap/>
            <w:hideMark/>
          </w:tcPr>
          <w:p w14:paraId="72FDB3E1"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21A142E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DD4337E" w14:textId="77777777" w:rsidR="00377C7A" w:rsidRPr="00377C7A" w:rsidRDefault="00377C7A" w:rsidP="00377C7A">
            <w:pPr>
              <w:rPr>
                <w:rFonts w:cs="Arial"/>
                <w:color w:val="454545"/>
                <w:sz w:val="16"/>
                <w:szCs w:val="16"/>
              </w:rPr>
            </w:pPr>
            <w:r w:rsidRPr="00377C7A">
              <w:rPr>
                <w:rFonts w:cs="Arial"/>
                <w:color w:val="454545"/>
                <w:sz w:val="16"/>
                <w:szCs w:val="16"/>
              </w:rPr>
              <w:t>SARMRA38</w:t>
            </w:r>
          </w:p>
        </w:tc>
        <w:tc>
          <w:tcPr>
            <w:tcW w:w="2448" w:type="dxa"/>
            <w:tcBorders>
              <w:top w:val="single" w:sz="4" w:space="0" w:color="auto"/>
              <w:bottom w:val="single" w:sz="4" w:space="0" w:color="auto"/>
            </w:tcBorders>
            <w:noWrap/>
            <w:hideMark/>
          </w:tcPr>
          <w:p w14:paraId="20C80F70" w14:textId="77777777" w:rsidR="00377C7A" w:rsidRPr="00377C7A" w:rsidRDefault="00377C7A" w:rsidP="00377C7A">
            <w:pPr>
              <w:rPr>
                <w:rFonts w:cs="Arial"/>
                <w:color w:val="454545"/>
                <w:sz w:val="16"/>
                <w:szCs w:val="16"/>
              </w:rPr>
            </w:pPr>
            <w:r w:rsidRPr="00377C7A">
              <w:rPr>
                <w:rFonts w:cs="Arial"/>
                <w:color w:val="454545"/>
                <w:sz w:val="16"/>
                <w:szCs w:val="16"/>
              </w:rPr>
              <w:t>RAYMND_RAYMON1_1</w:t>
            </w:r>
          </w:p>
        </w:tc>
        <w:tc>
          <w:tcPr>
            <w:tcW w:w="1584" w:type="dxa"/>
            <w:tcBorders>
              <w:top w:val="single" w:sz="4" w:space="0" w:color="auto"/>
              <w:bottom w:val="single" w:sz="4" w:space="0" w:color="auto"/>
            </w:tcBorders>
            <w:noWrap/>
            <w:hideMark/>
          </w:tcPr>
          <w:p w14:paraId="36050B0A" w14:textId="77777777" w:rsidR="00377C7A" w:rsidRPr="00377C7A" w:rsidRDefault="00377C7A" w:rsidP="00377C7A">
            <w:pPr>
              <w:rPr>
                <w:rFonts w:cs="Arial"/>
                <w:color w:val="454545"/>
                <w:sz w:val="16"/>
                <w:szCs w:val="16"/>
              </w:rPr>
            </w:pPr>
            <w:r w:rsidRPr="00377C7A">
              <w:rPr>
                <w:rFonts w:cs="Arial"/>
                <w:color w:val="454545"/>
                <w:sz w:val="16"/>
                <w:szCs w:val="16"/>
              </w:rPr>
              <w:t>RAYMOND1</w:t>
            </w:r>
          </w:p>
        </w:tc>
        <w:tc>
          <w:tcPr>
            <w:tcW w:w="1354" w:type="dxa"/>
            <w:tcBorders>
              <w:top w:val="single" w:sz="4" w:space="0" w:color="auto"/>
              <w:bottom w:val="single" w:sz="4" w:space="0" w:color="auto"/>
            </w:tcBorders>
            <w:noWrap/>
            <w:hideMark/>
          </w:tcPr>
          <w:p w14:paraId="7A853FD1" w14:textId="77777777" w:rsidR="00377C7A" w:rsidRPr="00377C7A" w:rsidRDefault="00377C7A" w:rsidP="00377C7A">
            <w:pPr>
              <w:rPr>
                <w:rFonts w:cs="Arial"/>
                <w:color w:val="454545"/>
                <w:sz w:val="16"/>
                <w:szCs w:val="16"/>
              </w:rPr>
            </w:pPr>
            <w:r w:rsidRPr="00377C7A">
              <w:rPr>
                <w:rFonts w:cs="Arial"/>
                <w:color w:val="454545"/>
                <w:sz w:val="16"/>
                <w:szCs w:val="16"/>
              </w:rPr>
              <w:t>RAYMND2</w:t>
            </w:r>
          </w:p>
        </w:tc>
        <w:tc>
          <w:tcPr>
            <w:tcW w:w="1656" w:type="dxa"/>
            <w:tcBorders>
              <w:top w:val="single" w:sz="4" w:space="0" w:color="auto"/>
              <w:bottom w:val="single" w:sz="4" w:space="0" w:color="auto"/>
              <w:right w:val="single" w:sz="4" w:space="0" w:color="auto"/>
            </w:tcBorders>
            <w:noWrap/>
            <w:hideMark/>
          </w:tcPr>
          <w:p w14:paraId="64EE362D" w14:textId="77777777" w:rsidR="00377C7A" w:rsidRPr="00377C7A" w:rsidRDefault="00377C7A" w:rsidP="00377C7A">
            <w:pPr>
              <w:jc w:val="right"/>
              <w:rPr>
                <w:rFonts w:cs="Arial"/>
                <w:color w:val="454545"/>
                <w:sz w:val="16"/>
                <w:szCs w:val="16"/>
              </w:rPr>
            </w:pPr>
            <w:r w:rsidRPr="00377C7A">
              <w:rPr>
                <w:rFonts w:cs="Arial"/>
                <w:color w:val="454545"/>
                <w:sz w:val="16"/>
                <w:szCs w:val="16"/>
              </w:rPr>
              <w:t>2</w:t>
            </w:r>
          </w:p>
        </w:tc>
      </w:tr>
      <w:tr w:rsidR="00377C7A" w:rsidRPr="00377C7A" w14:paraId="134FED3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914B20" w14:textId="77777777" w:rsidR="00377C7A" w:rsidRPr="00377C7A" w:rsidRDefault="00377C7A" w:rsidP="00377C7A">
            <w:pPr>
              <w:rPr>
                <w:rFonts w:cs="Arial"/>
                <w:color w:val="454545"/>
                <w:sz w:val="16"/>
                <w:szCs w:val="16"/>
              </w:rPr>
            </w:pPr>
            <w:r w:rsidRPr="00377C7A">
              <w:rPr>
                <w:rFonts w:cs="Arial"/>
                <w:color w:val="454545"/>
                <w:sz w:val="16"/>
                <w:szCs w:val="16"/>
              </w:rPr>
              <w:t>DFPPFAY5</w:t>
            </w:r>
          </w:p>
        </w:tc>
        <w:tc>
          <w:tcPr>
            <w:tcW w:w="2448" w:type="dxa"/>
            <w:tcBorders>
              <w:top w:val="single" w:sz="4" w:space="0" w:color="auto"/>
              <w:bottom w:val="single" w:sz="4" w:space="0" w:color="auto"/>
            </w:tcBorders>
            <w:noWrap/>
            <w:hideMark/>
          </w:tcPr>
          <w:p w14:paraId="5AFBD9F9" w14:textId="77777777" w:rsidR="00377C7A" w:rsidRPr="00377C7A" w:rsidRDefault="00377C7A" w:rsidP="00377C7A">
            <w:pPr>
              <w:rPr>
                <w:rFonts w:cs="Arial"/>
                <w:color w:val="454545"/>
                <w:sz w:val="16"/>
                <w:szCs w:val="16"/>
              </w:rPr>
            </w:pPr>
            <w:r w:rsidRPr="00377C7A">
              <w:rPr>
                <w:rFonts w:cs="Arial"/>
                <w:color w:val="454545"/>
                <w:sz w:val="16"/>
                <w:szCs w:val="16"/>
              </w:rPr>
              <w:t>190T152_1</w:t>
            </w:r>
          </w:p>
        </w:tc>
        <w:tc>
          <w:tcPr>
            <w:tcW w:w="1584" w:type="dxa"/>
            <w:tcBorders>
              <w:top w:val="single" w:sz="4" w:space="0" w:color="auto"/>
              <w:bottom w:val="single" w:sz="4" w:space="0" w:color="auto"/>
            </w:tcBorders>
            <w:noWrap/>
            <w:hideMark/>
          </w:tcPr>
          <w:p w14:paraId="0AE60D03" w14:textId="77777777" w:rsidR="00377C7A" w:rsidRPr="00377C7A" w:rsidRDefault="00377C7A" w:rsidP="00377C7A">
            <w:pPr>
              <w:rPr>
                <w:rFonts w:cs="Arial"/>
                <w:color w:val="454545"/>
                <w:sz w:val="16"/>
                <w:szCs w:val="16"/>
              </w:rPr>
            </w:pPr>
            <w:r w:rsidRPr="00377C7A">
              <w:rPr>
                <w:rFonts w:cs="Arial"/>
                <w:color w:val="454545"/>
                <w:sz w:val="16"/>
                <w:szCs w:val="16"/>
              </w:rPr>
              <w:t>GIDEON</w:t>
            </w:r>
          </w:p>
        </w:tc>
        <w:tc>
          <w:tcPr>
            <w:tcW w:w="1354" w:type="dxa"/>
            <w:tcBorders>
              <w:top w:val="single" w:sz="4" w:space="0" w:color="auto"/>
              <w:bottom w:val="single" w:sz="4" w:space="0" w:color="auto"/>
            </w:tcBorders>
            <w:noWrap/>
            <w:hideMark/>
          </w:tcPr>
          <w:p w14:paraId="368DE09E" w14:textId="77777777" w:rsidR="00377C7A" w:rsidRPr="00377C7A" w:rsidRDefault="00377C7A" w:rsidP="00377C7A">
            <w:pPr>
              <w:rPr>
                <w:rFonts w:cs="Arial"/>
                <w:color w:val="454545"/>
                <w:sz w:val="16"/>
                <w:szCs w:val="16"/>
              </w:rPr>
            </w:pPr>
            <w:r w:rsidRPr="00377C7A">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7BEECD8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CA994F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4B4458"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6E89D21C" w14:textId="77777777" w:rsidR="00377C7A" w:rsidRPr="00377C7A" w:rsidRDefault="00377C7A" w:rsidP="00377C7A">
            <w:pPr>
              <w:rPr>
                <w:rFonts w:cs="Arial"/>
                <w:color w:val="454545"/>
                <w:sz w:val="16"/>
                <w:szCs w:val="16"/>
              </w:rPr>
            </w:pPr>
            <w:r w:rsidRPr="00377C7A">
              <w:rPr>
                <w:rFonts w:cs="Arial"/>
                <w:color w:val="454545"/>
                <w:sz w:val="16"/>
                <w:szCs w:val="16"/>
              </w:rPr>
              <w:t>N_TO_H</w:t>
            </w:r>
          </w:p>
        </w:tc>
        <w:tc>
          <w:tcPr>
            <w:tcW w:w="1584" w:type="dxa"/>
            <w:tcBorders>
              <w:top w:val="single" w:sz="4" w:space="0" w:color="auto"/>
              <w:bottom w:val="single" w:sz="4" w:space="0" w:color="auto"/>
            </w:tcBorders>
            <w:noWrap/>
            <w:hideMark/>
          </w:tcPr>
          <w:p w14:paraId="384E7CF9"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354" w:type="dxa"/>
            <w:tcBorders>
              <w:top w:val="single" w:sz="4" w:space="0" w:color="auto"/>
              <w:bottom w:val="single" w:sz="4" w:space="0" w:color="auto"/>
            </w:tcBorders>
            <w:noWrap/>
            <w:hideMark/>
          </w:tcPr>
          <w:p w14:paraId="361D3F97" w14:textId="77777777" w:rsidR="00377C7A" w:rsidRPr="00377C7A" w:rsidRDefault="00377C7A" w:rsidP="00377C7A">
            <w:pPr>
              <w:rPr>
                <w:rFonts w:cs="Arial"/>
                <w:color w:val="454545"/>
                <w:sz w:val="16"/>
                <w:szCs w:val="16"/>
              </w:rPr>
            </w:pPr>
            <w:r w:rsidRPr="00377C7A">
              <w:rPr>
                <w:rFonts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1B1D433F"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7DA5592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0C5843B" w14:textId="77777777" w:rsidR="00377C7A" w:rsidRPr="00377C7A" w:rsidRDefault="00377C7A" w:rsidP="00377C7A">
            <w:pPr>
              <w:rPr>
                <w:rFonts w:cs="Arial"/>
                <w:color w:val="454545"/>
                <w:sz w:val="16"/>
                <w:szCs w:val="16"/>
              </w:rPr>
            </w:pPr>
            <w:r w:rsidRPr="00377C7A">
              <w:rPr>
                <w:rFonts w:cs="Arial"/>
                <w:color w:val="454545"/>
                <w:sz w:val="16"/>
                <w:szCs w:val="16"/>
              </w:rPr>
              <w:t>DTRSENT5</w:t>
            </w:r>
          </w:p>
        </w:tc>
        <w:tc>
          <w:tcPr>
            <w:tcW w:w="2448" w:type="dxa"/>
            <w:tcBorders>
              <w:top w:val="single" w:sz="4" w:space="0" w:color="auto"/>
              <w:bottom w:val="single" w:sz="4" w:space="0" w:color="auto"/>
            </w:tcBorders>
            <w:noWrap/>
            <w:hideMark/>
          </w:tcPr>
          <w:p w14:paraId="546E8880" w14:textId="77777777" w:rsidR="00377C7A" w:rsidRPr="00377C7A" w:rsidRDefault="00377C7A" w:rsidP="00377C7A">
            <w:pPr>
              <w:rPr>
                <w:rFonts w:cs="Arial"/>
                <w:color w:val="454545"/>
                <w:sz w:val="16"/>
                <w:szCs w:val="16"/>
              </w:rPr>
            </w:pPr>
            <w:r w:rsidRPr="00377C7A">
              <w:rPr>
                <w:rFonts w:cs="Arial"/>
                <w:color w:val="454545"/>
                <w:sz w:val="16"/>
                <w:szCs w:val="16"/>
              </w:rPr>
              <w:t>970__C</w:t>
            </w:r>
          </w:p>
        </w:tc>
        <w:tc>
          <w:tcPr>
            <w:tcW w:w="1584" w:type="dxa"/>
            <w:tcBorders>
              <w:top w:val="single" w:sz="4" w:space="0" w:color="auto"/>
              <w:bottom w:val="single" w:sz="4" w:space="0" w:color="auto"/>
            </w:tcBorders>
            <w:noWrap/>
            <w:hideMark/>
          </w:tcPr>
          <w:p w14:paraId="2F7771C4" w14:textId="77777777" w:rsidR="00377C7A" w:rsidRPr="00377C7A" w:rsidRDefault="00377C7A" w:rsidP="00377C7A">
            <w:pPr>
              <w:rPr>
                <w:rFonts w:cs="Arial"/>
                <w:color w:val="454545"/>
                <w:sz w:val="16"/>
                <w:szCs w:val="16"/>
              </w:rPr>
            </w:pPr>
            <w:r w:rsidRPr="00377C7A">
              <w:rPr>
                <w:rFonts w:cs="Arial"/>
                <w:color w:val="454545"/>
                <w:sz w:val="16"/>
                <w:szCs w:val="16"/>
              </w:rPr>
              <w:t>ELKTN</w:t>
            </w:r>
          </w:p>
        </w:tc>
        <w:tc>
          <w:tcPr>
            <w:tcW w:w="1354" w:type="dxa"/>
            <w:tcBorders>
              <w:top w:val="single" w:sz="4" w:space="0" w:color="auto"/>
              <w:bottom w:val="single" w:sz="4" w:space="0" w:color="auto"/>
            </w:tcBorders>
            <w:noWrap/>
            <w:hideMark/>
          </w:tcPr>
          <w:p w14:paraId="145428D3" w14:textId="77777777" w:rsidR="00377C7A" w:rsidRPr="00377C7A" w:rsidRDefault="00377C7A" w:rsidP="00377C7A">
            <w:pPr>
              <w:rPr>
                <w:rFonts w:cs="Arial"/>
                <w:color w:val="454545"/>
                <w:sz w:val="16"/>
                <w:szCs w:val="16"/>
              </w:rPr>
            </w:pPr>
            <w:r w:rsidRPr="00377C7A">
              <w:rPr>
                <w:rFonts w:cs="Arial"/>
                <w:color w:val="454545"/>
                <w:sz w:val="16"/>
                <w:szCs w:val="16"/>
              </w:rPr>
              <w:t>LLPOI</w:t>
            </w:r>
          </w:p>
        </w:tc>
        <w:tc>
          <w:tcPr>
            <w:tcW w:w="1656" w:type="dxa"/>
            <w:tcBorders>
              <w:top w:val="single" w:sz="4" w:space="0" w:color="auto"/>
              <w:bottom w:val="single" w:sz="4" w:space="0" w:color="auto"/>
              <w:right w:val="single" w:sz="4" w:space="0" w:color="auto"/>
            </w:tcBorders>
            <w:noWrap/>
            <w:hideMark/>
          </w:tcPr>
          <w:p w14:paraId="7BAED81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2781E7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B5A02D0" w14:textId="77777777" w:rsidR="00377C7A" w:rsidRPr="00377C7A" w:rsidRDefault="00377C7A" w:rsidP="00377C7A">
            <w:pPr>
              <w:rPr>
                <w:rFonts w:cs="Arial"/>
                <w:color w:val="454545"/>
                <w:sz w:val="16"/>
                <w:szCs w:val="16"/>
              </w:rPr>
            </w:pPr>
            <w:r w:rsidRPr="00377C7A">
              <w:rPr>
                <w:rFonts w:cs="Arial"/>
                <w:color w:val="454545"/>
                <w:sz w:val="16"/>
                <w:szCs w:val="16"/>
              </w:rPr>
              <w:t>XSAR58</w:t>
            </w:r>
          </w:p>
        </w:tc>
        <w:tc>
          <w:tcPr>
            <w:tcW w:w="2448" w:type="dxa"/>
            <w:tcBorders>
              <w:top w:val="single" w:sz="4" w:space="0" w:color="auto"/>
              <w:bottom w:val="single" w:sz="4" w:space="0" w:color="auto"/>
            </w:tcBorders>
            <w:noWrap/>
            <w:hideMark/>
          </w:tcPr>
          <w:p w14:paraId="572AB0B7" w14:textId="77777777" w:rsidR="00377C7A" w:rsidRPr="00377C7A" w:rsidRDefault="00377C7A" w:rsidP="00377C7A">
            <w:pPr>
              <w:rPr>
                <w:rFonts w:cs="Arial"/>
                <w:color w:val="454545"/>
                <w:sz w:val="16"/>
                <w:szCs w:val="16"/>
              </w:rPr>
            </w:pPr>
            <w:r w:rsidRPr="00377C7A">
              <w:rPr>
                <w:rFonts w:cs="Arial"/>
                <w:color w:val="454545"/>
                <w:sz w:val="16"/>
                <w:szCs w:val="16"/>
              </w:rPr>
              <w:t>WLVEE_MR2L</w:t>
            </w:r>
          </w:p>
        </w:tc>
        <w:tc>
          <w:tcPr>
            <w:tcW w:w="1584" w:type="dxa"/>
            <w:tcBorders>
              <w:top w:val="single" w:sz="4" w:space="0" w:color="auto"/>
              <w:bottom w:val="single" w:sz="4" w:space="0" w:color="auto"/>
            </w:tcBorders>
            <w:noWrap/>
            <w:hideMark/>
          </w:tcPr>
          <w:p w14:paraId="1BCA3D71" w14:textId="77777777" w:rsidR="00377C7A" w:rsidRPr="00377C7A" w:rsidRDefault="00377C7A" w:rsidP="00377C7A">
            <w:pPr>
              <w:rPr>
                <w:rFonts w:cs="Arial"/>
                <w:color w:val="454545"/>
                <w:sz w:val="16"/>
                <w:szCs w:val="16"/>
              </w:rPr>
            </w:pPr>
            <w:r w:rsidRPr="00377C7A">
              <w:rPr>
                <w:rFonts w:cs="Arial"/>
                <w:color w:val="454545"/>
                <w:sz w:val="16"/>
                <w:szCs w:val="16"/>
              </w:rPr>
              <w:t>WLVEE</w:t>
            </w:r>
          </w:p>
        </w:tc>
        <w:tc>
          <w:tcPr>
            <w:tcW w:w="1354" w:type="dxa"/>
            <w:tcBorders>
              <w:top w:val="single" w:sz="4" w:space="0" w:color="auto"/>
              <w:bottom w:val="single" w:sz="4" w:space="0" w:color="auto"/>
            </w:tcBorders>
            <w:noWrap/>
            <w:hideMark/>
          </w:tcPr>
          <w:p w14:paraId="38A3CD2D" w14:textId="77777777" w:rsidR="00377C7A" w:rsidRPr="00377C7A" w:rsidRDefault="00377C7A" w:rsidP="00377C7A">
            <w:pPr>
              <w:rPr>
                <w:rFonts w:cs="Arial"/>
                <w:color w:val="454545"/>
                <w:sz w:val="16"/>
                <w:szCs w:val="16"/>
              </w:rPr>
            </w:pPr>
            <w:r w:rsidRPr="00377C7A">
              <w:rPr>
                <w:rFonts w:cs="Arial"/>
                <w:color w:val="454545"/>
                <w:sz w:val="16"/>
                <w:szCs w:val="16"/>
              </w:rPr>
              <w:t>WLVEE</w:t>
            </w:r>
          </w:p>
        </w:tc>
        <w:tc>
          <w:tcPr>
            <w:tcW w:w="1656" w:type="dxa"/>
            <w:tcBorders>
              <w:top w:val="single" w:sz="4" w:space="0" w:color="auto"/>
              <w:bottom w:val="single" w:sz="4" w:space="0" w:color="auto"/>
              <w:right w:val="single" w:sz="4" w:space="0" w:color="auto"/>
            </w:tcBorders>
            <w:noWrap/>
            <w:hideMark/>
          </w:tcPr>
          <w:p w14:paraId="7F0308DE"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C18AEC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3591C6" w14:textId="77777777" w:rsidR="00377C7A" w:rsidRPr="00377C7A" w:rsidRDefault="00377C7A" w:rsidP="00377C7A">
            <w:pPr>
              <w:rPr>
                <w:rFonts w:cs="Arial"/>
                <w:color w:val="454545"/>
                <w:sz w:val="16"/>
                <w:szCs w:val="16"/>
              </w:rPr>
            </w:pPr>
            <w:r w:rsidRPr="00377C7A">
              <w:rPr>
                <w:rFonts w:cs="Arial"/>
                <w:color w:val="454545"/>
                <w:sz w:val="16"/>
                <w:szCs w:val="16"/>
              </w:rPr>
              <w:t>DTRSENT5</w:t>
            </w:r>
          </w:p>
        </w:tc>
        <w:tc>
          <w:tcPr>
            <w:tcW w:w="2448" w:type="dxa"/>
            <w:tcBorders>
              <w:top w:val="single" w:sz="4" w:space="0" w:color="auto"/>
              <w:bottom w:val="single" w:sz="4" w:space="0" w:color="auto"/>
            </w:tcBorders>
            <w:noWrap/>
            <w:hideMark/>
          </w:tcPr>
          <w:p w14:paraId="33262AE7" w14:textId="77777777" w:rsidR="00377C7A" w:rsidRPr="00377C7A" w:rsidRDefault="00377C7A" w:rsidP="00377C7A">
            <w:pPr>
              <w:rPr>
                <w:rFonts w:cs="Arial"/>
                <w:color w:val="454545"/>
                <w:sz w:val="16"/>
                <w:szCs w:val="16"/>
              </w:rPr>
            </w:pPr>
            <w:r w:rsidRPr="00377C7A">
              <w:rPr>
                <w:rFonts w:cs="Arial"/>
                <w:color w:val="454545"/>
                <w:sz w:val="16"/>
                <w:szCs w:val="16"/>
              </w:rPr>
              <w:t>1255__B</w:t>
            </w:r>
          </w:p>
        </w:tc>
        <w:tc>
          <w:tcPr>
            <w:tcW w:w="1584" w:type="dxa"/>
            <w:tcBorders>
              <w:top w:val="single" w:sz="4" w:space="0" w:color="auto"/>
              <w:bottom w:val="single" w:sz="4" w:space="0" w:color="auto"/>
            </w:tcBorders>
            <w:noWrap/>
            <w:hideMark/>
          </w:tcPr>
          <w:p w14:paraId="5A48AED1" w14:textId="77777777" w:rsidR="00377C7A" w:rsidRPr="00377C7A" w:rsidRDefault="00377C7A" w:rsidP="00377C7A">
            <w:pPr>
              <w:rPr>
                <w:rFonts w:cs="Arial"/>
                <w:color w:val="454545"/>
                <w:sz w:val="16"/>
                <w:szCs w:val="16"/>
              </w:rPr>
            </w:pPr>
            <w:r w:rsidRPr="00377C7A">
              <w:rPr>
                <w:rFonts w:cs="Arial"/>
                <w:color w:val="454545"/>
                <w:sz w:val="16"/>
                <w:szCs w:val="16"/>
              </w:rPr>
              <w:t>SCSES</w:t>
            </w:r>
          </w:p>
        </w:tc>
        <w:tc>
          <w:tcPr>
            <w:tcW w:w="1354" w:type="dxa"/>
            <w:tcBorders>
              <w:top w:val="single" w:sz="4" w:space="0" w:color="auto"/>
              <w:bottom w:val="single" w:sz="4" w:space="0" w:color="auto"/>
            </w:tcBorders>
            <w:noWrap/>
            <w:hideMark/>
          </w:tcPr>
          <w:p w14:paraId="31676C08" w14:textId="77777777" w:rsidR="00377C7A" w:rsidRPr="00377C7A" w:rsidRDefault="00377C7A" w:rsidP="00377C7A">
            <w:pPr>
              <w:rPr>
                <w:rFonts w:cs="Arial"/>
                <w:color w:val="454545"/>
                <w:sz w:val="16"/>
                <w:szCs w:val="16"/>
              </w:rPr>
            </w:pPr>
            <w:r w:rsidRPr="00377C7A">
              <w:rPr>
                <w:rFonts w:cs="Arial"/>
                <w:color w:val="454545"/>
                <w:sz w:val="16"/>
                <w:szCs w:val="16"/>
              </w:rPr>
              <w:t>STCKY</w:t>
            </w:r>
          </w:p>
        </w:tc>
        <w:tc>
          <w:tcPr>
            <w:tcW w:w="1656" w:type="dxa"/>
            <w:tcBorders>
              <w:top w:val="single" w:sz="4" w:space="0" w:color="auto"/>
              <w:bottom w:val="single" w:sz="4" w:space="0" w:color="auto"/>
              <w:right w:val="single" w:sz="4" w:space="0" w:color="auto"/>
            </w:tcBorders>
            <w:noWrap/>
            <w:hideMark/>
          </w:tcPr>
          <w:p w14:paraId="67A83C2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7D6D5ABB"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F63036" w14:textId="77777777" w:rsidR="00377C7A" w:rsidRPr="00377C7A" w:rsidRDefault="00377C7A" w:rsidP="00377C7A">
            <w:pPr>
              <w:rPr>
                <w:rFonts w:cs="Arial"/>
                <w:color w:val="454545"/>
                <w:sz w:val="16"/>
                <w:szCs w:val="16"/>
              </w:rPr>
            </w:pPr>
            <w:r w:rsidRPr="00377C7A">
              <w:rPr>
                <w:rFonts w:cs="Arial"/>
                <w:color w:val="454545"/>
                <w:sz w:val="16"/>
                <w:szCs w:val="16"/>
              </w:rPr>
              <w:t>DFERHOR8</w:t>
            </w:r>
          </w:p>
        </w:tc>
        <w:tc>
          <w:tcPr>
            <w:tcW w:w="2448" w:type="dxa"/>
            <w:tcBorders>
              <w:top w:val="single" w:sz="4" w:space="0" w:color="auto"/>
              <w:bottom w:val="single" w:sz="4" w:space="0" w:color="auto"/>
            </w:tcBorders>
            <w:noWrap/>
            <w:hideMark/>
          </w:tcPr>
          <w:p w14:paraId="14A43D45" w14:textId="77777777" w:rsidR="00377C7A" w:rsidRPr="00377C7A" w:rsidRDefault="00377C7A" w:rsidP="00377C7A">
            <w:pPr>
              <w:rPr>
                <w:rFonts w:cs="Arial"/>
                <w:color w:val="454545"/>
                <w:sz w:val="16"/>
                <w:szCs w:val="16"/>
              </w:rPr>
            </w:pPr>
            <w:r w:rsidRPr="00377C7A">
              <w:rPr>
                <w:rFonts w:cs="Arial"/>
                <w:color w:val="454545"/>
                <w:sz w:val="16"/>
                <w:szCs w:val="16"/>
              </w:rPr>
              <w:t>223T180_1</w:t>
            </w:r>
          </w:p>
        </w:tc>
        <w:tc>
          <w:tcPr>
            <w:tcW w:w="1584" w:type="dxa"/>
            <w:tcBorders>
              <w:top w:val="single" w:sz="4" w:space="0" w:color="auto"/>
              <w:bottom w:val="single" w:sz="4" w:space="0" w:color="auto"/>
            </w:tcBorders>
            <w:noWrap/>
            <w:hideMark/>
          </w:tcPr>
          <w:p w14:paraId="7BCF35A3" w14:textId="77777777" w:rsidR="00377C7A" w:rsidRPr="00377C7A" w:rsidRDefault="00377C7A" w:rsidP="00377C7A">
            <w:pPr>
              <w:rPr>
                <w:rFonts w:cs="Arial"/>
                <w:color w:val="454545"/>
                <w:sz w:val="16"/>
                <w:szCs w:val="16"/>
              </w:rPr>
            </w:pPr>
            <w:r w:rsidRPr="00377C7A">
              <w:rPr>
                <w:rFonts w:cs="Arial"/>
                <w:color w:val="454545"/>
                <w:sz w:val="16"/>
                <w:szCs w:val="16"/>
              </w:rPr>
              <w:t>LAKEWY</w:t>
            </w:r>
          </w:p>
        </w:tc>
        <w:tc>
          <w:tcPr>
            <w:tcW w:w="1354" w:type="dxa"/>
            <w:tcBorders>
              <w:top w:val="single" w:sz="4" w:space="0" w:color="auto"/>
              <w:bottom w:val="single" w:sz="4" w:space="0" w:color="auto"/>
            </w:tcBorders>
            <w:noWrap/>
            <w:hideMark/>
          </w:tcPr>
          <w:p w14:paraId="5749A98C" w14:textId="77777777" w:rsidR="00377C7A" w:rsidRPr="00377C7A" w:rsidRDefault="00377C7A" w:rsidP="00377C7A">
            <w:pPr>
              <w:rPr>
                <w:rFonts w:cs="Arial"/>
                <w:color w:val="454545"/>
                <w:sz w:val="16"/>
                <w:szCs w:val="16"/>
              </w:rPr>
            </w:pPr>
            <w:r w:rsidRPr="00377C7A">
              <w:rPr>
                <w:rFonts w:cs="Arial"/>
                <w:color w:val="454545"/>
                <w:sz w:val="16"/>
                <w:szCs w:val="16"/>
              </w:rPr>
              <w:t>MARSFO</w:t>
            </w:r>
          </w:p>
        </w:tc>
        <w:tc>
          <w:tcPr>
            <w:tcW w:w="1656" w:type="dxa"/>
            <w:tcBorders>
              <w:top w:val="single" w:sz="4" w:space="0" w:color="auto"/>
              <w:bottom w:val="single" w:sz="4" w:space="0" w:color="auto"/>
              <w:right w:val="single" w:sz="4" w:space="0" w:color="auto"/>
            </w:tcBorders>
            <w:noWrap/>
            <w:hideMark/>
          </w:tcPr>
          <w:p w14:paraId="3FFA391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03E8961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3EB24A" w14:textId="77777777" w:rsidR="00377C7A" w:rsidRPr="00377C7A" w:rsidRDefault="00377C7A" w:rsidP="00377C7A">
            <w:pPr>
              <w:rPr>
                <w:rFonts w:cs="Arial"/>
                <w:color w:val="454545"/>
                <w:sz w:val="16"/>
                <w:szCs w:val="16"/>
              </w:rPr>
            </w:pPr>
            <w:r w:rsidRPr="00377C7A">
              <w:rPr>
                <w:rFonts w:cs="Arial"/>
                <w:color w:val="454545"/>
                <w:sz w:val="16"/>
                <w:szCs w:val="16"/>
              </w:rPr>
              <w:t>XPLV89</w:t>
            </w:r>
          </w:p>
        </w:tc>
        <w:tc>
          <w:tcPr>
            <w:tcW w:w="2448" w:type="dxa"/>
            <w:tcBorders>
              <w:top w:val="single" w:sz="4" w:space="0" w:color="auto"/>
              <w:bottom w:val="single" w:sz="4" w:space="0" w:color="auto"/>
            </w:tcBorders>
            <w:noWrap/>
            <w:hideMark/>
          </w:tcPr>
          <w:p w14:paraId="6B4AB28C" w14:textId="77777777" w:rsidR="00377C7A" w:rsidRPr="00377C7A" w:rsidRDefault="00377C7A" w:rsidP="00377C7A">
            <w:pPr>
              <w:rPr>
                <w:rFonts w:cs="Arial"/>
                <w:color w:val="454545"/>
                <w:sz w:val="16"/>
                <w:szCs w:val="16"/>
              </w:rPr>
            </w:pPr>
            <w:r w:rsidRPr="00377C7A">
              <w:rPr>
                <w:rFonts w:cs="Arial"/>
                <w:color w:val="454545"/>
                <w:sz w:val="16"/>
                <w:szCs w:val="16"/>
              </w:rPr>
              <w:t>6945__A</w:t>
            </w:r>
          </w:p>
        </w:tc>
        <w:tc>
          <w:tcPr>
            <w:tcW w:w="1584" w:type="dxa"/>
            <w:tcBorders>
              <w:top w:val="single" w:sz="4" w:space="0" w:color="auto"/>
              <w:bottom w:val="single" w:sz="4" w:space="0" w:color="auto"/>
            </w:tcBorders>
            <w:noWrap/>
            <w:hideMark/>
          </w:tcPr>
          <w:p w14:paraId="2BB093C1" w14:textId="77777777" w:rsidR="00377C7A" w:rsidRPr="00377C7A" w:rsidRDefault="00377C7A" w:rsidP="00377C7A">
            <w:pPr>
              <w:rPr>
                <w:rFonts w:cs="Arial"/>
                <w:color w:val="454545"/>
                <w:sz w:val="16"/>
                <w:szCs w:val="16"/>
              </w:rPr>
            </w:pPr>
            <w:r w:rsidRPr="00377C7A">
              <w:rPr>
                <w:rFonts w:cs="Arial"/>
                <w:color w:val="454545"/>
                <w:sz w:val="16"/>
                <w:szCs w:val="16"/>
              </w:rPr>
              <w:t>LKWSW</w:t>
            </w:r>
          </w:p>
        </w:tc>
        <w:tc>
          <w:tcPr>
            <w:tcW w:w="1354" w:type="dxa"/>
            <w:tcBorders>
              <w:top w:val="single" w:sz="4" w:space="0" w:color="auto"/>
              <w:bottom w:val="single" w:sz="4" w:space="0" w:color="auto"/>
            </w:tcBorders>
            <w:noWrap/>
            <w:hideMark/>
          </w:tcPr>
          <w:p w14:paraId="3021265C" w14:textId="77777777" w:rsidR="00377C7A" w:rsidRPr="00377C7A" w:rsidRDefault="00377C7A" w:rsidP="00377C7A">
            <w:pPr>
              <w:rPr>
                <w:rFonts w:cs="Arial"/>
                <w:color w:val="454545"/>
                <w:sz w:val="16"/>
                <w:szCs w:val="16"/>
              </w:rPr>
            </w:pPr>
            <w:r w:rsidRPr="00377C7A">
              <w:rPr>
                <w:rFonts w:cs="Arial"/>
                <w:color w:val="454545"/>
                <w:sz w:val="16"/>
                <w:szCs w:val="16"/>
              </w:rPr>
              <w:t>WFALS</w:t>
            </w:r>
          </w:p>
        </w:tc>
        <w:tc>
          <w:tcPr>
            <w:tcW w:w="1656" w:type="dxa"/>
            <w:tcBorders>
              <w:top w:val="single" w:sz="4" w:space="0" w:color="auto"/>
              <w:bottom w:val="single" w:sz="4" w:space="0" w:color="auto"/>
              <w:right w:val="single" w:sz="4" w:space="0" w:color="auto"/>
            </w:tcBorders>
            <w:noWrap/>
            <w:hideMark/>
          </w:tcPr>
          <w:p w14:paraId="02C969B2"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D94C43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D22A87" w14:textId="77777777" w:rsidR="00377C7A" w:rsidRPr="00377C7A" w:rsidRDefault="00377C7A" w:rsidP="00377C7A">
            <w:pPr>
              <w:rPr>
                <w:rFonts w:cs="Arial"/>
                <w:color w:val="454545"/>
                <w:sz w:val="16"/>
                <w:szCs w:val="16"/>
              </w:rPr>
            </w:pPr>
            <w:r w:rsidRPr="00377C7A">
              <w:rPr>
                <w:rFonts w:cs="Arial"/>
                <w:color w:val="454545"/>
                <w:sz w:val="16"/>
                <w:szCs w:val="16"/>
              </w:rPr>
              <w:t>SCAGKEN5</w:t>
            </w:r>
          </w:p>
        </w:tc>
        <w:tc>
          <w:tcPr>
            <w:tcW w:w="2448" w:type="dxa"/>
            <w:tcBorders>
              <w:top w:val="single" w:sz="4" w:space="0" w:color="auto"/>
              <w:bottom w:val="single" w:sz="4" w:space="0" w:color="auto"/>
            </w:tcBorders>
            <w:noWrap/>
            <w:hideMark/>
          </w:tcPr>
          <w:p w14:paraId="75B63C6C" w14:textId="77777777" w:rsidR="00377C7A" w:rsidRPr="00377C7A" w:rsidRDefault="00377C7A" w:rsidP="00377C7A">
            <w:pPr>
              <w:rPr>
                <w:rFonts w:cs="Arial"/>
                <w:color w:val="454545"/>
                <w:sz w:val="16"/>
                <w:szCs w:val="16"/>
              </w:rPr>
            </w:pPr>
            <w:r w:rsidRPr="00377C7A">
              <w:rPr>
                <w:rFonts w:cs="Arial"/>
                <w:color w:val="454545"/>
                <w:sz w:val="16"/>
                <w:szCs w:val="16"/>
              </w:rPr>
              <w:t>74T148_1</w:t>
            </w:r>
          </w:p>
        </w:tc>
        <w:tc>
          <w:tcPr>
            <w:tcW w:w="1584" w:type="dxa"/>
            <w:tcBorders>
              <w:top w:val="single" w:sz="4" w:space="0" w:color="auto"/>
              <w:bottom w:val="single" w:sz="4" w:space="0" w:color="auto"/>
            </w:tcBorders>
            <w:noWrap/>
            <w:hideMark/>
          </w:tcPr>
          <w:p w14:paraId="6B38DF70" w14:textId="77777777" w:rsidR="00377C7A" w:rsidRPr="00377C7A" w:rsidRDefault="00377C7A" w:rsidP="00377C7A">
            <w:pPr>
              <w:rPr>
                <w:rFonts w:cs="Arial"/>
                <w:color w:val="454545"/>
                <w:sz w:val="16"/>
                <w:szCs w:val="16"/>
              </w:rPr>
            </w:pPr>
            <w:r w:rsidRPr="00377C7A">
              <w:rPr>
                <w:rFonts w:cs="Arial"/>
                <w:color w:val="454545"/>
                <w:sz w:val="16"/>
                <w:szCs w:val="16"/>
              </w:rPr>
              <w:t>COMFOR</w:t>
            </w:r>
          </w:p>
        </w:tc>
        <w:tc>
          <w:tcPr>
            <w:tcW w:w="1354" w:type="dxa"/>
            <w:tcBorders>
              <w:top w:val="single" w:sz="4" w:space="0" w:color="auto"/>
              <w:bottom w:val="single" w:sz="4" w:space="0" w:color="auto"/>
            </w:tcBorders>
            <w:noWrap/>
            <w:hideMark/>
          </w:tcPr>
          <w:p w14:paraId="7FE0CDAF" w14:textId="77777777" w:rsidR="00377C7A" w:rsidRPr="00377C7A" w:rsidRDefault="00377C7A" w:rsidP="00377C7A">
            <w:pPr>
              <w:rPr>
                <w:rFonts w:cs="Arial"/>
                <w:color w:val="454545"/>
                <w:sz w:val="16"/>
                <w:szCs w:val="16"/>
              </w:rPr>
            </w:pPr>
            <w:r w:rsidRPr="00377C7A">
              <w:rPr>
                <w:rFonts w:cs="Arial"/>
                <w:color w:val="454545"/>
                <w:sz w:val="16"/>
                <w:szCs w:val="16"/>
              </w:rPr>
              <w:t>CICO</w:t>
            </w:r>
          </w:p>
        </w:tc>
        <w:tc>
          <w:tcPr>
            <w:tcW w:w="1656" w:type="dxa"/>
            <w:tcBorders>
              <w:top w:val="single" w:sz="4" w:space="0" w:color="auto"/>
              <w:bottom w:val="single" w:sz="4" w:space="0" w:color="auto"/>
              <w:right w:val="single" w:sz="4" w:space="0" w:color="auto"/>
            </w:tcBorders>
            <w:noWrap/>
            <w:hideMark/>
          </w:tcPr>
          <w:p w14:paraId="6E3FB87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2903A5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3825C1" w14:textId="77777777" w:rsidR="00377C7A" w:rsidRPr="00377C7A" w:rsidRDefault="00377C7A" w:rsidP="00377C7A">
            <w:pPr>
              <w:rPr>
                <w:rFonts w:cs="Arial"/>
                <w:color w:val="454545"/>
                <w:sz w:val="16"/>
                <w:szCs w:val="16"/>
              </w:rPr>
            </w:pPr>
            <w:r w:rsidRPr="00377C7A">
              <w:rPr>
                <w:rFonts w:cs="Arial"/>
                <w:color w:val="454545"/>
                <w:sz w:val="16"/>
                <w:szCs w:val="16"/>
              </w:rPr>
              <w:lastRenderedPageBreak/>
              <w:t>DMLSENT5</w:t>
            </w:r>
          </w:p>
        </w:tc>
        <w:tc>
          <w:tcPr>
            <w:tcW w:w="2448" w:type="dxa"/>
            <w:tcBorders>
              <w:top w:val="single" w:sz="4" w:space="0" w:color="auto"/>
              <w:bottom w:val="single" w:sz="4" w:space="0" w:color="auto"/>
            </w:tcBorders>
            <w:noWrap/>
            <w:hideMark/>
          </w:tcPr>
          <w:p w14:paraId="580D4AA8" w14:textId="77777777" w:rsidR="00377C7A" w:rsidRPr="00377C7A" w:rsidRDefault="00377C7A" w:rsidP="00377C7A">
            <w:pPr>
              <w:rPr>
                <w:rFonts w:cs="Arial"/>
                <w:color w:val="454545"/>
                <w:sz w:val="16"/>
                <w:szCs w:val="16"/>
              </w:rPr>
            </w:pPr>
            <w:r w:rsidRPr="00377C7A">
              <w:rPr>
                <w:rFonts w:cs="Arial"/>
                <w:color w:val="454545"/>
                <w:sz w:val="16"/>
                <w:szCs w:val="16"/>
              </w:rPr>
              <w:t>ELKTN_MR3L</w:t>
            </w:r>
          </w:p>
        </w:tc>
        <w:tc>
          <w:tcPr>
            <w:tcW w:w="1584" w:type="dxa"/>
            <w:tcBorders>
              <w:top w:val="single" w:sz="4" w:space="0" w:color="auto"/>
              <w:bottom w:val="single" w:sz="4" w:space="0" w:color="auto"/>
            </w:tcBorders>
            <w:noWrap/>
            <w:hideMark/>
          </w:tcPr>
          <w:p w14:paraId="10F5FE74" w14:textId="77777777" w:rsidR="00377C7A" w:rsidRPr="00377C7A" w:rsidRDefault="00377C7A" w:rsidP="00377C7A">
            <w:pPr>
              <w:rPr>
                <w:rFonts w:cs="Arial"/>
                <w:color w:val="454545"/>
                <w:sz w:val="16"/>
                <w:szCs w:val="16"/>
              </w:rPr>
            </w:pPr>
            <w:r w:rsidRPr="00377C7A">
              <w:rPr>
                <w:rFonts w:cs="Arial"/>
                <w:color w:val="454545"/>
                <w:sz w:val="16"/>
                <w:szCs w:val="16"/>
              </w:rPr>
              <w:t>ELKTN</w:t>
            </w:r>
          </w:p>
        </w:tc>
        <w:tc>
          <w:tcPr>
            <w:tcW w:w="1354" w:type="dxa"/>
            <w:tcBorders>
              <w:top w:val="single" w:sz="4" w:space="0" w:color="auto"/>
              <w:bottom w:val="single" w:sz="4" w:space="0" w:color="auto"/>
            </w:tcBorders>
            <w:noWrap/>
            <w:hideMark/>
          </w:tcPr>
          <w:p w14:paraId="482F5F70" w14:textId="77777777" w:rsidR="00377C7A" w:rsidRPr="00377C7A" w:rsidRDefault="00377C7A" w:rsidP="00377C7A">
            <w:pPr>
              <w:rPr>
                <w:rFonts w:cs="Arial"/>
                <w:color w:val="454545"/>
                <w:sz w:val="16"/>
                <w:szCs w:val="16"/>
              </w:rPr>
            </w:pPr>
            <w:r w:rsidRPr="00377C7A">
              <w:rPr>
                <w:rFonts w:cs="Arial"/>
                <w:color w:val="454545"/>
                <w:sz w:val="16"/>
                <w:szCs w:val="16"/>
              </w:rPr>
              <w:t>ELKTN</w:t>
            </w:r>
          </w:p>
        </w:tc>
        <w:tc>
          <w:tcPr>
            <w:tcW w:w="1656" w:type="dxa"/>
            <w:tcBorders>
              <w:top w:val="single" w:sz="4" w:space="0" w:color="auto"/>
              <w:bottom w:val="single" w:sz="4" w:space="0" w:color="auto"/>
              <w:right w:val="single" w:sz="4" w:space="0" w:color="auto"/>
            </w:tcBorders>
            <w:noWrap/>
            <w:hideMark/>
          </w:tcPr>
          <w:p w14:paraId="5C6D277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14846B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1B7007" w14:textId="77777777" w:rsidR="00377C7A" w:rsidRPr="00377C7A" w:rsidRDefault="00377C7A" w:rsidP="00377C7A">
            <w:pPr>
              <w:rPr>
                <w:rFonts w:cs="Arial"/>
                <w:color w:val="454545"/>
                <w:sz w:val="16"/>
                <w:szCs w:val="16"/>
              </w:rPr>
            </w:pPr>
            <w:r w:rsidRPr="00377C7A">
              <w:rPr>
                <w:rFonts w:cs="Arial"/>
                <w:color w:val="454545"/>
                <w:sz w:val="16"/>
                <w:szCs w:val="16"/>
              </w:rPr>
              <w:t>DBIGKEN5</w:t>
            </w:r>
          </w:p>
        </w:tc>
        <w:tc>
          <w:tcPr>
            <w:tcW w:w="2448" w:type="dxa"/>
            <w:tcBorders>
              <w:top w:val="single" w:sz="4" w:space="0" w:color="auto"/>
              <w:bottom w:val="single" w:sz="4" w:space="0" w:color="auto"/>
            </w:tcBorders>
            <w:noWrap/>
            <w:hideMark/>
          </w:tcPr>
          <w:p w14:paraId="01A59483" w14:textId="77777777" w:rsidR="00377C7A" w:rsidRPr="00377C7A" w:rsidRDefault="00377C7A" w:rsidP="00377C7A">
            <w:pPr>
              <w:rPr>
                <w:rFonts w:cs="Arial"/>
                <w:color w:val="454545"/>
                <w:sz w:val="16"/>
                <w:szCs w:val="16"/>
              </w:rPr>
            </w:pPr>
            <w:r w:rsidRPr="00377C7A">
              <w:rPr>
                <w:rFonts w:cs="Arial"/>
                <w:color w:val="454545"/>
                <w:sz w:val="16"/>
                <w:szCs w:val="16"/>
              </w:rPr>
              <w:t>FRIR_ROCKSP1_1</w:t>
            </w:r>
          </w:p>
        </w:tc>
        <w:tc>
          <w:tcPr>
            <w:tcW w:w="1584" w:type="dxa"/>
            <w:tcBorders>
              <w:top w:val="single" w:sz="4" w:space="0" w:color="auto"/>
              <w:bottom w:val="single" w:sz="4" w:space="0" w:color="auto"/>
            </w:tcBorders>
            <w:noWrap/>
            <w:hideMark/>
          </w:tcPr>
          <w:p w14:paraId="483F2282" w14:textId="77777777" w:rsidR="00377C7A" w:rsidRPr="00377C7A" w:rsidRDefault="00377C7A" w:rsidP="00377C7A">
            <w:pPr>
              <w:rPr>
                <w:rFonts w:cs="Arial"/>
                <w:color w:val="454545"/>
                <w:sz w:val="16"/>
                <w:szCs w:val="16"/>
              </w:rPr>
            </w:pPr>
            <w:r w:rsidRPr="00377C7A">
              <w:rPr>
                <w:rFonts w:cs="Arial"/>
                <w:color w:val="454545"/>
                <w:sz w:val="16"/>
                <w:szCs w:val="16"/>
              </w:rPr>
              <w:t>FRIR</w:t>
            </w:r>
          </w:p>
        </w:tc>
        <w:tc>
          <w:tcPr>
            <w:tcW w:w="1354" w:type="dxa"/>
            <w:tcBorders>
              <w:top w:val="single" w:sz="4" w:space="0" w:color="auto"/>
              <w:bottom w:val="single" w:sz="4" w:space="0" w:color="auto"/>
            </w:tcBorders>
            <w:noWrap/>
            <w:hideMark/>
          </w:tcPr>
          <w:p w14:paraId="391BA28E" w14:textId="77777777" w:rsidR="00377C7A" w:rsidRPr="00377C7A" w:rsidRDefault="00377C7A" w:rsidP="00377C7A">
            <w:pPr>
              <w:rPr>
                <w:rFonts w:cs="Arial"/>
                <w:color w:val="454545"/>
                <w:sz w:val="16"/>
                <w:szCs w:val="16"/>
              </w:rPr>
            </w:pPr>
            <w:r w:rsidRPr="00377C7A">
              <w:rPr>
                <w:rFonts w:cs="Arial"/>
                <w:color w:val="454545"/>
                <w:sz w:val="16"/>
                <w:szCs w:val="16"/>
              </w:rPr>
              <w:t>ROCKSPRS</w:t>
            </w:r>
          </w:p>
        </w:tc>
        <w:tc>
          <w:tcPr>
            <w:tcW w:w="1656" w:type="dxa"/>
            <w:tcBorders>
              <w:top w:val="single" w:sz="4" w:space="0" w:color="auto"/>
              <w:bottom w:val="single" w:sz="4" w:space="0" w:color="auto"/>
              <w:right w:val="single" w:sz="4" w:space="0" w:color="auto"/>
            </w:tcBorders>
            <w:noWrap/>
            <w:hideMark/>
          </w:tcPr>
          <w:p w14:paraId="7437F1E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6D68A6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CCE66A" w14:textId="77777777" w:rsidR="00377C7A" w:rsidRPr="00377C7A" w:rsidRDefault="00377C7A" w:rsidP="00377C7A">
            <w:pPr>
              <w:rPr>
                <w:rFonts w:cs="Arial"/>
                <w:color w:val="454545"/>
                <w:sz w:val="16"/>
                <w:szCs w:val="16"/>
              </w:rPr>
            </w:pPr>
            <w:r w:rsidRPr="00377C7A">
              <w:rPr>
                <w:rFonts w:cs="Arial"/>
                <w:color w:val="454545"/>
                <w:sz w:val="16"/>
                <w:szCs w:val="16"/>
              </w:rPr>
              <w:t>DGBY_GS8</w:t>
            </w:r>
          </w:p>
        </w:tc>
        <w:tc>
          <w:tcPr>
            <w:tcW w:w="2448" w:type="dxa"/>
            <w:tcBorders>
              <w:top w:val="single" w:sz="4" w:space="0" w:color="auto"/>
              <w:bottom w:val="single" w:sz="4" w:space="0" w:color="auto"/>
            </w:tcBorders>
            <w:noWrap/>
            <w:hideMark/>
          </w:tcPr>
          <w:p w14:paraId="0BB062DA" w14:textId="77777777" w:rsidR="00377C7A" w:rsidRPr="00377C7A" w:rsidRDefault="00377C7A" w:rsidP="00377C7A">
            <w:pPr>
              <w:rPr>
                <w:rFonts w:cs="Arial"/>
                <w:color w:val="454545"/>
                <w:sz w:val="16"/>
                <w:szCs w:val="16"/>
              </w:rPr>
            </w:pPr>
            <w:r w:rsidRPr="00377C7A">
              <w:rPr>
                <w:rFonts w:cs="Arial"/>
                <w:color w:val="454545"/>
                <w:sz w:val="16"/>
                <w:szCs w:val="16"/>
              </w:rPr>
              <w:t>GT_MID90_A</w:t>
            </w:r>
          </w:p>
        </w:tc>
        <w:tc>
          <w:tcPr>
            <w:tcW w:w="1584" w:type="dxa"/>
            <w:tcBorders>
              <w:top w:val="single" w:sz="4" w:space="0" w:color="auto"/>
              <w:bottom w:val="single" w:sz="4" w:space="0" w:color="auto"/>
            </w:tcBorders>
            <w:noWrap/>
            <w:hideMark/>
          </w:tcPr>
          <w:p w14:paraId="08CCFFDE" w14:textId="77777777" w:rsidR="00377C7A" w:rsidRPr="00377C7A" w:rsidRDefault="00377C7A" w:rsidP="00377C7A">
            <w:pPr>
              <w:rPr>
                <w:rFonts w:cs="Arial"/>
                <w:color w:val="454545"/>
                <w:sz w:val="16"/>
                <w:szCs w:val="16"/>
              </w:rPr>
            </w:pPr>
            <w:r w:rsidRPr="00377C7A">
              <w:rPr>
                <w:rFonts w:cs="Arial"/>
                <w:color w:val="454545"/>
                <w:sz w:val="16"/>
                <w:szCs w:val="16"/>
              </w:rPr>
              <w:t>GT</w:t>
            </w:r>
          </w:p>
        </w:tc>
        <w:tc>
          <w:tcPr>
            <w:tcW w:w="1354" w:type="dxa"/>
            <w:tcBorders>
              <w:top w:val="single" w:sz="4" w:space="0" w:color="auto"/>
              <w:bottom w:val="single" w:sz="4" w:space="0" w:color="auto"/>
            </w:tcBorders>
            <w:noWrap/>
            <w:hideMark/>
          </w:tcPr>
          <w:p w14:paraId="3B80A3BE" w14:textId="77777777" w:rsidR="00377C7A" w:rsidRPr="00377C7A" w:rsidRDefault="00377C7A" w:rsidP="00377C7A">
            <w:pPr>
              <w:rPr>
                <w:rFonts w:cs="Arial"/>
                <w:color w:val="454545"/>
                <w:sz w:val="16"/>
                <w:szCs w:val="16"/>
              </w:rPr>
            </w:pPr>
            <w:r w:rsidRPr="00377C7A">
              <w:rPr>
                <w:rFonts w:cs="Arial"/>
                <w:color w:val="454545"/>
                <w:sz w:val="16"/>
                <w:szCs w:val="16"/>
              </w:rPr>
              <w:t>MID</w:t>
            </w:r>
          </w:p>
        </w:tc>
        <w:tc>
          <w:tcPr>
            <w:tcW w:w="1656" w:type="dxa"/>
            <w:tcBorders>
              <w:top w:val="single" w:sz="4" w:space="0" w:color="auto"/>
              <w:bottom w:val="single" w:sz="4" w:space="0" w:color="auto"/>
              <w:right w:val="single" w:sz="4" w:space="0" w:color="auto"/>
            </w:tcBorders>
            <w:noWrap/>
            <w:hideMark/>
          </w:tcPr>
          <w:p w14:paraId="51167D6C"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CAA8E4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894A8B" w14:textId="77777777" w:rsidR="00377C7A" w:rsidRPr="00377C7A" w:rsidRDefault="00377C7A" w:rsidP="00377C7A">
            <w:pPr>
              <w:rPr>
                <w:rFonts w:cs="Arial"/>
                <w:color w:val="454545"/>
                <w:sz w:val="16"/>
                <w:szCs w:val="16"/>
              </w:rPr>
            </w:pPr>
            <w:r w:rsidRPr="00377C7A">
              <w:rPr>
                <w:rFonts w:cs="Arial"/>
                <w:color w:val="454545"/>
                <w:sz w:val="16"/>
                <w:szCs w:val="16"/>
              </w:rPr>
              <w:t>XBLE58</w:t>
            </w:r>
          </w:p>
        </w:tc>
        <w:tc>
          <w:tcPr>
            <w:tcW w:w="2448" w:type="dxa"/>
            <w:tcBorders>
              <w:top w:val="single" w:sz="4" w:space="0" w:color="auto"/>
              <w:bottom w:val="single" w:sz="4" w:space="0" w:color="auto"/>
            </w:tcBorders>
            <w:noWrap/>
            <w:hideMark/>
          </w:tcPr>
          <w:p w14:paraId="60FD9341" w14:textId="77777777" w:rsidR="00377C7A" w:rsidRPr="00377C7A" w:rsidRDefault="00377C7A" w:rsidP="00377C7A">
            <w:pPr>
              <w:rPr>
                <w:rFonts w:cs="Arial"/>
                <w:color w:val="454545"/>
                <w:sz w:val="16"/>
                <w:szCs w:val="16"/>
              </w:rPr>
            </w:pPr>
            <w:r w:rsidRPr="00377C7A">
              <w:rPr>
                <w:rFonts w:cs="Arial"/>
                <w:color w:val="454545"/>
                <w:sz w:val="16"/>
                <w:szCs w:val="16"/>
              </w:rPr>
              <w:t>NAD_ELCM_1</w:t>
            </w:r>
          </w:p>
        </w:tc>
        <w:tc>
          <w:tcPr>
            <w:tcW w:w="1584" w:type="dxa"/>
            <w:tcBorders>
              <w:top w:val="single" w:sz="4" w:space="0" w:color="auto"/>
              <w:bottom w:val="single" w:sz="4" w:space="0" w:color="auto"/>
            </w:tcBorders>
            <w:noWrap/>
            <w:hideMark/>
          </w:tcPr>
          <w:p w14:paraId="7B071FDE" w14:textId="77777777" w:rsidR="00377C7A" w:rsidRPr="00377C7A" w:rsidRDefault="00377C7A" w:rsidP="00377C7A">
            <w:pPr>
              <w:rPr>
                <w:rFonts w:cs="Arial"/>
                <w:color w:val="454545"/>
                <w:sz w:val="16"/>
                <w:szCs w:val="16"/>
              </w:rPr>
            </w:pPr>
            <w:r w:rsidRPr="00377C7A">
              <w:rPr>
                <w:rFonts w:cs="Arial"/>
                <w:color w:val="454545"/>
                <w:sz w:val="16"/>
                <w:szCs w:val="16"/>
              </w:rPr>
              <w:t>NADAS</w:t>
            </w:r>
          </w:p>
        </w:tc>
        <w:tc>
          <w:tcPr>
            <w:tcW w:w="1354" w:type="dxa"/>
            <w:tcBorders>
              <w:top w:val="single" w:sz="4" w:space="0" w:color="auto"/>
              <w:bottom w:val="single" w:sz="4" w:space="0" w:color="auto"/>
            </w:tcBorders>
            <w:noWrap/>
            <w:hideMark/>
          </w:tcPr>
          <w:p w14:paraId="5B5E8022" w14:textId="77777777" w:rsidR="00377C7A" w:rsidRPr="00377C7A" w:rsidRDefault="00377C7A" w:rsidP="00377C7A">
            <w:pPr>
              <w:rPr>
                <w:rFonts w:cs="Arial"/>
                <w:color w:val="454545"/>
                <w:sz w:val="16"/>
                <w:szCs w:val="16"/>
              </w:rPr>
            </w:pPr>
            <w:r w:rsidRPr="00377C7A">
              <w:rPr>
                <w:rFonts w:cs="Arial"/>
                <w:color w:val="454545"/>
                <w:sz w:val="16"/>
                <w:szCs w:val="16"/>
              </w:rPr>
              <w:t>ELCMPOS</w:t>
            </w:r>
          </w:p>
        </w:tc>
        <w:tc>
          <w:tcPr>
            <w:tcW w:w="1656" w:type="dxa"/>
            <w:tcBorders>
              <w:top w:val="single" w:sz="4" w:space="0" w:color="auto"/>
              <w:bottom w:val="single" w:sz="4" w:space="0" w:color="auto"/>
              <w:right w:val="single" w:sz="4" w:space="0" w:color="auto"/>
            </w:tcBorders>
            <w:noWrap/>
            <w:hideMark/>
          </w:tcPr>
          <w:p w14:paraId="53667530"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8D0F91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21EDF9" w14:textId="77777777" w:rsidR="00377C7A" w:rsidRPr="00377C7A" w:rsidRDefault="00377C7A" w:rsidP="00377C7A">
            <w:pPr>
              <w:rPr>
                <w:rFonts w:cs="Arial"/>
                <w:color w:val="454545"/>
                <w:sz w:val="16"/>
                <w:szCs w:val="16"/>
              </w:rPr>
            </w:pPr>
            <w:r w:rsidRPr="00377C7A">
              <w:rPr>
                <w:rFonts w:cs="Arial"/>
                <w:color w:val="454545"/>
                <w:sz w:val="16"/>
                <w:szCs w:val="16"/>
              </w:rPr>
              <w:t>DSTEXP12</w:t>
            </w:r>
          </w:p>
        </w:tc>
        <w:tc>
          <w:tcPr>
            <w:tcW w:w="2448" w:type="dxa"/>
            <w:tcBorders>
              <w:top w:val="single" w:sz="4" w:space="0" w:color="auto"/>
              <w:bottom w:val="single" w:sz="4" w:space="0" w:color="auto"/>
            </w:tcBorders>
            <w:noWrap/>
            <w:hideMark/>
          </w:tcPr>
          <w:p w14:paraId="6EB346AA" w14:textId="77777777" w:rsidR="00377C7A" w:rsidRPr="00377C7A" w:rsidRDefault="00377C7A" w:rsidP="00377C7A">
            <w:pPr>
              <w:rPr>
                <w:rFonts w:cs="Arial"/>
                <w:color w:val="454545"/>
                <w:sz w:val="16"/>
                <w:szCs w:val="16"/>
              </w:rPr>
            </w:pPr>
            <w:r w:rsidRPr="00377C7A">
              <w:rPr>
                <w:rFonts w:cs="Arial"/>
                <w:color w:val="454545"/>
                <w:sz w:val="16"/>
                <w:szCs w:val="16"/>
              </w:rPr>
              <w:t>VICTOR_V_DUPS1_1</w:t>
            </w:r>
          </w:p>
        </w:tc>
        <w:tc>
          <w:tcPr>
            <w:tcW w:w="1584" w:type="dxa"/>
            <w:tcBorders>
              <w:top w:val="single" w:sz="4" w:space="0" w:color="auto"/>
              <w:bottom w:val="single" w:sz="4" w:space="0" w:color="auto"/>
            </w:tcBorders>
            <w:noWrap/>
            <w:hideMark/>
          </w:tcPr>
          <w:p w14:paraId="6EAAE676" w14:textId="77777777" w:rsidR="00377C7A" w:rsidRPr="00377C7A" w:rsidRDefault="00377C7A" w:rsidP="00377C7A">
            <w:pPr>
              <w:rPr>
                <w:rFonts w:cs="Arial"/>
                <w:color w:val="454545"/>
                <w:sz w:val="16"/>
                <w:szCs w:val="16"/>
              </w:rPr>
            </w:pPr>
            <w:r w:rsidRPr="00377C7A">
              <w:rPr>
                <w:rFonts w:cs="Arial"/>
                <w:color w:val="454545"/>
                <w:sz w:val="16"/>
                <w:szCs w:val="16"/>
              </w:rPr>
              <w:t>VICTORIA</w:t>
            </w:r>
          </w:p>
        </w:tc>
        <w:tc>
          <w:tcPr>
            <w:tcW w:w="1354" w:type="dxa"/>
            <w:tcBorders>
              <w:top w:val="single" w:sz="4" w:space="0" w:color="auto"/>
              <w:bottom w:val="single" w:sz="4" w:space="0" w:color="auto"/>
            </w:tcBorders>
            <w:noWrap/>
            <w:hideMark/>
          </w:tcPr>
          <w:p w14:paraId="2D581CB4" w14:textId="77777777" w:rsidR="00377C7A" w:rsidRPr="00377C7A" w:rsidRDefault="00377C7A" w:rsidP="00377C7A">
            <w:pPr>
              <w:rPr>
                <w:rFonts w:cs="Arial"/>
                <w:color w:val="454545"/>
                <w:sz w:val="16"/>
                <w:szCs w:val="16"/>
              </w:rPr>
            </w:pPr>
            <w:r w:rsidRPr="00377C7A">
              <w:rPr>
                <w:rFonts w:cs="Arial"/>
                <w:color w:val="454545"/>
                <w:sz w:val="16"/>
                <w:szCs w:val="16"/>
              </w:rPr>
              <w:t>V_DUPSW</w:t>
            </w:r>
          </w:p>
        </w:tc>
        <w:tc>
          <w:tcPr>
            <w:tcW w:w="1656" w:type="dxa"/>
            <w:tcBorders>
              <w:top w:val="single" w:sz="4" w:space="0" w:color="auto"/>
              <w:bottom w:val="single" w:sz="4" w:space="0" w:color="auto"/>
              <w:right w:val="single" w:sz="4" w:space="0" w:color="auto"/>
            </w:tcBorders>
            <w:noWrap/>
            <w:hideMark/>
          </w:tcPr>
          <w:p w14:paraId="2851E52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7D9E411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F18F40" w14:textId="77777777" w:rsidR="00377C7A" w:rsidRPr="00377C7A" w:rsidRDefault="00377C7A" w:rsidP="00377C7A">
            <w:pPr>
              <w:rPr>
                <w:rFonts w:cs="Arial"/>
                <w:color w:val="454545"/>
                <w:sz w:val="16"/>
                <w:szCs w:val="16"/>
              </w:rPr>
            </w:pPr>
            <w:r w:rsidRPr="00377C7A">
              <w:rPr>
                <w:rFonts w:cs="Arial"/>
                <w:color w:val="454545"/>
                <w:sz w:val="16"/>
                <w:szCs w:val="16"/>
              </w:rPr>
              <w:t>DAUSLOS5</w:t>
            </w:r>
          </w:p>
        </w:tc>
        <w:tc>
          <w:tcPr>
            <w:tcW w:w="2448" w:type="dxa"/>
            <w:tcBorders>
              <w:top w:val="single" w:sz="4" w:space="0" w:color="auto"/>
              <w:bottom w:val="single" w:sz="4" w:space="0" w:color="auto"/>
            </w:tcBorders>
            <w:noWrap/>
            <w:hideMark/>
          </w:tcPr>
          <w:p w14:paraId="55114930" w14:textId="77777777" w:rsidR="00377C7A" w:rsidRPr="00377C7A" w:rsidRDefault="00377C7A" w:rsidP="00377C7A">
            <w:pPr>
              <w:rPr>
                <w:rFonts w:cs="Arial"/>
                <w:color w:val="454545"/>
                <w:sz w:val="16"/>
                <w:szCs w:val="16"/>
              </w:rPr>
            </w:pPr>
            <w:r w:rsidRPr="00377C7A">
              <w:rPr>
                <w:rFonts w:cs="Arial"/>
                <w:color w:val="454545"/>
                <w:sz w:val="16"/>
                <w:szCs w:val="16"/>
              </w:rPr>
              <w:t>144T132_1</w:t>
            </w:r>
          </w:p>
        </w:tc>
        <w:tc>
          <w:tcPr>
            <w:tcW w:w="1584" w:type="dxa"/>
            <w:tcBorders>
              <w:top w:val="single" w:sz="4" w:space="0" w:color="auto"/>
              <w:bottom w:val="single" w:sz="4" w:space="0" w:color="auto"/>
            </w:tcBorders>
            <w:noWrap/>
            <w:hideMark/>
          </w:tcPr>
          <w:p w14:paraId="1331A675" w14:textId="77777777" w:rsidR="00377C7A" w:rsidRPr="00377C7A" w:rsidRDefault="00377C7A" w:rsidP="00377C7A">
            <w:pPr>
              <w:rPr>
                <w:rFonts w:cs="Arial"/>
                <w:color w:val="454545"/>
                <w:sz w:val="16"/>
                <w:szCs w:val="16"/>
              </w:rPr>
            </w:pPr>
            <w:r w:rsidRPr="00377C7A">
              <w:rPr>
                <w:rFonts w:cs="Arial"/>
                <w:color w:val="454545"/>
                <w:sz w:val="16"/>
                <w:szCs w:val="16"/>
              </w:rPr>
              <w:t>FLATON</w:t>
            </w:r>
          </w:p>
        </w:tc>
        <w:tc>
          <w:tcPr>
            <w:tcW w:w="1354" w:type="dxa"/>
            <w:tcBorders>
              <w:top w:val="single" w:sz="4" w:space="0" w:color="auto"/>
              <w:bottom w:val="single" w:sz="4" w:space="0" w:color="auto"/>
            </w:tcBorders>
            <w:noWrap/>
            <w:hideMark/>
          </w:tcPr>
          <w:p w14:paraId="72CB9F2E" w14:textId="77777777" w:rsidR="00377C7A" w:rsidRPr="00377C7A" w:rsidRDefault="00377C7A" w:rsidP="00377C7A">
            <w:pPr>
              <w:rPr>
                <w:rFonts w:cs="Arial"/>
                <w:color w:val="454545"/>
                <w:sz w:val="16"/>
                <w:szCs w:val="16"/>
              </w:rPr>
            </w:pPr>
            <w:r w:rsidRPr="00377C7A">
              <w:rPr>
                <w:rFonts w:cs="Arial"/>
                <w:color w:val="454545"/>
                <w:sz w:val="16"/>
                <w:szCs w:val="16"/>
              </w:rPr>
              <w:t>HALLET</w:t>
            </w:r>
          </w:p>
        </w:tc>
        <w:tc>
          <w:tcPr>
            <w:tcW w:w="1656" w:type="dxa"/>
            <w:tcBorders>
              <w:top w:val="single" w:sz="4" w:space="0" w:color="auto"/>
              <w:bottom w:val="single" w:sz="4" w:space="0" w:color="auto"/>
              <w:right w:val="single" w:sz="4" w:space="0" w:color="auto"/>
            </w:tcBorders>
            <w:noWrap/>
            <w:hideMark/>
          </w:tcPr>
          <w:p w14:paraId="08A6AF43"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3821C39"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338EC2" w14:textId="77777777" w:rsidR="00377C7A" w:rsidRPr="00377C7A" w:rsidRDefault="00377C7A" w:rsidP="00377C7A">
            <w:pPr>
              <w:rPr>
                <w:rFonts w:cs="Arial"/>
                <w:color w:val="454545"/>
                <w:sz w:val="16"/>
                <w:szCs w:val="16"/>
              </w:rPr>
            </w:pPr>
            <w:r w:rsidRPr="00377C7A">
              <w:rPr>
                <w:rFonts w:cs="Arial"/>
                <w:color w:val="454545"/>
                <w:sz w:val="16"/>
                <w:szCs w:val="16"/>
              </w:rPr>
              <w:t>SMOUFLA8</w:t>
            </w:r>
          </w:p>
        </w:tc>
        <w:tc>
          <w:tcPr>
            <w:tcW w:w="2448" w:type="dxa"/>
            <w:tcBorders>
              <w:top w:val="single" w:sz="4" w:space="0" w:color="auto"/>
              <w:bottom w:val="single" w:sz="4" w:space="0" w:color="auto"/>
            </w:tcBorders>
            <w:noWrap/>
            <w:hideMark/>
          </w:tcPr>
          <w:p w14:paraId="43F870EF" w14:textId="77777777" w:rsidR="00377C7A" w:rsidRPr="00377C7A" w:rsidRDefault="00377C7A" w:rsidP="00377C7A">
            <w:pPr>
              <w:rPr>
                <w:rFonts w:cs="Arial"/>
                <w:color w:val="454545"/>
                <w:sz w:val="16"/>
                <w:szCs w:val="16"/>
              </w:rPr>
            </w:pPr>
            <w:r w:rsidRPr="00377C7A">
              <w:rPr>
                <w:rFonts w:cs="Arial"/>
                <w:color w:val="454545"/>
                <w:sz w:val="16"/>
                <w:szCs w:val="16"/>
              </w:rPr>
              <w:t>144T132_1</w:t>
            </w:r>
          </w:p>
        </w:tc>
        <w:tc>
          <w:tcPr>
            <w:tcW w:w="1584" w:type="dxa"/>
            <w:tcBorders>
              <w:top w:val="single" w:sz="4" w:space="0" w:color="auto"/>
              <w:bottom w:val="single" w:sz="4" w:space="0" w:color="auto"/>
            </w:tcBorders>
            <w:noWrap/>
            <w:hideMark/>
          </w:tcPr>
          <w:p w14:paraId="2D114D1A" w14:textId="77777777" w:rsidR="00377C7A" w:rsidRPr="00377C7A" w:rsidRDefault="00377C7A" w:rsidP="00377C7A">
            <w:pPr>
              <w:rPr>
                <w:rFonts w:cs="Arial"/>
                <w:color w:val="454545"/>
                <w:sz w:val="16"/>
                <w:szCs w:val="16"/>
              </w:rPr>
            </w:pPr>
            <w:r w:rsidRPr="00377C7A">
              <w:rPr>
                <w:rFonts w:cs="Arial"/>
                <w:color w:val="454545"/>
                <w:sz w:val="16"/>
                <w:szCs w:val="16"/>
              </w:rPr>
              <w:t>FLATON</w:t>
            </w:r>
          </w:p>
        </w:tc>
        <w:tc>
          <w:tcPr>
            <w:tcW w:w="1354" w:type="dxa"/>
            <w:tcBorders>
              <w:top w:val="single" w:sz="4" w:space="0" w:color="auto"/>
              <w:bottom w:val="single" w:sz="4" w:space="0" w:color="auto"/>
            </w:tcBorders>
            <w:noWrap/>
            <w:hideMark/>
          </w:tcPr>
          <w:p w14:paraId="0BC7B4D7" w14:textId="77777777" w:rsidR="00377C7A" w:rsidRPr="00377C7A" w:rsidRDefault="00377C7A" w:rsidP="00377C7A">
            <w:pPr>
              <w:rPr>
                <w:rFonts w:cs="Arial"/>
                <w:color w:val="454545"/>
                <w:sz w:val="16"/>
                <w:szCs w:val="16"/>
              </w:rPr>
            </w:pPr>
            <w:r w:rsidRPr="00377C7A">
              <w:rPr>
                <w:rFonts w:cs="Arial"/>
                <w:color w:val="454545"/>
                <w:sz w:val="16"/>
                <w:szCs w:val="16"/>
              </w:rPr>
              <w:t>HALLET</w:t>
            </w:r>
          </w:p>
        </w:tc>
        <w:tc>
          <w:tcPr>
            <w:tcW w:w="1656" w:type="dxa"/>
            <w:tcBorders>
              <w:top w:val="single" w:sz="4" w:space="0" w:color="auto"/>
              <w:bottom w:val="single" w:sz="4" w:space="0" w:color="auto"/>
              <w:right w:val="single" w:sz="4" w:space="0" w:color="auto"/>
            </w:tcBorders>
            <w:noWrap/>
            <w:hideMark/>
          </w:tcPr>
          <w:p w14:paraId="07716025"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1D2F7A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18173B3" w14:textId="77777777" w:rsidR="00377C7A" w:rsidRPr="00377C7A" w:rsidRDefault="00377C7A" w:rsidP="00377C7A">
            <w:pPr>
              <w:rPr>
                <w:rFonts w:cs="Arial"/>
                <w:color w:val="454545"/>
                <w:sz w:val="16"/>
                <w:szCs w:val="16"/>
              </w:rPr>
            </w:pPr>
            <w:r w:rsidRPr="00377C7A">
              <w:rPr>
                <w:rFonts w:cs="Arial"/>
                <w:color w:val="454545"/>
                <w:sz w:val="16"/>
                <w:szCs w:val="16"/>
              </w:rPr>
              <w:t>DFERGRA8</w:t>
            </w:r>
          </w:p>
        </w:tc>
        <w:tc>
          <w:tcPr>
            <w:tcW w:w="2448" w:type="dxa"/>
            <w:tcBorders>
              <w:top w:val="single" w:sz="4" w:space="0" w:color="auto"/>
              <w:bottom w:val="single" w:sz="4" w:space="0" w:color="auto"/>
            </w:tcBorders>
            <w:noWrap/>
            <w:hideMark/>
          </w:tcPr>
          <w:p w14:paraId="6E406E52" w14:textId="77777777" w:rsidR="00377C7A" w:rsidRPr="00377C7A" w:rsidRDefault="00377C7A" w:rsidP="00377C7A">
            <w:pPr>
              <w:rPr>
                <w:rFonts w:cs="Arial"/>
                <w:color w:val="454545"/>
                <w:sz w:val="16"/>
                <w:szCs w:val="16"/>
              </w:rPr>
            </w:pPr>
            <w:r w:rsidRPr="00377C7A">
              <w:rPr>
                <w:rFonts w:cs="Arial"/>
                <w:color w:val="454545"/>
                <w:sz w:val="16"/>
                <w:szCs w:val="16"/>
              </w:rPr>
              <w:t>318T313_1</w:t>
            </w:r>
          </w:p>
        </w:tc>
        <w:tc>
          <w:tcPr>
            <w:tcW w:w="1584" w:type="dxa"/>
            <w:tcBorders>
              <w:top w:val="single" w:sz="4" w:space="0" w:color="auto"/>
              <w:bottom w:val="single" w:sz="4" w:space="0" w:color="auto"/>
            </w:tcBorders>
            <w:noWrap/>
            <w:hideMark/>
          </w:tcPr>
          <w:p w14:paraId="38D526E4" w14:textId="77777777" w:rsidR="00377C7A" w:rsidRPr="00377C7A" w:rsidRDefault="00377C7A" w:rsidP="00377C7A">
            <w:pPr>
              <w:rPr>
                <w:rFonts w:cs="Arial"/>
                <w:color w:val="454545"/>
                <w:sz w:val="16"/>
                <w:szCs w:val="16"/>
              </w:rPr>
            </w:pPr>
            <w:r w:rsidRPr="00377C7A">
              <w:rPr>
                <w:rFonts w:cs="Arial"/>
                <w:color w:val="454545"/>
                <w:sz w:val="16"/>
                <w:szCs w:val="16"/>
              </w:rPr>
              <w:t>WIRTZ</w:t>
            </w:r>
          </w:p>
        </w:tc>
        <w:tc>
          <w:tcPr>
            <w:tcW w:w="1354" w:type="dxa"/>
            <w:tcBorders>
              <w:top w:val="single" w:sz="4" w:space="0" w:color="auto"/>
              <w:bottom w:val="single" w:sz="4" w:space="0" w:color="auto"/>
            </w:tcBorders>
            <w:noWrap/>
            <w:hideMark/>
          </w:tcPr>
          <w:p w14:paraId="6441D044" w14:textId="77777777" w:rsidR="00377C7A" w:rsidRPr="00377C7A" w:rsidRDefault="00377C7A" w:rsidP="00377C7A">
            <w:pPr>
              <w:rPr>
                <w:rFonts w:cs="Arial"/>
                <w:color w:val="454545"/>
                <w:sz w:val="16"/>
                <w:szCs w:val="16"/>
              </w:rPr>
            </w:pPr>
            <w:r w:rsidRPr="00377C7A">
              <w:rPr>
                <w:rFonts w:cs="Arial"/>
                <w:color w:val="454545"/>
                <w:sz w:val="16"/>
                <w:szCs w:val="16"/>
              </w:rPr>
              <w:t>JOHNCI</w:t>
            </w:r>
          </w:p>
        </w:tc>
        <w:tc>
          <w:tcPr>
            <w:tcW w:w="1656" w:type="dxa"/>
            <w:tcBorders>
              <w:top w:val="single" w:sz="4" w:space="0" w:color="auto"/>
              <w:bottom w:val="single" w:sz="4" w:space="0" w:color="auto"/>
              <w:right w:val="single" w:sz="4" w:space="0" w:color="auto"/>
            </w:tcBorders>
            <w:noWrap/>
            <w:hideMark/>
          </w:tcPr>
          <w:p w14:paraId="4BDFBFEE"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F5320A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572EA73" w14:textId="77777777" w:rsidR="00377C7A" w:rsidRPr="00377C7A" w:rsidRDefault="00377C7A" w:rsidP="00377C7A">
            <w:pPr>
              <w:rPr>
                <w:rFonts w:cs="Arial"/>
                <w:color w:val="454545"/>
                <w:sz w:val="16"/>
                <w:szCs w:val="16"/>
              </w:rPr>
            </w:pPr>
            <w:r w:rsidRPr="00377C7A">
              <w:rPr>
                <w:rFonts w:cs="Arial"/>
                <w:color w:val="454545"/>
                <w:sz w:val="16"/>
                <w:szCs w:val="16"/>
              </w:rPr>
              <w:t>XLOB58</w:t>
            </w:r>
          </w:p>
        </w:tc>
        <w:tc>
          <w:tcPr>
            <w:tcW w:w="2448" w:type="dxa"/>
            <w:tcBorders>
              <w:top w:val="single" w:sz="4" w:space="0" w:color="auto"/>
              <w:bottom w:val="single" w:sz="4" w:space="0" w:color="auto"/>
            </w:tcBorders>
            <w:noWrap/>
            <w:hideMark/>
          </w:tcPr>
          <w:p w14:paraId="54992D7F" w14:textId="77777777" w:rsidR="00377C7A" w:rsidRPr="00377C7A" w:rsidRDefault="00377C7A" w:rsidP="00377C7A">
            <w:pPr>
              <w:rPr>
                <w:rFonts w:cs="Arial"/>
                <w:color w:val="454545"/>
                <w:sz w:val="16"/>
                <w:szCs w:val="16"/>
              </w:rPr>
            </w:pPr>
            <w:r w:rsidRPr="00377C7A">
              <w:rPr>
                <w:rFonts w:cs="Arial"/>
                <w:color w:val="454545"/>
                <w:sz w:val="16"/>
                <w:szCs w:val="16"/>
              </w:rPr>
              <w:t>FREER_SAN_DI1_1</w:t>
            </w:r>
          </w:p>
        </w:tc>
        <w:tc>
          <w:tcPr>
            <w:tcW w:w="1584" w:type="dxa"/>
            <w:tcBorders>
              <w:top w:val="single" w:sz="4" w:space="0" w:color="auto"/>
              <w:bottom w:val="single" w:sz="4" w:space="0" w:color="auto"/>
            </w:tcBorders>
            <w:noWrap/>
            <w:hideMark/>
          </w:tcPr>
          <w:p w14:paraId="13733463" w14:textId="77777777" w:rsidR="00377C7A" w:rsidRPr="00377C7A" w:rsidRDefault="00377C7A" w:rsidP="00377C7A">
            <w:pPr>
              <w:rPr>
                <w:rFonts w:cs="Arial"/>
                <w:color w:val="454545"/>
                <w:sz w:val="16"/>
                <w:szCs w:val="16"/>
              </w:rPr>
            </w:pPr>
            <w:r w:rsidRPr="00377C7A">
              <w:rPr>
                <w:rFonts w:cs="Arial"/>
                <w:color w:val="454545"/>
                <w:sz w:val="16"/>
                <w:szCs w:val="16"/>
              </w:rPr>
              <w:t>SAN_DIEG</w:t>
            </w:r>
          </w:p>
        </w:tc>
        <w:tc>
          <w:tcPr>
            <w:tcW w:w="1354" w:type="dxa"/>
            <w:tcBorders>
              <w:top w:val="single" w:sz="4" w:space="0" w:color="auto"/>
              <w:bottom w:val="single" w:sz="4" w:space="0" w:color="auto"/>
            </w:tcBorders>
            <w:noWrap/>
            <w:hideMark/>
          </w:tcPr>
          <w:p w14:paraId="45AD65DF" w14:textId="77777777" w:rsidR="00377C7A" w:rsidRPr="00377C7A" w:rsidRDefault="00377C7A" w:rsidP="00377C7A">
            <w:pPr>
              <w:rPr>
                <w:rFonts w:cs="Arial"/>
                <w:color w:val="454545"/>
                <w:sz w:val="16"/>
                <w:szCs w:val="16"/>
              </w:rPr>
            </w:pPr>
            <w:r w:rsidRPr="00377C7A">
              <w:rPr>
                <w:rFonts w:cs="Arial"/>
                <w:color w:val="454545"/>
                <w:sz w:val="16"/>
                <w:szCs w:val="16"/>
              </w:rPr>
              <w:t>FREER</w:t>
            </w:r>
          </w:p>
        </w:tc>
        <w:tc>
          <w:tcPr>
            <w:tcW w:w="1656" w:type="dxa"/>
            <w:tcBorders>
              <w:top w:val="single" w:sz="4" w:space="0" w:color="auto"/>
              <w:bottom w:val="single" w:sz="4" w:space="0" w:color="auto"/>
              <w:right w:val="single" w:sz="4" w:space="0" w:color="auto"/>
            </w:tcBorders>
            <w:noWrap/>
            <w:hideMark/>
          </w:tcPr>
          <w:p w14:paraId="282A06C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9B71E48"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180253" w14:textId="77777777" w:rsidR="00377C7A" w:rsidRPr="00377C7A" w:rsidRDefault="00377C7A" w:rsidP="00377C7A">
            <w:pPr>
              <w:rPr>
                <w:rFonts w:cs="Arial"/>
                <w:color w:val="454545"/>
                <w:sz w:val="16"/>
                <w:szCs w:val="16"/>
              </w:rPr>
            </w:pPr>
            <w:r w:rsidRPr="00377C7A">
              <w:rPr>
                <w:rFonts w:cs="Arial"/>
                <w:color w:val="454545"/>
                <w:sz w:val="16"/>
                <w:szCs w:val="16"/>
              </w:rPr>
              <w:t>DZORSEG8</w:t>
            </w:r>
          </w:p>
        </w:tc>
        <w:tc>
          <w:tcPr>
            <w:tcW w:w="2448" w:type="dxa"/>
            <w:tcBorders>
              <w:top w:val="single" w:sz="4" w:space="0" w:color="auto"/>
              <w:bottom w:val="single" w:sz="4" w:space="0" w:color="auto"/>
            </w:tcBorders>
            <w:noWrap/>
            <w:hideMark/>
          </w:tcPr>
          <w:p w14:paraId="2B1E26C2" w14:textId="77777777" w:rsidR="00377C7A" w:rsidRPr="00377C7A" w:rsidRDefault="00377C7A" w:rsidP="00377C7A">
            <w:pPr>
              <w:rPr>
                <w:rFonts w:cs="Arial"/>
                <w:color w:val="454545"/>
                <w:sz w:val="16"/>
                <w:szCs w:val="16"/>
              </w:rPr>
            </w:pPr>
            <w:r w:rsidRPr="00377C7A">
              <w:rPr>
                <w:rFonts w:cs="Arial"/>
                <w:color w:val="454545"/>
                <w:sz w:val="16"/>
                <w:szCs w:val="16"/>
              </w:rPr>
              <w:t>LULING_AT1</w:t>
            </w:r>
          </w:p>
        </w:tc>
        <w:tc>
          <w:tcPr>
            <w:tcW w:w="1584" w:type="dxa"/>
            <w:tcBorders>
              <w:top w:val="single" w:sz="4" w:space="0" w:color="auto"/>
              <w:bottom w:val="single" w:sz="4" w:space="0" w:color="auto"/>
            </w:tcBorders>
            <w:noWrap/>
            <w:hideMark/>
          </w:tcPr>
          <w:p w14:paraId="3EC1BCF0" w14:textId="77777777" w:rsidR="00377C7A" w:rsidRPr="00377C7A" w:rsidRDefault="00377C7A" w:rsidP="00377C7A">
            <w:pPr>
              <w:rPr>
                <w:rFonts w:cs="Arial"/>
                <w:color w:val="454545"/>
                <w:sz w:val="16"/>
                <w:szCs w:val="16"/>
              </w:rPr>
            </w:pPr>
            <w:r w:rsidRPr="00377C7A">
              <w:rPr>
                <w:rFonts w:cs="Arial"/>
                <w:color w:val="454545"/>
                <w:sz w:val="16"/>
                <w:szCs w:val="16"/>
              </w:rPr>
              <w:t>LULING</w:t>
            </w:r>
          </w:p>
        </w:tc>
        <w:tc>
          <w:tcPr>
            <w:tcW w:w="1354" w:type="dxa"/>
            <w:tcBorders>
              <w:top w:val="single" w:sz="4" w:space="0" w:color="auto"/>
              <w:bottom w:val="single" w:sz="4" w:space="0" w:color="auto"/>
            </w:tcBorders>
            <w:noWrap/>
            <w:hideMark/>
          </w:tcPr>
          <w:p w14:paraId="297A2293" w14:textId="77777777" w:rsidR="00377C7A" w:rsidRPr="00377C7A" w:rsidRDefault="00377C7A" w:rsidP="00377C7A">
            <w:pPr>
              <w:rPr>
                <w:rFonts w:cs="Arial"/>
                <w:color w:val="454545"/>
                <w:sz w:val="16"/>
                <w:szCs w:val="16"/>
              </w:rPr>
            </w:pPr>
            <w:r w:rsidRPr="00377C7A">
              <w:rPr>
                <w:rFonts w:cs="Arial"/>
                <w:color w:val="454545"/>
                <w:sz w:val="16"/>
                <w:szCs w:val="16"/>
              </w:rPr>
              <w:t>LULING</w:t>
            </w:r>
          </w:p>
        </w:tc>
        <w:tc>
          <w:tcPr>
            <w:tcW w:w="1656" w:type="dxa"/>
            <w:tcBorders>
              <w:top w:val="single" w:sz="4" w:space="0" w:color="auto"/>
              <w:bottom w:val="single" w:sz="4" w:space="0" w:color="auto"/>
              <w:right w:val="single" w:sz="4" w:space="0" w:color="auto"/>
            </w:tcBorders>
            <w:noWrap/>
            <w:hideMark/>
          </w:tcPr>
          <w:p w14:paraId="4D8D1DA5"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079E5AD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1173BE" w14:textId="77777777" w:rsidR="00377C7A" w:rsidRPr="00377C7A" w:rsidRDefault="00377C7A" w:rsidP="00377C7A">
            <w:pPr>
              <w:rPr>
                <w:rFonts w:cs="Arial"/>
                <w:color w:val="454545"/>
                <w:sz w:val="16"/>
                <w:szCs w:val="16"/>
              </w:rPr>
            </w:pPr>
            <w:r w:rsidRPr="00377C7A">
              <w:rPr>
                <w:rFonts w:cs="Arial"/>
                <w:color w:val="454545"/>
                <w:sz w:val="16"/>
                <w:szCs w:val="16"/>
              </w:rPr>
              <w:t>DFPPFAY5</w:t>
            </w:r>
          </w:p>
        </w:tc>
        <w:tc>
          <w:tcPr>
            <w:tcW w:w="2448" w:type="dxa"/>
            <w:tcBorders>
              <w:top w:val="single" w:sz="4" w:space="0" w:color="auto"/>
              <w:bottom w:val="single" w:sz="4" w:space="0" w:color="auto"/>
            </w:tcBorders>
            <w:noWrap/>
            <w:hideMark/>
          </w:tcPr>
          <w:p w14:paraId="559213B8" w14:textId="77777777" w:rsidR="00377C7A" w:rsidRPr="00377C7A" w:rsidRDefault="00377C7A" w:rsidP="00377C7A">
            <w:pPr>
              <w:rPr>
                <w:rFonts w:cs="Arial"/>
                <w:color w:val="454545"/>
                <w:sz w:val="16"/>
                <w:szCs w:val="16"/>
              </w:rPr>
            </w:pPr>
            <w:r w:rsidRPr="00377C7A">
              <w:rPr>
                <w:rFonts w:cs="Arial"/>
                <w:color w:val="454545"/>
                <w:sz w:val="16"/>
                <w:szCs w:val="16"/>
              </w:rPr>
              <w:t>192T175_1</w:t>
            </w:r>
          </w:p>
        </w:tc>
        <w:tc>
          <w:tcPr>
            <w:tcW w:w="1584" w:type="dxa"/>
            <w:tcBorders>
              <w:top w:val="single" w:sz="4" w:space="0" w:color="auto"/>
              <w:bottom w:val="single" w:sz="4" w:space="0" w:color="auto"/>
            </w:tcBorders>
            <w:noWrap/>
            <w:hideMark/>
          </w:tcPr>
          <w:p w14:paraId="600B4F8F" w14:textId="77777777" w:rsidR="00377C7A" w:rsidRPr="00377C7A" w:rsidRDefault="00377C7A" w:rsidP="00377C7A">
            <w:pPr>
              <w:rPr>
                <w:rFonts w:cs="Arial"/>
                <w:color w:val="454545"/>
                <w:sz w:val="16"/>
                <w:szCs w:val="16"/>
              </w:rPr>
            </w:pPr>
            <w:r w:rsidRPr="00377C7A">
              <w:rPr>
                <w:rFonts w:cs="Arial"/>
                <w:color w:val="454545"/>
                <w:sz w:val="16"/>
                <w:szCs w:val="16"/>
              </w:rPr>
              <w:t>SMITHV</w:t>
            </w:r>
          </w:p>
        </w:tc>
        <w:tc>
          <w:tcPr>
            <w:tcW w:w="1354" w:type="dxa"/>
            <w:tcBorders>
              <w:top w:val="single" w:sz="4" w:space="0" w:color="auto"/>
              <w:bottom w:val="single" w:sz="4" w:space="0" w:color="auto"/>
            </w:tcBorders>
            <w:noWrap/>
            <w:hideMark/>
          </w:tcPr>
          <w:p w14:paraId="2CF8195C" w14:textId="77777777" w:rsidR="00377C7A" w:rsidRPr="00377C7A" w:rsidRDefault="00377C7A" w:rsidP="00377C7A">
            <w:pPr>
              <w:rPr>
                <w:rFonts w:cs="Arial"/>
                <w:color w:val="454545"/>
                <w:sz w:val="16"/>
                <w:szCs w:val="16"/>
              </w:rPr>
            </w:pPr>
            <w:r w:rsidRPr="00377C7A">
              <w:rPr>
                <w:rFonts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44F1B44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BE22AF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10C446" w14:textId="77777777" w:rsidR="00377C7A" w:rsidRPr="00377C7A" w:rsidRDefault="00377C7A" w:rsidP="00377C7A">
            <w:pPr>
              <w:rPr>
                <w:rFonts w:cs="Arial"/>
                <w:color w:val="454545"/>
                <w:sz w:val="16"/>
                <w:szCs w:val="16"/>
              </w:rPr>
            </w:pPr>
            <w:r w:rsidRPr="00377C7A">
              <w:rPr>
                <w:rFonts w:cs="Arial"/>
                <w:color w:val="454545"/>
                <w:sz w:val="16"/>
                <w:szCs w:val="16"/>
              </w:rPr>
              <w:t>SILLFTL8</w:t>
            </w:r>
          </w:p>
        </w:tc>
        <w:tc>
          <w:tcPr>
            <w:tcW w:w="2448" w:type="dxa"/>
            <w:tcBorders>
              <w:top w:val="single" w:sz="4" w:space="0" w:color="auto"/>
              <w:bottom w:val="single" w:sz="4" w:space="0" w:color="auto"/>
            </w:tcBorders>
            <w:noWrap/>
            <w:hideMark/>
          </w:tcPr>
          <w:p w14:paraId="5B469229" w14:textId="77777777" w:rsidR="00377C7A" w:rsidRPr="00377C7A" w:rsidRDefault="00377C7A" w:rsidP="00377C7A">
            <w:pPr>
              <w:rPr>
                <w:rFonts w:cs="Arial"/>
                <w:color w:val="454545"/>
                <w:sz w:val="16"/>
                <w:szCs w:val="16"/>
              </w:rPr>
            </w:pPr>
            <w:r w:rsidRPr="00377C7A">
              <w:rPr>
                <w:rFonts w:cs="Arial"/>
                <w:color w:val="454545"/>
                <w:sz w:val="16"/>
                <w:szCs w:val="16"/>
              </w:rPr>
              <w:t>OZNR_OZONA1_1</w:t>
            </w:r>
          </w:p>
        </w:tc>
        <w:tc>
          <w:tcPr>
            <w:tcW w:w="1584" w:type="dxa"/>
            <w:tcBorders>
              <w:top w:val="single" w:sz="4" w:space="0" w:color="auto"/>
              <w:bottom w:val="single" w:sz="4" w:space="0" w:color="auto"/>
            </w:tcBorders>
            <w:noWrap/>
            <w:hideMark/>
          </w:tcPr>
          <w:p w14:paraId="3D621BD7" w14:textId="77777777" w:rsidR="00377C7A" w:rsidRPr="00377C7A" w:rsidRDefault="00377C7A" w:rsidP="00377C7A">
            <w:pPr>
              <w:rPr>
                <w:rFonts w:cs="Arial"/>
                <w:color w:val="454545"/>
                <w:sz w:val="16"/>
                <w:szCs w:val="16"/>
              </w:rPr>
            </w:pPr>
            <w:r w:rsidRPr="00377C7A">
              <w:rPr>
                <w:rFonts w:cs="Arial"/>
                <w:color w:val="454545"/>
                <w:sz w:val="16"/>
                <w:szCs w:val="16"/>
              </w:rPr>
              <w:t>OZONA</w:t>
            </w:r>
          </w:p>
        </w:tc>
        <w:tc>
          <w:tcPr>
            <w:tcW w:w="1354" w:type="dxa"/>
            <w:tcBorders>
              <w:top w:val="single" w:sz="4" w:space="0" w:color="auto"/>
              <w:bottom w:val="single" w:sz="4" w:space="0" w:color="auto"/>
            </w:tcBorders>
            <w:noWrap/>
            <w:hideMark/>
          </w:tcPr>
          <w:p w14:paraId="77D2E4FD" w14:textId="77777777" w:rsidR="00377C7A" w:rsidRPr="00377C7A" w:rsidRDefault="00377C7A" w:rsidP="00377C7A">
            <w:pPr>
              <w:rPr>
                <w:rFonts w:cs="Arial"/>
                <w:color w:val="454545"/>
                <w:sz w:val="16"/>
                <w:szCs w:val="16"/>
              </w:rPr>
            </w:pPr>
            <w:r w:rsidRPr="00377C7A">
              <w:rPr>
                <w:rFonts w:cs="Arial"/>
                <w:color w:val="454545"/>
                <w:sz w:val="16"/>
                <w:szCs w:val="16"/>
              </w:rPr>
              <w:t>OZNR</w:t>
            </w:r>
          </w:p>
        </w:tc>
        <w:tc>
          <w:tcPr>
            <w:tcW w:w="1656" w:type="dxa"/>
            <w:tcBorders>
              <w:top w:val="single" w:sz="4" w:space="0" w:color="auto"/>
              <w:bottom w:val="single" w:sz="4" w:space="0" w:color="auto"/>
              <w:right w:val="single" w:sz="4" w:space="0" w:color="auto"/>
            </w:tcBorders>
            <w:noWrap/>
            <w:hideMark/>
          </w:tcPr>
          <w:p w14:paraId="70A7AE9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08C4D3C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979B59" w14:textId="77777777" w:rsidR="00377C7A" w:rsidRPr="00377C7A" w:rsidRDefault="00377C7A" w:rsidP="00377C7A">
            <w:pPr>
              <w:rPr>
                <w:rFonts w:cs="Arial"/>
                <w:color w:val="454545"/>
                <w:sz w:val="16"/>
                <w:szCs w:val="16"/>
              </w:rPr>
            </w:pPr>
            <w:r w:rsidRPr="00377C7A">
              <w:rPr>
                <w:rFonts w:cs="Arial"/>
                <w:color w:val="454545"/>
                <w:sz w:val="16"/>
                <w:szCs w:val="16"/>
              </w:rPr>
              <w:t>SABSBLU8</w:t>
            </w:r>
          </w:p>
        </w:tc>
        <w:tc>
          <w:tcPr>
            <w:tcW w:w="2448" w:type="dxa"/>
            <w:tcBorders>
              <w:top w:val="single" w:sz="4" w:space="0" w:color="auto"/>
              <w:bottom w:val="single" w:sz="4" w:space="0" w:color="auto"/>
            </w:tcBorders>
            <w:noWrap/>
            <w:hideMark/>
          </w:tcPr>
          <w:p w14:paraId="792FA023" w14:textId="77777777" w:rsidR="00377C7A" w:rsidRPr="00377C7A" w:rsidRDefault="00377C7A" w:rsidP="00377C7A">
            <w:pPr>
              <w:rPr>
                <w:rFonts w:cs="Arial"/>
                <w:color w:val="454545"/>
                <w:sz w:val="16"/>
                <w:szCs w:val="16"/>
              </w:rPr>
            </w:pPr>
            <w:r w:rsidRPr="00377C7A">
              <w:rPr>
                <w:rFonts w:cs="Arial"/>
                <w:color w:val="454545"/>
                <w:sz w:val="16"/>
                <w:szCs w:val="16"/>
              </w:rPr>
              <w:t>ABEC_ABNTHW2_1</w:t>
            </w:r>
          </w:p>
        </w:tc>
        <w:tc>
          <w:tcPr>
            <w:tcW w:w="1584" w:type="dxa"/>
            <w:tcBorders>
              <w:top w:val="single" w:sz="4" w:space="0" w:color="auto"/>
              <w:bottom w:val="single" w:sz="4" w:space="0" w:color="auto"/>
            </w:tcBorders>
            <w:noWrap/>
            <w:hideMark/>
          </w:tcPr>
          <w:p w14:paraId="331F53C1" w14:textId="77777777" w:rsidR="00377C7A" w:rsidRPr="00377C7A" w:rsidRDefault="00377C7A" w:rsidP="00377C7A">
            <w:pPr>
              <w:rPr>
                <w:rFonts w:cs="Arial"/>
                <w:color w:val="454545"/>
                <w:sz w:val="16"/>
                <w:szCs w:val="16"/>
              </w:rPr>
            </w:pPr>
            <w:r w:rsidRPr="00377C7A">
              <w:rPr>
                <w:rFonts w:cs="Arial"/>
                <w:color w:val="454545"/>
                <w:sz w:val="16"/>
                <w:szCs w:val="16"/>
              </w:rPr>
              <w:t>ABNTHWST</w:t>
            </w:r>
          </w:p>
        </w:tc>
        <w:tc>
          <w:tcPr>
            <w:tcW w:w="1354" w:type="dxa"/>
            <w:tcBorders>
              <w:top w:val="single" w:sz="4" w:space="0" w:color="auto"/>
              <w:bottom w:val="single" w:sz="4" w:space="0" w:color="auto"/>
            </w:tcBorders>
            <w:noWrap/>
            <w:hideMark/>
          </w:tcPr>
          <w:p w14:paraId="53DCE276" w14:textId="77777777" w:rsidR="00377C7A" w:rsidRPr="00377C7A" w:rsidRDefault="00377C7A" w:rsidP="00377C7A">
            <w:pPr>
              <w:rPr>
                <w:rFonts w:cs="Arial"/>
                <w:color w:val="454545"/>
                <w:sz w:val="16"/>
                <w:szCs w:val="16"/>
              </w:rPr>
            </w:pPr>
            <w:r w:rsidRPr="00377C7A">
              <w:rPr>
                <w:rFonts w:cs="Arial"/>
                <w:color w:val="454545"/>
                <w:sz w:val="16"/>
                <w:szCs w:val="16"/>
              </w:rPr>
              <w:t>ABEC</w:t>
            </w:r>
          </w:p>
        </w:tc>
        <w:tc>
          <w:tcPr>
            <w:tcW w:w="1656" w:type="dxa"/>
            <w:tcBorders>
              <w:top w:val="single" w:sz="4" w:space="0" w:color="auto"/>
              <w:bottom w:val="single" w:sz="4" w:space="0" w:color="auto"/>
              <w:right w:val="single" w:sz="4" w:space="0" w:color="auto"/>
            </w:tcBorders>
            <w:noWrap/>
            <w:hideMark/>
          </w:tcPr>
          <w:p w14:paraId="5BE8B06B"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C60FA9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FC9FFC" w14:textId="77777777" w:rsidR="00377C7A" w:rsidRPr="00377C7A" w:rsidRDefault="00377C7A" w:rsidP="00377C7A">
            <w:pPr>
              <w:rPr>
                <w:rFonts w:cs="Arial"/>
                <w:color w:val="454545"/>
                <w:sz w:val="16"/>
                <w:szCs w:val="16"/>
              </w:rPr>
            </w:pPr>
            <w:r w:rsidRPr="00377C7A">
              <w:rPr>
                <w:rFonts w:cs="Arial"/>
                <w:color w:val="454545"/>
                <w:sz w:val="16"/>
                <w:szCs w:val="16"/>
              </w:rPr>
              <w:t>SQABSRB8</w:t>
            </w:r>
          </w:p>
        </w:tc>
        <w:tc>
          <w:tcPr>
            <w:tcW w:w="2448" w:type="dxa"/>
            <w:tcBorders>
              <w:top w:val="single" w:sz="4" w:space="0" w:color="auto"/>
              <w:bottom w:val="single" w:sz="4" w:space="0" w:color="auto"/>
            </w:tcBorders>
            <w:noWrap/>
            <w:hideMark/>
          </w:tcPr>
          <w:p w14:paraId="5392263E" w14:textId="77777777" w:rsidR="00377C7A" w:rsidRPr="00377C7A" w:rsidRDefault="00377C7A" w:rsidP="00377C7A">
            <w:pPr>
              <w:rPr>
                <w:rFonts w:cs="Arial"/>
                <w:color w:val="454545"/>
                <w:sz w:val="16"/>
                <w:szCs w:val="16"/>
              </w:rPr>
            </w:pPr>
            <w:r w:rsidRPr="00377C7A">
              <w:rPr>
                <w:rFonts w:cs="Arial"/>
                <w:color w:val="454545"/>
                <w:sz w:val="16"/>
                <w:szCs w:val="16"/>
              </w:rPr>
              <w:t>BBPBYU79_A</w:t>
            </w:r>
          </w:p>
        </w:tc>
        <w:tc>
          <w:tcPr>
            <w:tcW w:w="1584" w:type="dxa"/>
            <w:tcBorders>
              <w:top w:val="single" w:sz="4" w:space="0" w:color="auto"/>
              <w:bottom w:val="single" w:sz="4" w:space="0" w:color="auto"/>
            </w:tcBorders>
            <w:noWrap/>
            <w:hideMark/>
          </w:tcPr>
          <w:p w14:paraId="28D1EBFF" w14:textId="77777777" w:rsidR="00377C7A" w:rsidRPr="00377C7A" w:rsidRDefault="00377C7A" w:rsidP="00377C7A">
            <w:pPr>
              <w:rPr>
                <w:rFonts w:cs="Arial"/>
                <w:color w:val="454545"/>
                <w:sz w:val="16"/>
                <w:szCs w:val="16"/>
              </w:rPr>
            </w:pPr>
            <w:r w:rsidRPr="00377C7A">
              <w:rPr>
                <w:rFonts w:cs="Arial"/>
                <w:color w:val="454545"/>
                <w:sz w:val="16"/>
                <w:szCs w:val="16"/>
              </w:rPr>
              <w:t>BYU</w:t>
            </w:r>
          </w:p>
        </w:tc>
        <w:tc>
          <w:tcPr>
            <w:tcW w:w="1354" w:type="dxa"/>
            <w:tcBorders>
              <w:top w:val="single" w:sz="4" w:space="0" w:color="auto"/>
              <w:bottom w:val="single" w:sz="4" w:space="0" w:color="auto"/>
            </w:tcBorders>
            <w:noWrap/>
            <w:hideMark/>
          </w:tcPr>
          <w:p w14:paraId="18576D75" w14:textId="77777777" w:rsidR="00377C7A" w:rsidRPr="00377C7A" w:rsidRDefault="00377C7A" w:rsidP="00377C7A">
            <w:pPr>
              <w:rPr>
                <w:rFonts w:cs="Arial"/>
                <w:color w:val="454545"/>
                <w:sz w:val="16"/>
                <w:szCs w:val="16"/>
              </w:rPr>
            </w:pPr>
            <w:r w:rsidRPr="00377C7A">
              <w:rPr>
                <w:rFonts w:cs="Arial"/>
                <w:color w:val="454545"/>
                <w:sz w:val="16"/>
                <w:szCs w:val="16"/>
              </w:rPr>
              <w:t>BBP</w:t>
            </w:r>
          </w:p>
        </w:tc>
        <w:tc>
          <w:tcPr>
            <w:tcW w:w="1656" w:type="dxa"/>
            <w:tcBorders>
              <w:top w:val="single" w:sz="4" w:space="0" w:color="auto"/>
              <w:bottom w:val="single" w:sz="4" w:space="0" w:color="auto"/>
              <w:right w:val="single" w:sz="4" w:space="0" w:color="auto"/>
            </w:tcBorders>
            <w:noWrap/>
            <w:hideMark/>
          </w:tcPr>
          <w:p w14:paraId="6D0ED07B"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021F0CB"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7B43A8" w14:textId="77777777" w:rsidR="00377C7A" w:rsidRPr="00377C7A" w:rsidRDefault="00377C7A" w:rsidP="00377C7A">
            <w:pPr>
              <w:rPr>
                <w:rFonts w:cs="Arial"/>
                <w:color w:val="454545"/>
                <w:sz w:val="16"/>
                <w:szCs w:val="16"/>
              </w:rPr>
            </w:pPr>
            <w:r w:rsidRPr="00377C7A">
              <w:rPr>
                <w:rFonts w:cs="Arial"/>
                <w:color w:val="454545"/>
                <w:sz w:val="16"/>
                <w:szCs w:val="16"/>
              </w:rPr>
              <w:t>XRIO358</w:t>
            </w:r>
          </w:p>
        </w:tc>
        <w:tc>
          <w:tcPr>
            <w:tcW w:w="2448" w:type="dxa"/>
            <w:tcBorders>
              <w:top w:val="single" w:sz="4" w:space="0" w:color="auto"/>
              <w:bottom w:val="single" w:sz="4" w:space="0" w:color="auto"/>
            </w:tcBorders>
            <w:noWrap/>
            <w:hideMark/>
          </w:tcPr>
          <w:p w14:paraId="16DF7028" w14:textId="77777777" w:rsidR="00377C7A" w:rsidRPr="00377C7A" w:rsidRDefault="00377C7A" w:rsidP="00377C7A">
            <w:pPr>
              <w:rPr>
                <w:rFonts w:cs="Arial"/>
                <w:color w:val="454545"/>
                <w:sz w:val="16"/>
                <w:szCs w:val="16"/>
              </w:rPr>
            </w:pPr>
            <w:r w:rsidRPr="00377C7A">
              <w:rPr>
                <w:rFonts w:cs="Arial"/>
                <w:color w:val="454545"/>
                <w:sz w:val="16"/>
                <w:szCs w:val="16"/>
              </w:rPr>
              <w:t>BURNS_RIOHONDO_1</w:t>
            </w:r>
          </w:p>
        </w:tc>
        <w:tc>
          <w:tcPr>
            <w:tcW w:w="1584" w:type="dxa"/>
            <w:tcBorders>
              <w:top w:val="single" w:sz="4" w:space="0" w:color="auto"/>
              <w:bottom w:val="single" w:sz="4" w:space="0" w:color="auto"/>
            </w:tcBorders>
            <w:noWrap/>
            <w:hideMark/>
          </w:tcPr>
          <w:p w14:paraId="14DE6622" w14:textId="77777777" w:rsidR="00377C7A" w:rsidRPr="00377C7A" w:rsidRDefault="00377C7A" w:rsidP="00377C7A">
            <w:pPr>
              <w:rPr>
                <w:rFonts w:cs="Arial"/>
                <w:color w:val="454545"/>
                <w:sz w:val="16"/>
                <w:szCs w:val="16"/>
              </w:rPr>
            </w:pPr>
            <w:r w:rsidRPr="00377C7A">
              <w:rPr>
                <w:rFonts w:cs="Arial"/>
                <w:color w:val="454545"/>
                <w:sz w:val="16"/>
                <w:szCs w:val="16"/>
              </w:rPr>
              <w:t>RIOHONDO</w:t>
            </w:r>
          </w:p>
        </w:tc>
        <w:tc>
          <w:tcPr>
            <w:tcW w:w="1354" w:type="dxa"/>
            <w:tcBorders>
              <w:top w:val="single" w:sz="4" w:space="0" w:color="auto"/>
              <w:bottom w:val="single" w:sz="4" w:space="0" w:color="auto"/>
            </w:tcBorders>
            <w:noWrap/>
            <w:hideMark/>
          </w:tcPr>
          <w:p w14:paraId="3300D149" w14:textId="77777777" w:rsidR="00377C7A" w:rsidRPr="00377C7A" w:rsidRDefault="00377C7A" w:rsidP="00377C7A">
            <w:pPr>
              <w:rPr>
                <w:rFonts w:cs="Arial"/>
                <w:color w:val="454545"/>
                <w:sz w:val="16"/>
                <w:szCs w:val="16"/>
              </w:rPr>
            </w:pPr>
            <w:r w:rsidRPr="00377C7A">
              <w:rPr>
                <w:rFonts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4169BA6E"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5EE3BF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11F65A1" w14:textId="77777777" w:rsidR="00377C7A" w:rsidRPr="00377C7A" w:rsidRDefault="00377C7A" w:rsidP="00377C7A">
            <w:pPr>
              <w:rPr>
                <w:rFonts w:cs="Arial"/>
                <w:color w:val="454545"/>
                <w:sz w:val="16"/>
                <w:szCs w:val="16"/>
              </w:rPr>
            </w:pPr>
            <w:r w:rsidRPr="00377C7A">
              <w:rPr>
                <w:rFonts w:cs="Arial"/>
                <w:color w:val="454545"/>
                <w:sz w:val="16"/>
                <w:szCs w:val="16"/>
              </w:rPr>
              <w:t>SVICCOL8</w:t>
            </w:r>
          </w:p>
        </w:tc>
        <w:tc>
          <w:tcPr>
            <w:tcW w:w="2448" w:type="dxa"/>
            <w:tcBorders>
              <w:top w:val="single" w:sz="4" w:space="0" w:color="auto"/>
              <w:bottom w:val="single" w:sz="4" w:space="0" w:color="auto"/>
            </w:tcBorders>
            <w:noWrap/>
            <w:hideMark/>
          </w:tcPr>
          <w:p w14:paraId="2C8A88B6" w14:textId="77777777" w:rsidR="00377C7A" w:rsidRPr="00377C7A" w:rsidRDefault="00377C7A" w:rsidP="00377C7A">
            <w:pPr>
              <w:rPr>
                <w:rFonts w:cs="Arial"/>
                <w:color w:val="454545"/>
                <w:sz w:val="16"/>
                <w:szCs w:val="16"/>
              </w:rPr>
            </w:pPr>
            <w:r w:rsidRPr="00377C7A">
              <w:rPr>
                <w:rFonts w:cs="Arial"/>
                <w:color w:val="454545"/>
                <w:sz w:val="16"/>
                <w:szCs w:val="16"/>
              </w:rPr>
              <w:t>COLETO_VICTOR1_1</w:t>
            </w:r>
          </w:p>
        </w:tc>
        <w:tc>
          <w:tcPr>
            <w:tcW w:w="1584" w:type="dxa"/>
            <w:tcBorders>
              <w:top w:val="single" w:sz="4" w:space="0" w:color="auto"/>
              <w:bottom w:val="single" w:sz="4" w:space="0" w:color="auto"/>
            </w:tcBorders>
            <w:noWrap/>
            <w:hideMark/>
          </w:tcPr>
          <w:p w14:paraId="59AB82F0" w14:textId="77777777" w:rsidR="00377C7A" w:rsidRPr="00377C7A" w:rsidRDefault="00377C7A" w:rsidP="00377C7A">
            <w:pPr>
              <w:rPr>
                <w:rFonts w:cs="Arial"/>
                <w:color w:val="454545"/>
                <w:sz w:val="16"/>
                <w:szCs w:val="16"/>
              </w:rPr>
            </w:pPr>
            <w:r w:rsidRPr="00377C7A">
              <w:rPr>
                <w:rFonts w:cs="Arial"/>
                <w:color w:val="454545"/>
                <w:sz w:val="16"/>
                <w:szCs w:val="16"/>
              </w:rPr>
              <w:t>COLETO</w:t>
            </w:r>
          </w:p>
        </w:tc>
        <w:tc>
          <w:tcPr>
            <w:tcW w:w="1354" w:type="dxa"/>
            <w:tcBorders>
              <w:top w:val="single" w:sz="4" w:space="0" w:color="auto"/>
              <w:bottom w:val="single" w:sz="4" w:space="0" w:color="auto"/>
            </w:tcBorders>
            <w:noWrap/>
            <w:hideMark/>
          </w:tcPr>
          <w:p w14:paraId="23CB07D8" w14:textId="77777777" w:rsidR="00377C7A" w:rsidRPr="00377C7A" w:rsidRDefault="00377C7A" w:rsidP="00377C7A">
            <w:pPr>
              <w:rPr>
                <w:rFonts w:cs="Arial"/>
                <w:color w:val="454545"/>
                <w:sz w:val="16"/>
                <w:szCs w:val="16"/>
              </w:rPr>
            </w:pPr>
            <w:r w:rsidRPr="00377C7A">
              <w:rPr>
                <w:rFonts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3EF8B2C0"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DE19C1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F7ECF10" w14:textId="77777777" w:rsidR="00377C7A" w:rsidRPr="00377C7A" w:rsidRDefault="00377C7A" w:rsidP="00377C7A">
            <w:pPr>
              <w:rPr>
                <w:rFonts w:cs="Arial"/>
                <w:color w:val="454545"/>
                <w:sz w:val="16"/>
                <w:szCs w:val="16"/>
              </w:rPr>
            </w:pPr>
            <w:r w:rsidRPr="00377C7A">
              <w:rPr>
                <w:rFonts w:cs="Arial"/>
                <w:color w:val="454545"/>
                <w:sz w:val="16"/>
                <w:szCs w:val="16"/>
              </w:rPr>
              <w:t>XLOB58</w:t>
            </w:r>
          </w:p>
        </w:tc>
        <w:tc>
          <w:tcPr>
            <w:tcW w:w="2448" w:type="dxa"/>
            <w:tcBorders>
              <w:top w:val="single" w:sz="4" w:space="0" w:color="auto"/>
              <w:bottom w:val="single" w:sz="4" w:space="0" w:color="auto"/>
            </w:tcBorders>
            <w:noWrap/>
            <w:hideMark/>
          </w:tcPr>
          <w:p w14:paraId="3EDA8755" w14:textId="77777777" w:rsidR="00377C7A" w:rsidRPr="00377C7A" w:rsidRDefault="00377C7A" w:rsidP="00377C7A">
            <w:pPr>
              <w:rPr>
                <w:rFonts w:cs="Arial"/>
                <w:color w:val="454545"/>
                <w:sz w:val="16"/>
                <w:szCs w:val="16"/>
              </w:rPr>
            </w:pPr>
            <w:r w:rsidRPr="00377C7A">
              <w:rPr>
                <w:rFonts w:cs="Arial"/>
                <w:color w:val="454545"/>
                <w:sz w:val="16"/>
                <w:szCs w:val="16"/>
              </w:rPr>
              <w:t>DILLEY_JARDIN1_1</w:t>
            </w:r>
          </w:p>
        </w:tc>
        <w:tc>
          <w:tcPr>
            <w:tcW w:w="1584" w:type="dxa"/>
            <w:tcBorders>
              <w:top w:val="single" w:sz="4" w:space="0" w:color="auto"/>
              <w:bottom w:val="single" w:sz="4" w:space="0" w:color="auto"/>
            </w:tcBorders>
            <w:noWrap/>
            <w:hideMark/>
          </w:tcPr>
          <w:p w14:paraId="60869EB8" w14:textId="77777777" w:rsidR="00377C7A" w:rsidRPr="00377C7A" w:rsidRDefault="00377C7A" w:rsidP="00377C7A">
            <w:pPr>
              <w:rPr>
                <w:rFonts w:cs="Arial"/>
                <w:color w:val="454545"/>
                <w:sz w:val="16"/>
                <w:szCs w:val="16"/>
              </w:rPr>
            </w:pPr>
            <w:r w:rsidRPr="00377C7A">
              <w:rPr>
                <w:rFonts w:cs="Arial"/>
                <w:color w:val="454545"/>
                <w:sz w:val="16"/>
                <w:szCs w:val="16"/>
              </w:rPr>
              <w:t>DILLEYSW</w:t>
            </w:r>
          </w:p>
        </w:tc>
        <w:tc>
          <w:tcPr>
            <w:tcW w:w="1354" w:type="dxa"/>
            <w:tcBorders>
              <w:top w:val="single" w:sz="4" w:space="0" w:color="auto"/>
              <w:bottom w:val="single" w:sz="4" w:space="0" w:color="auto"/>
            </w:tcBorders>
            <w:noWrap/>
            <w:hideMark/>
          </w:tcPr>
          <w:p w14:paraId="2783E6B1" w14:textId="77777777" w:rsidR="00377C7A" w:rsidRPr="00377C7A" w:rsidRDefault="00377C7A" w:rsidP="00377C7A">
            <w:pPr>
              <w:rPr>
                <w:rFonts w:cs="Arial"/>
                <w:color w:val="454545"/>
                <w:sz w:val="16"/>
                <w:szCs w:val="16"/>
              </w:rPr>
            </w:pPr>
            <w:r w:rsidRPr="00377C7A">
              <w:rPr>
                <w:rFonts w:cs="Arial"/>
                <w:color w:val="454545"/>
                <w:sz w:val="16"/>
                <w:szCs w:val="16"/>
              </w:rPr>
              <w:t>JARDIN</w:t>
            </w:r>
          </w:p>
        </w:tc>
        <w:tc>
          <w:tcPr>
            <w:tcW w:w="1656" w:type="dxa"/>
            <w:tcBorders>
              <w:top w:val="single" w:sz="4" w:space="0" w:color="auto"/>
              <w:bottom w:val="single" w:sz="4" w:space="0" w:color="auto"/>
              <w:right w:val="single" w:sz="4" w:space="0" w:color="auto"/>
            </w:tcBorders>
            <w:noWrap/>
            <w:hideMark/>
          </w:tcPr>
          <w:p w14:paraId="0A35D2B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8B7026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2DB728" w14:textId="77777777" w:rsidR="00377C7A" w:rsidRPr="00377C7A" w:rsidRDefault="00377C7A" w:rsidP="00377C7A">
            <w:pPr>
              <w:rPr>
                <w:rFonts w:cs="Arial"/>
                <w:color w:val="454545"/>
                <w:sz w:val="16"/>
                <w:szCs w:val="16"/>
              </w:rPr>
            </w:pPr>
            <w:r w:rsidRPr="00377C7A">
              <w:rPr>
                <w:rFonts w:cs="Arial"/>
                <w:color w:val="454545"/>
                <w:sz w:val="16"/>
                <w:szCs w:val="16"/>
              </w:rPr>
              <w:t>SLCDYN8</w:t>
            </w:r>
          </w:p>
        </w:tc>
        <w:tc>
          <w:tcPr>
            <w:tcW w:w="2448" w:type="dxa"/>
            <w:tcBorders>
              <w:top w:val="single" w:sz="4" w:space="0" w:color="auto"/>
              <w:bottom w:val="single" w:sz="4" w:space="0" w:color="auto"/>
            </w:tcBorders>
            <w:noWrap/>
            <w:hideMark/>
          </w:tcPr>
          <w:p w14:paraId="6BD85817" w14:textId="77777777" w:rsidR="00377C7A" w:rsidRPr="00377C7A" w:rsidRDefault="00377C7A" w:rsidP="00377C7A">
            <w:pPr>
              <w:rPr>
                <w:rFonts w:cs="Arial"/>
                <w:color w:val="454545"/>
                <w:sz w:val="16"/>
                <w:szCs w:val="16"/>
              </w:rPr>
            </w:pPr>
            <w:r w:rsidRPr="00377C7A">
              <w:rPr>
                <w:rFonts w:cs="Arial"/>
                <w:color w:val="454545"/>
                <w:sz w:val="16"/>
                <w:szCs w:val="16"/>
              </w:rPr>
              <w:t>SE_WA_65_A</w:t>
            </w:r>
          </w:p>
        </w:tc>
        <w:tc>
          <w:tcPr>
            <w:tcW w:w="1584" w:type="dxa"/>
            <w:tcBorders>
              <w:top w:val="single" w:sz="4" w:space="0" w:color="auto"/>
              <w:bottom w:val="single" w:sz="4" w:space="0" w:color="auto"/>
            </w:tcBorders>
            <w:noWrap/>
            <w:hideMark/>
          </w:tcPr>
          <w:p w14:paraId="65B84D09" w14:textId="77777777" w:rsidR="00377C7A" w:rsidRPr="00377C7A" w:rsidRDefault="00377C7A" w:rsidP="00377C7A">
            <w:pPr>
              <w:rPr>
                <w:rFonts w:cs="Arial"/>
                <w:color w:val="454545"/>
                <w:sz w:val="16"/>
                <w:szCs w:val="16"/>
              </w:rPr>
            </w:pPr>
            <w:r w:rsidRPr="00377C7A">
              <w:rPr>
                <w:rFonts w:cs="Arial"/>
                <w:color w:val="454545"/>
                <w:sz w:val="16"/>
                <w:szCs w:val="16"/>
              </w:rPr>
              <w:t>WA</w:t>
            </w:r>
          </w:p>
        </w:tc>
        <w:tc>
          <w:tcPr>
            <w:tcW w:w="1354" w:type="dxa"/>
            <w:tcBorders>
              <w:top w:val="single" w:sz="4" w:space="0" w:color="auto"/>
              <w:bottom w:val="single" w:sz="4" w:space="0" w:color="auto"/>
            </w:tcBorders>
            <w:noWrap/>
            <w:hideMark/>
          </w:tcPr>
          <w:p w14:paraId="6A7034A6" w14:textId="77777777" w:rsidR="00377C7A" w:rsidRPr="00377C7A" w:rsidRDefault="00377C7A" w:rsidP="00377C7A">
            <w:pPr>
              <w:rPr>
                <w:rFonts w:cs="Arial"/>
                <w:color w:val="454545"/>
                <w:sz w:val="16"/>
                <w:szCs w:val="16"/>
              </w:rPr>
            </w:pPr>
            <w:r w:rsidRPr="00377C7A">
              <w:rPr>
                <w:rFonts w:cs="Arial"/>
                <w:color w:val="454545"/>
                <w:sz w:val="16"/>
                <w:szCs w:val="16"/>
              </w:rPr>
              <w:t>SE</w:t>
            </w:r>
          </w:p>
        </w:tc>
        <w:tc>
          <w:tcPr>
            <w:tcW w:w="1656" w:type="dxa"/>
            <w:tcBorders>
              <w:top w:val="single" w:sz="4" w:space="0" w:color="auto"/>
              <w:bottom w:val="single" w:sz="4" w:space="0" w:color="auto"/>
              <w:right w:val="single" w:sz="4" w:space="0" w:color="auto"/>
            </w:tcBorders>
            <w:noWrap/>
            <w:hideMark/>
          </w:tcPr>
          <w:p w14:paraId="6DA0B11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5F4EB9E4"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FE3AF57" w14:textId="77777777" w:rsidR="00377C7A" w:rsidRPr="00377C7A" w:rsidRDefault="00377C7A" w:rsidP="00377C7A">
            <w:pPr>
              <w:rPr>
                <w:rFonts w:cs="Arial"/>
                <w:color w:val="454545"/>
                <w:sz w:val="16"/>
                <w:szCs w:val="16"/>
              </w:rPr>
            </w:pPr>
            <w:r w:rsidRPr="00377C7A">
              <w:rPr>
                <w:rFonts w:cs="Arial"/>
                <w:color w:val="454545"/>
                <w:sz w:val="16"/>
                <w:szCs w:val="16"/>
              </w:rPr>
              <w:t>SGIBSN65</w:t>
            </w:r>
          </w:p>
        </w:tc>
        <w:tc>
          <w:tcPr>
            <w:tcW w:w="2448" w:type="dxa"/>
            <w:tcBorders>
              <w:top w:val="single" w:sz="4" w:space="0" w:color="auto"/>
              <w:bottom w:val="single" w:sz="4" w:space="0" w:color="auto"/>
            </w:tcBorders>
            <w:noWrap/>
            <w:hideMark/>
          </w:tcPr>
          <w:p w14:paraId="4CCA5D7E" w14:textId="77777777" w:rsidR="00377C7A" w:rsidRPr="00377C7A" w:rsidRDefault="00377C7A" w:rsidP="00377C7A">
            <w:pPr>
              <w:rPr>
                <w:rFonts w:cs="Arial"/>
                <w:color w:val="454545"/>
                <w:sz w:val="16"/>
                <w:szCs w:val="16"/>
              </w:rPr>
            </w:pPr>
            <w:r w:rsidRPr="00377C7A">
              <w:rPr>
                <w:rFonts w:cs="Arial"/>
                <w:color w:val="454545"/>
                <w:sz w:val="16"/>
                <w:szCs w:val="16"/>
              </w:rPr>
              <w:t>SNGXGC75_1</w:t>
            </w:r>
          </w:p>
        </w:tc>
        <w:tc>
          <w:tcPr>
            <w:tcW w:w="1584" w:type="dxa"/>
            <w:tcBorders>
              <w:top w:val="single" w:sz="4" w:space="0" w:color="auto"/>
              <w:bottom w:val="single" w:sz="4" w:space="0" w:color="auto"/>
            </w:tcBorders>
            <w:noWrap/>
            <w:hideMark/>
          </w:tcPr>
          <w:p w14:paraId="0A719028" w14:textId="77777777" w:rsidR="00377C7A" w:rsidRPr="00377C7A" w:rsidRDefault="00377C7A" w:rsidP="00377C7A">
            <w:pPr>
              <w:rPr>
                <w:rFonts w:cs="Arial"/>
                <w:color w:val="454545"/>
                <w:sz w:val="16"/>
                <w:szCs w:val="16"/>
              </w:rPr>
            </w:pPr>
            <w:r w:rsidRPr="00377C7A">
              <w:rPr>
                <w:rFonts w:cs="Arial"/>
                <w:color w:val="454545"/>
                <w:sz w:val="16"/>
                <w:szCs w:val="16"/>
              </w:rPr>
              <w:t>GIBCRK</w:t>
            </w:r>
          </w:p>
        </w:tc>
        <w:tc>
          <w:tcPr>
            <w:tcW w:w="1354" w:type="dxa"/>
            <w:tcBorders>
              <w:top w:val="single" w:sz="4" w:space="0" w:color="auto"/>
              <w:bottom w:val="single" w:sz="4" w:space="0" w:color="auto"/>
            </w:tcBorders>
            <w:noWrap/>
            <w:hideMark/>
          </w:tcPr>
          <w:p w14:paraId="41B3F8CB"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305C484F"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C4A984F"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3E4CB2" w14:textId="77777777" w:rsidR="00377C7A" w:rsidRPr="00377C7A" w:rsidRDefault="00377C7A" w:rsidP="00377C7A">
            <w:pPr>
              <w:rPr>
                <w:rFonts w:cs="Arial"/>
                <w:color w:val="454545"/>
                <w:sz w:val="16"/>
                <w:szCs w:val="16"/>
              </w:rPr>
            </w:pPr>
            <w:r w:rsidRPr="00377C7A">
              <w:rPr>
                <w:rFonts w:cs="Arial"/>
                <w:color w:val="454545"/>
                <w:sz w:val="16"/>
                <w:szCs w:val="16"/>
              </w:rPr>
              <w:t>SLOLFOR8</w:t>
            </w:r>
          </w:p>
        </w:tc>
        <w:tc>
          <w:tcPr>
            <w:tcW w:w="2448" w:type="dxa"/>
            <w:tcBorders>
              <w:top w:val="single" w:sz="4" w:space="0" w:color="auto"/>
              <w:bottom w:val="single" w:sz="4" w:space="0" w:color="auto"/>
            </w:tcBorders>
            <w:noWrap/>
            <w:hideMark/>
          </w:tcPr>
          <w:p w14:paraId="731145F1" w14:textId="77777777" w:rsidR="00377C7A" w:rsidRPr="00377C7A" w:rsidRDefault="00377C7A" w:rsidP="00377C7A">
            <w:pPr>
              <w:rPr>
                <w:rFonts w:cs="Arial"/>
                <w:color w:val="454545"/>
                <w:sz w:val="16"/>
                <w:szCs w:val="16"/>
              </w:rPr>
            </w:pPr>
            <w:r w:rsidRPr="00377C7A">
              <w:rPr>
                <w:rFonts w:cs="Arial"/>
                <w:color w:val="454545"/>
                <w:sz w:val="16"/>
                <w:szCs w:val="16"/>
              </w:rPr>
              <w:t>VICTOR_V_DUPS1_1</w:t>
            </w:r>
          </w:p>
        </w:tc>
        <w:tc>
          <w:tcPr>
            <w:tcW w:w="1584" w:type="dxa"/>
            <w:tcBorders>
              <w:top w:val="single" w:sz="4" w:space="0" w:color="auto"/>
              <w:bottom w:val="single" w:sz="4" w:space="0" w:color="auto"/>
            </w:tcBorders>
            <w:noWrap/>
            <w:hideMark/>
          </w:tcPr>
          <w:p w14:paraId="78B5235C" w14:textId="77777777" w:rsidR="00377C7A" w:rsidRPr="00377C7A" w:rsidRDefault="00377C7A" w:rsidP="00377C7A">
            <w:pPr>
              <w:rPr>
                <w:rFonts w:cs="Arial"/>
                <w:color w:val="454545"/>
                <w:sz w:val="16"/>
                <w:szCs w:val="16"/>
              </w:rPr>
            </w:pPr>
            <w:r w:rsidRPr="00377C7A">
              <w:rPr>
                <w:rFonts w:cs="Arial"/>
                <w:color w:val="454545"/>
                <w:sz w:val="16"/>
                <w:szCs w:val="16"/>
              </w:rPr>
              <w:t>VICTORIA</w:t>
            </w:r>
          </w:p>
        </w:tc>
        <w:tc>
          <w:tcPr>
            <w:tcW w:w="1354" w:type="dxa"/>
            <w:tcBorders>
              <w:top w:val="single" w:sz="4" w:space="0" w:color="auto"/>
              <w:bottom w:val="single" w:sz="4" w:space="0" w:color="auto"/>
            </w:tcBorders>
            <w:noWrap/>
            <w:hideMark/>
          </w:tcPr>
          <w:p w14:paraId="581A8784" w14:textId="77777777" w:rsidR="00377C7A" w:rsidRPr="00377C7A" w:rsidRDefault="00377C7A" w:rsidP="00377C7A">
            <w:pPr>
              <w:rPr>
                <w:rFonts w:cs="Arial"/>
                <w:color w:val="454545"/>
                <w:sz w:val="16"/>
                <w:szCs w:val="16"/>
              </w:rPr>
            </w:pPr>
            <w:r w:rsidRPr="00377C7A">
              <w:rPr>
                <w:rFonts w:cs="Arial"/>
                <w:color w:val="454545"/>
                <w:sz w:val="16"/>
                <w:szCs w:val="16"/>
              </w:rPr>
              <w:t>V_DUPSW</w:t>
            </w:r>
          </w:p>
        </w:tc>
        <w:tc>
          <w:tcPr>
            <w:tcW w:w="1656" w:type="dxa"/>
            <w:tcBorders>
              <w:top w:val="single" w:sz="4" w:space="0" w:color="auto"/>
              <w:bottom w:val="single" w:sz="4" w:space="0" w:color="auto"/>
              <w:right w:val="single" w:sz="4" w:space="0" w:color="auto"/>
            </w:tcBorders>
            <w:noWrap/>
            <w:hideMark/>
          </w:tcPr>
          <w:p w14:paraId="0CCDBFF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5909977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C1FB45" w14:textId="77777777" w:rsidR="00377C7A" w:rsidRPr="00377C7A" w:rsidRDefault="00377C7A" w:rsidP="00377C7A">
            <w:pPr>
              <w:rPr>
                <w:rFonts w:cs="Arial"/>
                <w:color w:val="454545"/>
                <w:sz w:val="16"/>
                <w:szCs w:val="16"/>
              </w:rPr>
            </w:pPr>
            <w:r w:rsidRPr="00377C7A">
              <w:rPr>
                <w:rFonts w:cs="Arial"/>
                <w:color w:val="454545"/>
                <w:sz w:val="16"/>
                <w:szCs w:val="16"/>
              </w:rPr>
              <w:t>SBOSELM5</w:t>
            </w:r>
          </w:p>
        </w:tc>
        <w:tc>
          <w:tcPr>
            <w:tcW w:w="2448" w:type="dxa"/>
            <w:tcBorders>
              <w:top w:val="single" w:sz="4" w:space="0" w:color="auto"/>
              <w:bottom w:val="single" w:sz="4" w:space="0" w:color="auto"/>
            </w:tcBorders>
            <w:noWrap/>
            <w:hideMark/>
          </w:tcPr>
          <w:p w14:paraId="00D1677A" w14:textId="77777777" w:rsidR="00377C7A" w:rsidRPr="00377C7A" w:rsidRDefault="00377C7A" w:rsidP="00377C7A">
            <w:pPr>
              <w:rPr>
                <w:rFonts w:cs="Arial"/>
                <w:color w:val="454545"/>
                <w:sz w:val="16"/>
                <w:szCs w:val="16"/>
              </w:rPr>
            </w:pPr>
            <w:r w:rsidRPr="00377C7A">
              <w:rPr>
                <w:rFonts w:cs="Arial"/>
                <w:color w:val="454545"/>
                <w:sz w:val="16"/>
                <w:szCs w:val="16"/>
              </w:rPr>
              <w:t>1030__B</w:t>
            </w:r>
          </w:p>
        </w:tc>
        <w:tc>
          <w:tcPr>
            <w:tcW w:w="1584" w:type="dxa"/>
            <w:tcBorders>
              <w:top w:val="single" w:sz="4" w:space="0" w:color="auto"/>
              <w:bottom w:val="single" w:sz="4" w:space="0" w:color="auto"/>
            </w:tcBorders>
            <w:noWrap/>
            <w:hideMark/>
          </w:tcPr>
          <w:p w14:paraId="7C7B6BE3" w14:textId="77777777" w:rsidR="00377C7A" w:rsidRPr="00377C7A" w:rsidRDefault="00377C7A" w:rsidP="00377C7A">
            <w:pPr>
              <w:rPr>
                <w:rFonts w:cs="Arial"/>
                <w:color w:val="454545"/>
                <w:sz w:val="16"/>
                <w:szCs w:val="16"/>
              </w:rPr>
            </w:pPr>
            <w:r w:rsidRPr="00377C7A">
              <w:rPr>
                <w:rFonts w:cs="Arial"/>
                <w:color w:val="454545"/>
                <w:sz w:val="16"/>
                <w:szCs w:val="16"/>
              </w:rPr>
              <w:t>BOSQUESW</w:t>
            </w:r>
          </w:p>
        </w:tc>
        <w:tc>
          <w:tcPr>
            <w:tcW w:w="1354" w:type="dxa"/>
            <w:tcBorders>
              <w:top w:val="single" w:sz="4" w:space="0" w:color="auto"/>
              <w:bottom w:val="single" w:sz="4" w:space="0" w:color="auto"/>
            </w:tcBorders>
            <w:noWrap/>
            <w:hideMark/>
          </w:tcPr>
          <w:p w14:paraId="25E6E8FD" w14:textId="77777777" w:rsidR="00377C7A" w:rsidRPr="00377C7A" w:rsidRDefault="00377C7A" w:rsidP="00377C7A">
            <w:pPr>
              <w:rPr>
                <w:rFonts w:cs="Arial"/>
                <w:color w:val="454545"/>
                <w:sz w:val="16"/>
                <w:szCs w:val="16"/>
              </w:rPr>
            </w:pPr>
            <w:r w:rsidRPr="00377C7A">
              <w:rPr>
                <w:rFonts w:cs="Arial"/>
                <w:color w:val="454545"/>
                <w:sz w:val="16"/>
                <w:szCs w:val="16"/>
              </w:rPr>
              <w:t>RGH</w:t>
            </w:r>
          </w:p>
        </w:tc>
        <w:tc>
          <w:tcPr>
            <w:tcW w:w="1656" w:type="dxa"/>
            <w:tcBorders>
              <w:top w:val="single" w:sz="4" w:space="0" w:color="auto"/>
              <w:bottom w:val="single" w:sz="4" w:space="0" w:color="auto"/>
              <w:right w:val="single" w:sz="4" w:space="0" w:color="auto"/>
            </w:tcBorders>
            <w:noWrap/>
            <w:hideMark/>
          </w:tcPr>
          <w:p w14:paraId="26850B27"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58FCFCC5"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004377F" w14:textId="77777777" w:rsidR="00377C7A" w:rsidRPr="00377C7A" w:rsidRDefault="00377C7A" w:rsidP="00377C7A">
            <w:pPr>
              <w:rPr>
                <w:rFonts w:cs="Arial"/>
                <w:color w:val="454545"/>
                <w:sz w:val="16"/>
                <w:szCs w:val="16"/>
              </w:rPr>
            </w:pPr>
            <w:r w:rsidRPr="00377C7A">
              <w:rPr>
                <w:rFonts w:cs="Arial"/>
                <w:color w:val="454545"/>
                <w:sz w:val="16"/>
                <w:szCs w:val="16"/>
              </w:rPr>
              <w:t>DMGSQAL5</w:t>
            </w:r>
          </w:p>
        </w:tc>
        <w:tc>
          <w:tcPr>
            <w:tcW w:w="2448" w:type="dxa"/>
            <w:tcBorders>
              <w:top w:val="single" w:sz="4" w:space="0" w:color="auto"/>
              <w:bottom w:val="single" w:sz="4" w:space="0" w:color="auto"/>
            </w:tcBorders>
            <w:noWrap/>
            <w:hideMark/>
          </w:tcPr>
          <w:p w14:paraId="1CD1F4BB" w14:textId="77777777" w:rsidR="00377C7A" w:rsidRPr="00377C7A" w:rsidRDefault="00377C7A" w:rsidP="00377C7A">
            <w:pPr>
              <w:rPr>
                <w:rFonts w:cs="Arial"/>
                <w:color w:val="454545"/>
                <w:sz w:val="16"/>
                <w:szCs w:val="16"/>
              </w:rPr>
            </w:pPr>
            <w:r w:rsidRPr="00377C7A">
              <w:rPr>
                <w:rFonts w:cs="Arial"/>
                <w:color w:val="454545"/>
                <w:sz w:val="16"/>
                <w:szCs w:val="16"/>
              </w:rPr>
              <w:t>14040__A</w:t>
            </w:r>
          </w:p>
        </w:tc>
        <w:tc>
          <w:tcPr>
            <w:tcW w:w="1584" w:type="dxa"/>
            <w:tcBorders>
              <w:top w:val="single" w:sz="4" w:space="0" w:color="auto"/>
              <w:bottom w:val="single" w:sz="4" w:space="0" w:color="auto"/>
            </w:tcBorders>
            <w:noWrap/>
            <w:hideMark/>
          </w:tcPr>
          <w:p w14:paraId="3DA66B7F" w14:textId="77777777" w:rsidR="00377C7A" w:rsidRPr="00377C7A" w:rsidRDefault="00377C7A" w:rsidP="00377C7A">
            <w:pPr>
              <w:rPr>
                <w:rFonts w:cs="Arial"/>
                <w:color w:val="454545"/>
                <w:sz w:val="16"/>
                <w:szCs w:val="16"/>
              </w:rPr>
            </w:pPr>
            <w:r w:rsidRPr="00377C7A">
              <w:rPr>
                <w:rFonts w:cs="Arial"/>
                <w:color w:val="454545"/>
                <w:sz w:val="16"/>
                <w:szCs w:val="16"/>
              </w:rPr>
              <w:t>PCTSW</w:t>
            </w:r>
          </w:p>
        </w:tc>
        <w:tc>
          <w:tcPr>
            <w:tcW w:w="1354" w:type="dxa"/>
            <w:tcBorders>
              <w:top w:val="single" w:sz="4" w:space="0" w:color="auto"/>
              <w:bottom w:val="single" w:sz="4" w:space="0" w:color="auto"/>
            </w:tcBorders>
            <w:noWrap/>
            <w:hideMark/>
          </w:tcPr>
          <w:p w14:paraId="3476BE81" w14:textId="77777777" w:rsidR="00377C7A" w:rsidRPr="00377C7A" w:rsidRDefault="00377C7A" w:rsidP="00377C7A">
            <w:pPr>
              <w:rPr>
                <w:rFonts w:cs="Arial"/>
                <w:color w:val="454545"/>
                <w:sz w:val="16"/>
                <w:szCs w:val="16"/>
              </w:rPr>
            </w:pPr>
            <w:r w:rsidRPr="00377C7A">
              <w:rPr>
                <w:rFonts w:cs="Arial"/>
                <w:color w:val="454545"/>
                <w:sz w:val="16"/>
                <w:szCs w:val="16"/>
              </w:rPr>
              <w:t>RBPOI</w:t>
            </w:r>
          </w:p>
        </w:tc>
        <w:tc>
          <w:tcPr>
            <w:tcW w:w="1656" w:type="dxa"/>
            <w:tcBorders>
              <w:top w:val="single" w:sz="4" w:space="0" w:color="auto"/>
              <w:bottom w:val="single" w:sz="4" w:space="0" w:color="auto"/>
              <w:right w:val="single" w:sz="4" w:space="0" w:color="auto"/>
            </w:tcBorders>
            <w:noWrap/>
            <w:hideMark/>
          </w:tcPr>
          <w:p w14:paraId="4A772CC2"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D5F5C7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79F9CA" w14:textId="77777777" w:rsidR="00377C7A" w:rsidRPr="00377C7A" w:rsidRDefault="00377C7A" w:rsidP="00377C7A">
            <w:pPr>
              <w:rPr>
                <w:rFonts w:cs="Arial"/>
                <w:color w:val="454545"/>
                <w:sz w:val="16"/>
                <w:szCs w:val="16"/>
              </w:rPr>
            </w:pPr>
            <w:r w:rsidRPr="00377C7A">
              <w:rPr>
                <w:rFonts w:cs="Arial"/>
                <w:color w:val="454545"/>
                <w:sz w:val="16"/>
                <w:szCs w:val="16"/>
              </w:rPr>
              <w:t>DAUSSND5</w:t>
            </w:r>
          </w:p>
        </w:tc>
        <w:tc>
          <w:tcPr>
            <w:tcW w:w="2448" w:type="dxa"/>
            <w:tcBorders>
              <w:top w:val="single" w:sz="4" w:space="0" w:color="auto"/>
              <w:bottom w:val="single" w:sz="4" w:space="0" w:color="auto"/>
            </w:tcBorders>
            <w:noWrap/>
            <w:hideMark/>
          </w:tcPr>
          <w:p w14:paraId="6E70AD9F" w14:textId="77777777" w:rsidR="00377C7A" w:rsidRPr="00377C7A" w:rsidRDefault="00377C7A" w:rsidP="00377C7A">
            <w:pPr>
              <w:rPr>
                <w:rFonts w:cs="Arial"/>
                <w:color w:val="454545"/>
                <w:sz w:val="16"/>
                <w:szCs w:val="16"/>
              </w:rPr>
            </w:pPr>
            <w:r w:rsidRPr="00377C7A">
              <w:rPr>
                <w:rFonts w:cs="Arial"/>
                <w:color w:val="454545"/>
                <w:sz w:val="16"/>
                <w:szCs w:val="16"/>
              </w:rPr>
              <w:t>211T147_1</w:t>
            </w:r>
          </w:p>
        </w:tc>
        <w:tc>
          <w:tcPr>
            <w:tcW w:w="1584" w:type="dxa"/>
            <w:tcBorders>
              <w:top w:val="single" w:sz="4" w:space="0" w:color="auto"/>
              <w:bottom w:val="single" w:sz="4" w:space="0" w:color="auto"/>
            </w:tcBorders>
            <w:noWrap/>
            <w:hideMark/>
          </w:tcPr>
          <w:p w14:paraId="73C194AF" w14:textId="77777777" w:rsidR="00377C7A" w:rsidRPr="00377C7A" w:rsidRDefault="00377C7A" w:rsidP="00377C7A">
            <w:pPr>
              <w:rPr>
                <w:rFonts w:cs="Arial"/>
                <w:color w:val="454545"/>
                <w:sz w:val="16"/>
                <w:szCs w:val="16"/>
              </w:rPr>
            </w:pPr>
            <w:r w:rsidRPr="00377C7A">
              <w:rPr>
                <w:rFonts w:cs="Arial"/>
                <w:color w:val="454545"/>
                <w:sz w:val="16"/>
                <w:szCs w:val="16"/>
              </w:rPr>
              <w:t>GILLCR</w:t>
            </w:r>
          </w:p>
        </w:tc>
        <w:tc>
          <w:tcPr>
            <w:tcW w:w="1354" w:type="dxa"/>
            <w:tcBorders>
              <w:top w:val="single" w:sz="4" w:space="0" w:color="auto"/>
              <w:bottom w:val="single" w:sz="4" w:space="0" w:color="auto"/>
            </w:tcBorders>
            <w:noWrap/>
            <w:hideMark/>
          </w:tcPr>
          <w:p w14:paraId="6471FB60" w14:textId="77777777" w:rsidR="00377C7A" w:rsidRPr="00377C7A" w:rsidRDefault="00377C7A" w:rsidP="00377C7A">
            <w:pPr>
              <w:rPr>
                <w:rFonts w:cs="Arial"/>
                <w:color w:val="454545"/>
                <w:sz w:val="16"/>
                <w:szCs w:val="16"/>
              </w:rPr>
            </w:pPr>
            <w:r w:rsidRPr="00377C7A">
              <w:rPr>
                <w:rFonts w:cs="Arial"/>
                <w:color w:val="454545"/>
                <w:sz w:val="16"/>
                <w:szCs w:val="16"/>
              </w:rPr>
              <w:t>MCNEIL_</w:t>
            </w:r>
          </w:p>
        </w:tc>
        <w:tc>
          <w:tcPr>
            <w:tcW w:w="1656" w:type="dxa"/>
            <w:tcBorders>
              <w:top w:val="single" w:sz="4" w:space="0" w:color="auto"/>
              <w:bottom w:val="single" w:sz="4" w:space="0" w:color="auto"/>
              <w:right w:val="single" w:sz="4" w:space="0" w:color="auto"/>
            </w:tcBorders>
            <w:noWrap/>
            <w:hideMark/>
          </w:tcPr>
          <w:p w14:paraId="03C5912F"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48C3A40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6C0BE3" w14:textId="77777777" w:rsidR="00377C7A" w:rsidRPr="00377C7A" w:rsidRDefault="00377C7A" w:rsidP="00377C7A">
            <w:pPr>
              <w:rPr>
                <w:rFonts w:cs="Arial"/>
                <w:color w:val="454545"/>
                <w:sz w:val="16"/>
                <w:szCs w:val="16"/>
              </w:rPr>
            </w:pPr>
            <w:r w:rsidRPr="00377C7A">
              <w:rPr>
                <w:rFonts w:cs="Arial"/>
                <w:color w:val="454545"/>
                <w:sz w:val="16"/>
                <w:szCs w:val="16"/>
              </w:rPr>
              <w:t>MGIBSNG5</w:t>
            </w:r>
          </w:p>
        </w:tc>
        <w:tc>
          <w:tcPr>
            <w:tcW w:w="2448" w:type="dxa"/>
            <w:tcBorders>
              <w:top w:val="single" w:sz="4" w:space="0" w:color="auto"/>
              <w:bottom w:val="single" w:sz="4" w:space="0" w:color="auto"/>
            </w:tcBorders>
            <w:noWrap/>
            <w:hideMark/>
          </w:tcPr>
          <w:p w14:paraId="7210F38E" w14:textId="77777777" w:rsidR="00377C7A" w:rsidRPr="00377C7A" w:rsidRDefault="00377C7A" w:rsidP="00377C7A">
            <w:pPr>
              <w:rPr>
                <w:rFonts w:cs="Arial"/>
                <w:color w:val="454545"/>
                <w:sz w:val="16"/>
                <w:szCs w:val="16"/>
              </w:rPr>
            </w:pPr>
            <w:r w:rsidRPr="00377C7A">
              <w:rPr>
                <w:rFonts w:cs="Arial"/>
                <w:color w:val="454545"/>
                <w:sz w:val="16"/>
                <w:szCs w:val="16"/>
              </w:rPr>
              <w:t>260_A_1</w:t>
            </w:r>
          </w:p>
        </w:tc>
        <w:tc>
          <w:tcPr>
            <w:tcW w:w="1584" w:type="dxa"/>
            <w:tcBorders>
              <w:top w:val="single" w:sz="4" w:space="0" w:color="auto"/>
              <w:bottom w:val="single" w:sz="4" w:space="0" w:color="auto"/>
            </w:tcBorders>
            <w:noWrap/>
            <w:hideMark/>
          </w:tcPr>
          <w:p w14:paraId="0F5C849A" w14:textId="77777777" w:rsidR="00377C7A" w:rsidRPr="00377C7A" w:rsidRDefault="00377C7A" w:rsidP="00377C7A">
            <w:pPr>
              <w:rPr>
                <w:rFonts w:cs="Arial"/>
                <w:color w:val="454545"/>
                <w:sz w:val="16"/>
                <w:szCs w:val="16"/>
              </w:rPr>
            </w:pPr>
            <w:r w:rsidRPr="00377C7A">
              <w:rPr>
                <w:rFonts w:cs="Arial"/>
                <w:color w:val="454545"/>
                <w:sz w:val="16"/>
                <w:szCs w:val="16"/>
              </w:rPr>
              <w:t>JEWET</w:t>
            </w:r>
          </w:p>
        </w:tc>
        <w:tc>
          <w:tcPr>
            <w:tcW w:w="1354" w:type="dxa"/>
            <w:tcBorders>
              <w:top w:val="single" w:sz="4" w:space="0" w:color="auto"/>
              <w:bottom w:val="single" w:sz="4" w:space="0" w:color="auto"/>
            </w:tcBorders>
            <w:noWrap/>
            <w:hideMark/>
          </w:tcPr>
          <w:p w14:paraId="6B57BEB7" w14:textId="77777777" w:rsidR="00377C7A" w:rsidRPr="00377C7A" w:rsidRDefault="00377C7A" w:rsidP="00377C7A">
            <w:pPr>
              <w:rPr>
                <w:rFonts w:cs="Arial"/>
                <w:color w:val="454545"/>
                <w:sz w:val="16"/>
                <w:szCs w:val="16"/>
              </w:rPr>
            </w:pPr>
            <w:r w:rsidRPr="00377C7A">
              <w:rPr>
                <w:rFonts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203C6A3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590AA2A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77CD60" w14:textId="77777777" w:rsidR="00377C7A" w:rsidRPr="00377C7A" w:rsidRDefault="00377C7A" w:rsidP="00377C7A">
            <w:pPr>
              <w:rPr>
                <w:rFonts w:cs="Arial"/>
                <w:color w:val="454545"/>
                <w:sz w:val="16"/>
                <w:szCs w:val="16"/>
              </w:rPr>
            </w:pPr>
            <w:r w:rsidRPr="00377C7A">
              <w:rPr>
                <w:rFonts w:cs="Arial"/>
                <w:color w:val="454545"/>
                <w:sz w:val="16"/>
                <w:szCs w:val="16"/>
              </w:rPr>
              <w:t>SNORODE5</w:t>
            </w:r>
          </w:p>
        </w:tc>
        <w:tc>
          <w:tcPr>
            <w:tcW w:w="2448" w:type="dxa"/>
            <w:tcBorders>
              <w:top w:val="single" w:sz="4" w:space="0" w:color="auto"/>
              <w:bottom w:val="single" w:sz="4" w:space="0" w:color="auto"/>
            </w:tcBorders>
            <w:noWrap/>
            <w:hideMark/>
          </w:tcPr>
          <w:p w14:paraId="530E9DE3" w14:textId="77777777" w:rsidR="00377C7A" w:rsidRPr="00377C7A" w:rsidRDefault="00377C7A" w:rsidP="00377C7A">
            <w:pPr>
              <w:rPr>
                <w:rFonts w:cs="Arial"/>
                <w:color w:val="454545"/>
                <w:sz w:val="16"/>
                <w:szCs w:val="16"/>
              </w:rPr>
            </w:pPr>
            <w:r w:rsidRPr="00377C7A">
              <w:rPr>
                <w:rFonts w:cs="Arial"/>
                <w:color w:val="454545"/>
                <w:sz w:val="16"/>
                <w:szCs w:val="16"/>
              </w:rPr>
              <w:t>6332__A</w:t>
            </w:r>
          </w:p>
        </w:tc>
        <w:tc>
          <w:tcPr>
            <w:tcW w:w="1584" w:type="dxa"/>
            <w:tcBorders>
              <w:top w:val="single" w:sz="4" w:space="0" w:color="auto"/>
              <w:bottom w:val="single" w:sz="4" w:space="0" w:color="auto"/>
            </w:tcBorders>
            <w:noWrap/>
            <w:hideMark/>
          </w:tcPr>
          <w:p w14:paraId="72CBE846" w14:textId="77777777" w:rsidR="00377C7A" w:rsidRPr="00377C7A" w:rsidRDefault="00377C7A" w:rsidP="00377C7A">
            <w:pPr>
              <w:rPr>
                <w:rFonts w:cs="Arial"/>
                <w:color w:val="454545"/>
                <w:sz w:val="16"/>
                <w:szCs w:val="16"/>
              </w:rPr>
            </w:pPr>
            <w:r w:rsidRPr="00377C7A">
              <w:rPr>
                <w:rFonts w:cs="Arial"/>
                <w:color w:val="454545"/>
                <w:sz w:val="16"/>
                <w:szCs w:val="16"/>
              </w:rPr>
              <w:t>YUCSW</w:t>
            </w:r>
          </w:p>
        </w:tc>
        <w:tc>
          <w:tcPr>
            <w:tcW w:w="1354" w:type="dxa"/>
            <w:tcBorders>
              <w:top w:val="single" w:sz="4" w:space="0" w:color="auto"/>
              <w:bottom w:val="single" w:sz="4" w:space="0" w:color="auto"/>
            </w:tcBorders>
            <w:noWrap/>
            <w:hideMark/>
          </w:tcPr>
          <w:p w14:paraId="139ACB54" w14:textId="77777777" w:rsidR="00377C7A" w:rsidRPr="00377C7A" w:rsidRDefault="00377C7A" w:rsidP="00377C7A">
            <w:pPr>
              <w:rPr>
                <w:rFonts w:cs="Arial"/>
                <w:color w:val="454545"/>
                <w:sz w:val="16"/>
                <w:szCs w:val="16"/>
              </w:rPr>
            </w:pPr>
            <w:r w:rsidRPr="00377C7A">
              <w:rPr>
                <w:rFonts w:cs="Arial"/>
                <w:color w:val="454545"/>
                <w:sz w:val="16"/>
                <w:szCs w:val="16"/>
              </w:rPr>
              <w:t>GASPAD</w:t>
            </w:r>
          </w:p>
        </w:tc>
        <w:tc>
          <w:tcPr>
            <w:tcW w:w="1656" w:type="dxa"/>
            <w:tcBorders>
              <w:top w:val="single" w:sz="4" w:space="0" w:color="auto"/>
              <w:bottom w:val="single" w:sz="4" w:space="0" w:color="auto"/>
              <w:right w:val="single" w:sz="4" w:space="0" w:color="auto"/>
            </w:tcBorders>
            <w:noWrap/>
            <w:hideMark/>
          </w:tcPr>
          <w:p w14:paraId="34771FC5"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317A4F1"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80DE112" w14:textId="77777777" w:rsidR="00377C7A" w:rsidRPr="00377C7A" w:rsidRDefault="00377C7A" w:rsidP="00377C7A">
            <w:pPr>
              <w:rPr>
                <w:rFonts w:cs="Arial"/>
                <w:color w:val="454545"/>
                <w:sz w:val="16"/>
                <w:szCs w:val="16"/>
              </w:rPr>
            </w:pPr>
            <w:r w:rsidRPr="00377C7A">
              <w:rPr>
                <w:rFonts w:cs="Arial"/>
                <w:color w:val="454545"/>
                <w:sz w:val="16"/>
                <w:szCs w:val="16"/>
              </w:rPr>
              <w:t>SCRDLOF9</w:t>
            </w:r>
          </w:p>
        </w:tc>
        <w:tc>
          <w:tcPr>
            <w:tcW w:w="2448" w:type="dxa"/>
            <w:tcBorders>
              <w:top w:val="single" w:sz="4" w:space="0" w:color="auto"/>
              <w:bottom w:val="single" w:sz="4" w:space="0" w:color="auto"/>
            </w:tcBorders>
            <w:noWrap/>
            <w:hideMark/>
          </w:tcPr>
          <w:p w14:paraId="17801634" w14:textId="77777777" w:rsidR="00377C7A" w:rsidRPr="00377C7A" w:rsidRDefault="00377C7A" w:rsidP="00377C7A">
            <w:pPr>
              <w:rPr>
                <w:rFonts w:cs="Arial"/>
                <w:color w:val="454545"/>
                <w:sz w:val="16"/>
                <w:szCs w:val="16"/>
              </w:rPr>
            </w:pPr>
            <w:r w:rsidRPr="00377C7A">
              <w:rPr>
                <w:rFonts w:cs="Arial"/>
                <w:color w:val="454545"/>
                <w:sz w:val="16"/>
                <w:szCs w:val="16"/>
              </w:rPr>
              <w:t>BOW_FMR1</w:t>
            </w:r>
          </w:p>
        </w:tc>
        <w:tc>
          <w:tcPr>
            <w:tcW w:w="1584" w:type="dxa"/>
            <w:tcBorders>
              <w:top w:val="single" w:sz="4" w:space="0" w:color="auto"/>
              <w:bottom w:val="single" w:sz="4" w:space="0" w:color="auto"/>
            </w:tcBorders>
            <w:noWrap/>
            <w:hideMark/>
          </w:tcPr>
          <w:p w14:paraId="27E0983E" w14:textId="77777777" w:rsidR="00377C7A" w:rsidRPr="00377C7A" w:rsidRDefault="00377C7A" w:rsidP="00377C7A">
            <w:pPr>
              <w:rPr>
                <w:rFonts w:cs="Arial"/>
                <w:color w:val="454545"/>
                <w:sz w:val="16"/>
                <w:szCs w:val="16"/>
              </w:rPr>
            </w:pPr>
            <w:r w:rsidRPr="00377C7A">
              <w:rPr>
                <w:rFonts w:cs="Arial"/>
                <w:color w:val="454545"/>
                <w:sz w:val="16"/>
                <w:szCs w:val="16"/>
              </w:rPr>
              <w:t>BOW</w:t>
            </w:r>
          </w:p>
        </w:tc>
        <w:tc>
          <w:tcPr>
            <w:tcW w:w="1354" w:type="dxa"/>
            <w:tcBorders>
              <w:top w:val="single" w:sz="4" w:space="0" w:color="auto"/>
              <w:bottom w:val="single" w:sz="4" w:space="0" w:color="auto"/>
            </w:tcBorders>
            <w:noWrap/>
            <w:hideMark/>
          </w:tcPr>
          <w:p w14:paraId="6E3D43B5" w14:textId="77777777" w:rsidR="00377C7A" w:rsidRPr="00377C7A" w:rsidRDefault="00377C7A" w:rsidP="00377C7A">
            <w:pPr>
              <w:rPr>
                <w:rFonts w:cs="Arial"/>
                <w:color w:val="454545"/>
                <w:sz w:val="16"/>
                <w:szCs w:val="16"/>
              </w:rPr>
            </w:pPr>
            <w:r w:rsidRPr="00377C7A">
              <w:rPr>
                <w:rFonts w:cs="Arial"/>
                <w:color w:val="454545"/>
                <w:sz w:val="16"/>
                <w:szCs w:val="16"/>
              </w:rPr>
              <w:t>BOW</w:t>
            </w:r>
          </w:p>
        </w:tc>
        <w:tc>
          <w:tcPr>
            <w:tcW w:w="1656" w:type="dxa"/>
            <w:tcBorders>
              <w:top w:val="single" w:sz="4" w:space="0" w:color="auto"/>
              <w:bottom w:val="single" w:sz="4" w:space="0" w:color="auto"/>
              <w:right w:val="single" w:sz="4" w:space="0" w:color="auto"/>
            </w:tcBorders>
            <w:noWrap/>
            <w:hideMark/>
          </w:tcPr>
          <w:p w14:paraId="3F5B7801"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396BF9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D1F7E94" w14:textId="77777777" w:rsidR="00377C7A" w:rsidRPr="00377C7A" w:rsidRDefault="00377C7A" w:rsidP="00377C7A">
            <w:pPr>
              <w:rPr>
                <w:rFonts w:cs="Arial"/>
                <w:color w:val="454545"/>
                <w:sz w:val="16"/>
                <w:szCs w:val="16"/>
              </w:rPr>
            </w:pPr>
            <w:r w:rsidRPr="00377C7A">
              <w:rPr>
                <w:rFonts w:cs="Arial"/>
                <w:color w:val="454545"/>
                <w:sz w:val="16"/>
                <w:szCs w:val="16"/>
              </w:rPr>
              <w:t>DAUSLOS5</w:t>
            </w:r>
          </w:p>
        </w:tc>
        <w:tc>
          <w:tcPr>
            <w:tcW w:w="2448" w:type="dxa"/>
            <w:tcBorders>
              <w:top w:val="single" w:sz="4" w:space="0" w:color="auto"/>
              <w:bottom w:val="single" w:sz="4" w:space="0" w:color="auto"/>
            </w:tcBorders>
            <w:noWrap/>
            <w:hideMark/>
          </w:tcPr>
          <w:p w14:paraId="2C47C31E" w14:textId="77777777" w:rsidR="00377C7A" w:rsidRPr="00377C7A" w:rsidRDefault="00377C7A" w:rsidP="00377C7A">
            <w:pPr>
              <w:rPr>
                <w:rFonts w:cs="Arial"/>
                <w:color w:val="454545"/>
                <w:sz w:val="16"/>
                <w:szCs w:val="16"/>
              </w:rPr>
            </w:pPr>
            <w:r w:rsidRPr="00377C7A">
              <w:rPr>
                <w:rFonts w:cs="Arial"/>
                <w:color w:val="454545"/>
                <w:sz w:val="16"/>
                <w:szCs w:val="16"/>
              </w:rPr>
              <w:t>FAYETT_AT2H</w:t>
            </w:r>
          </w:p>
        </w:tc>
        <w:tc>
          <w:tcPr>
            <w:tcW w:w="1584" w:type="dxa"/>
            <w:tcBorders>
              <w:top w:val="single" w:sz="4" w:space="0" w:color="auto"/>
              <w:bottom w:val="single" w:sz="4" w:space="0" w:color="auto"/>
            </w:tcBorders>
            <w:noWrap/>
            <w:hideMark/>
          </w:tcPr>
          <w:p w14:paraId="58151716" w14:textId="77777777" w:rsidR="00377C7A" w:rsidRPr="00377C7A" w:rsidRDefault="00377C7A" w:rsidP="00377C7A">
            <w:pPr>
              <w:rPr>
                <w:rFonts w:cs="Arial"/>
                <w:color w:val="454545"/>
                <w:sz w:val="16"/>
                <w:szCs w:val="16"/>
              </w:rPr>
            </w:pPr>
            <w:r w:rsidRPr="00377C7A">
              <w:rPr>
                <w:rFonts w:cs="Arial"/>
                <w:color w:val="454545"/>
                <w:sz w:val="16"/>
                <w:szCs w:val="16"/>
              </w:rPr>
              <w:t>FAYETT</w:t>
            </w:r>
          </w:p>
        </w:tc>
        <w:tc>
          <w:tcPr>
            <w:tcW w:w="1354" w:type="dxa"/>
            <w:tcBorders>
              <w:top w:val="single" w:sz="4" w:space="0" w:color="auto"/>
              <w:bottom w:val="single" w:sz="4" w:space="0" w:color="auto"/>
            </w:tcBorders>
            <w:noWrap/>
            <w:hideMark/>
          </w:tcPr>
          <w:p w14:paraId="3C2381E1" w14:textId="77777777" w:rsidR="00377C7A" w:rsidRPr="00377C7A" w:rsidRDefault="00377C7A" w:rsidP="00377C7A">
            <w:pPr>
              <w:rPr>
                <w:rFonts w:cs="Arial"/>
                <w:color w:val="454545"/>
                <w:sz w:val="16"/>
                <w:szCs w:val="16"/>
              </w:rPr>
            </w:pPr>
            <w:r w:rsidRPr="00377C7A">
              <w:rPr>
                <w:rFonts w:cs="Arial"/>
                <w:color w:val="454545"/>
                <w:sz w:val="16"/>
                <w:szCs w:val="16"/>
              </w:rPr>
              <w:t>FAYETT</w:t>
            </w:r>
          </w:p>
        </w:tc>
        <w:tc>
          <w:tcPr>
            <w:tcW w:w="1656" w:type="dxa"/>
            <w:tcBorders>
              <w:top w:val="single" w:sz="4" w:space="0" w:color="auto"/>
              <w:bottom w:val="single" w:sz="4" w:space="0" w:color="auto"/>
              <w:right w:val="single" w:sz="4" w:space="0" w:color="auto"/>
            </w:tcBorders>
            <w:noWrap/>
            <w:hideMark/>
          </w:tcPr>
          <w:p w14:paraId="393A7B3E"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F34138E"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408A9A" w14:textId="77777777" w:rsidR="00377C7A" w:rsidRPr="00377C7A" w:rsidRDefault="00377C7A" w:rsidP="00377C7A">
            <w:pPr>
              <w:rPr>
                <w:rFonts w:cs="Arial"/>
                <w:color w:val="454545"/>
                <w:sz w:val="16"/>
                <w:szCs w:val="16"/>
              </w:rPr>
            </w:pPr>
            <w:r w:rsidRPr="00377C7A">
              <w:rPr>
                <w:rFonts w:cs="Arial"/>
                <w:color w:val="454545"/>
                <w:sz w:val="16"/>
                <w:szCs w:val="16"/>
              </w:rPr>
              <w:t>XSND58</w:t>
            </w:r>
          </w:p>
        </w:tc>
        <w:tc>
          <w:tcPr>
            <w:tcW w:w="2448" w:type="dxa"/>
            <w:tcBorders>
              <w:top w:val="single" w:sz="4" w:space="0" w:color="auto"/>
              <w:bottom w:val="single" w:sz="4" w:space="0" w:color="auto"/>
            </w:tcBorders>
            <w:noWrap/>
            <w:hideMark/>
          </w:tcPr>
          <w:p w14:paraId="5C11F6C2" w14:textId="77777777" w:rsidR="00377C7A" w:rsidRPr="00377C7A" w:rsidRDefault="00377C7A" w:rsidP="00377C7A">
            <w:pPr>
              <w:rPr>
                <w:rFonts w:cs="Arial"/>
                <w:color w:val="454545"/>
                <w:sz w:val="16"/>
                <w:szCs w:val="16"/>
              </w:rPr>
            </w:pPr>
            <w:r w:rsidRPr="00377C7A">
              <w:rPr>
                <w:rFonts w:cs="Arial"/>
                <w:color w:val="454545"/>
                <w:sz w:val="16"/>
                <w:szCs w:val="16"/>
              </w:rPr>
              <w:t>SNDSW_MR2L</w:t>
            </w:r>
          </w:p>
        </w:tc>
        <w:tc>
          <w:tcPr>
            <w:tcW w:w="1584" w:type="dxa"/>
            <w:tcBorders>
              <w:top w:val="single" w:sz="4" w:space="0" w:color="auto"/>
              <w:bottom w:val="single" w:sz="4" w:space="0" w:color="auto"/>
            </w:tcBorders>
            <w:noWrap/>
            <w:hideMark/>
          </w:tcPr>
          <w:p w14:paraId="38344EE3" w14:textId="77777777" w:rsidR="00377C7A" w:rsidRPr="00377C7A" w:rsidRDefault="00377C7A" w:rsidP="00377C7A">
            <w:pPr>
              <w:rPr>
                <w:rFonts w:cs="Arial"/>
                <w:color w:val="454545"/>
                <w:sz w:val="16"/>
                <w:szCs w:val="16"/>
              </w:rPr>
            </w:pPr>
            <w:r w:rsidRPr="00377C7A">
              <w:rPr>
                <w:rFonts w:cs="Arial"/>
                <w:color w:val="454545"/>
                <w:sz w:val="16"/>
                <w:szCs w:val="16"/>
              </w:rPr>
              <w:t>SNDSW</w:t>
            </w:r>
          </w:p>
        </w:tc>
        <w:tc>
          <w:tcPr>
            <w:tcW w:w="1354" w:type="dxa"/>
            <w:tcBorders>
              <w:top w:val="single" w:sz="4" w:space="0" w:color="auto"/>
              <w:bottom w:val="single" w:sz="4" w:space="0" w:color="auto"/>
            </w:tcBorders>
            <w:noWrap/>
            <w:hideMark/>
          </w:tcPr>
          <w:p w14:paraId="49C32F35" w14:textId="77777777" w:rsidR="00377C7A" w:rsidRPr="00377C7A" w:rsidRDefault="00377C7A" w:rsidP="00377C7A">
            <w:pPr>
              <w:rPr>
                <w:rFonts w:cs="Arial"/>
                <w:color w:val="454545"/>
                <w:sz w:val="16"/>
                <w:szCs w:val="16"/>
              </w:rPr>
            </w:pPr>
            <w:r w:rsidRPr="00377C7A">
              <w:rPr>
                <w:rFonts w:cs="Arial"/>
                <w:color w:val="454545"/>
                <w:sz w:val="16"/>
                <w:szCs w:val="16"/>
              </w:rPr>
              <w:t>SNDSW</w:t>
            </w:r>
          </w:p>
        </w:tc>
        <w:tc>
          <w:tcPr>
            <w:tcW w:w="1656" w:type="dxa"/>
            <w:tcBorders>
              <w:top w:val="single" w:sz="4" w:space="0" w:color="auto"/>
              <w:bottom w:val="single" w:sz="4" w:space="0" w:color="auto"/>
              <w:right w:val="single" w:sz="4" w:space="0" w:color="auto"/>
            </w:tcBorders>
            <w:noWrap/>
            <w:hideMark/>
          </w:tcPr>
          <w:p w14:paraId="5FF6EECD"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E616F3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DEE356" w14:textId="77777777" w:rsidR="00377C7A" w:rsidRPr="00377C7A" w:rsidRDefault="00377C7A" w:rsidP="00377C7A">
            <w:pPr>
              <w:rPr>
                <w:rFonts w:cs="Arial"/>
                <w:color w:val="454545"/>
                <w:sz w:val="16"/>
                <w:szCs w:val="16"/>
              </w:rPr>
            </w:pPr>
            <w:r w:rsidRPr="00377C7A">
              <w:rPr>
                <w:rFonts w:cs="Arial"/>
                <w:color w:val="454545"/>
                <w:sz w:val="16"/>
                <w:szCs w:val="16"/>
              </w:rPr>
              <w:t>SDCSCPS5</w:t>
            </w:r>
          </w:p>
        </w:tc>
        <w:tc>
          <w:tcPr>
            <w:tcW w:w="2448" w:type="dxa"/>
            <w:tcBorders>
              <w:top w:val="single" w:sz="4" w:space="0" w:color="auto"/>
              <w:bottom w:val="single" w:sz="4" w:space="0" w:color="auto"/>
            </w:tcBorders>
            <w:noWrap/>
            <w:hideMark/>
          </w:tcPr>
          <w:p w14:paraId="20C42F4A" w14:textId="77777777" w:rsidR="00377C7A" w:rsidRPr="00377C7A" w:rsidRDefault="00377C7A" w:rsidP="00377C7A">
            <w:pPr>
              <w:rPr>
                <w:rFonts w:cs="Arial"/>
                <w:color w:val="454545"/>
                <w:sz w:val="16"/>
                <w:szCs w:val="16"/>
              </w:rPr>
            </w:pPr>
            <w:r w:rsidRPr="00377C7A">
              <w:rPr>
                <w:rFonts w:cs="Arial"/>
                <w:color w:val="454545"/>
                <w:sz w:val="16"/>
                <w:szCs w:val="16"/>
              </w:rPr>
              <w:t>151__A</w:t>
            </w:r>
          </w:p>
        </w:tc>
        <w:tc>
          <w:tcPr>
            <w:tcW w:w="1584" w:type="dxa"/>
            <w:tcBorders>
              <w:top w:val="single" w:sz="4" w:space="0" w:color="auto"/>
              <w:bottom w:val="single" w:sz="4" w:space="0" w:color="auto"/>
            </w:tcBorders>
            <w:noWrap/>
            <w:hideMark/>
          </w:tcPr>
          <w:p w14:paraId="2156E394" w14:textId="77777777" w:rsidR="00377C7A" w:rsidRPr="00377C7A" w:rsidRDefault="00377C7A" w:rsidP="00377C7A">
            <w:pPr>
              <w:rPr>
                <w:rFonts w:cs="Arial"/>
                <w:color w:val="454545"/>
                <w:sz w:val="16"/>
                <w:szCs w:val="16"/>
              </w:rPr>
            </w:pPr>
            <w:r w:rsidRPr="00377C7A">
              <w:rPr>
                <w:rFonts w:cs="Arial"/>
                <w:color w:val="454545"/>
                <w:sz w:val="16"/>
                <w:szCs w:val="16"/>
              </w:rPr>
              <w:t>CPSES</w:t>
            </w:r>
          </w:p>
        </w:tc>
        <w:tc>
          <w:tcPr>
            <w:tcW w:w="1354" w:type="dxa"/>
            <w:tcBorders>
              <w:top w:val="single" w:sz="4" w:space="0" w:color="auto"/>
              <w:bottom w:val="single" w:sz="4" w:space="0" w:color="auto"/>
            </w:tcBorders>
            <w:noWrap/>
            <w:hideMark/>
          </w:tcPr>
          <w:p w14:paraId="1D65795D" w14:textId="77777777" w:rsidR="00377C7A" w:rsidRPr="00377C7A" w:rsidRDefault="00377C7A" w:rsidP="00377C7A">
            <w:pPr>
              <w:rPr>
                <w:rFonts w:cs="Arial"/>
                <w:color w:val="454545"/>
                <w:sz w:val="16"/>
                <w:szCs w:val="16"/>
              </w:rPr>
            </w:pPr>
            <w:r w:rsidRPr="00377C7A">
              <w:rPr>
                <w:rFonts w:cs="Arial"/>
                <w:color w:val="454545"/>
                <w:sz w:val="16"/>
                <w:szCs w:val="16"/>
              </w:rPr>
              <w:t>WOFHO</w:t>
            </w:r>
          </w:p>
        </w:tc>
        <w:tc>
          <w:tcPr>
            <w:tcW w:w="1656" w:type="dxa"/>
            <w:tcBorders>
              <w:top w:val="single" w:sz="4" w:space="0" w:color="auto"/>
              <w:bottom w:val="single" w:sz="4" w:space="0" w:color="auto"/>
              <w:right w:val="single" w:sz="4" w:space="0" w:color="auto"/>
            </w:tcBorders>
            <w:noWrap/>
            <w:hideMark/>
          </w:tcPr>
          <w:p w14:paraId="58ED9B0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07AA643"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AF4DE6E" w14:textId="77777777" w:rsidR="00377C7A" w:rsidRPr="00377C7A" w:rsidRDefault="00377C7A" w:rsidP="00377C7A">
            <w:pPr>
              <w:rPr>
                <w:rFonts w:cs="Arial"/>
                <w:color w:val="454545"/>
                <w:sz w:val="16"/>
                <w:szCs w:val="16"/>
              </w:rPr>
            </w:pPr>
            <w:r w:rsidRPr="00377C7A">
              <w:rPr>
                <w:rFonts w:cs="Arial"/>
                <w:color w:val="454545"/>
                <w:sz w:val="16"/>
                <w:szCs w:val="16"/>
              </w:rPr>
              <w:t>DFERHOR8</w:t>
            </w:r>
          </w:p>
        </w:tc>
        <w:tc>
          <w:tcPr>
            <w:tcW w:w="2448" w:type="dxa"/>
            <w:tcBorders>
              <w:top w:val="single" w:sz="4" w:space="0" w:color="auto"/>
              <w:bottom w:val="single" w:sz="4" w:space="0" w:color="auto"/>
            </w:tcBorders>
            <w:noWrap/>
            <w:hideMark/>
          </w:tcPr>
          <w:p w14:paraId="4F062469" w14:textId="77777777" w:rsidR="00377C7A" w:rsidRPr="00377C7A" w:rsidRDefault="00377C7A" w:rsidP="00377C7A">
            <w:pPr>
              <w:rPr>
                <w:rFonts w:cs="Arial"/>
                <w:color w:val="454545"/>
                <w:sz w:val="16"/>
                <w:szCs w:val="16"/>
              </w:rPr>
            </w:pPr>
            <w:r w:rsidRPr="00377C7A">
              <w:rPr>
                <w:rFonts w:cs="Arial"/>
                <w:color w:val="454545"/>
                <w:sz w:val="16"/>
                <w:szCs w:val="16"/>
              </w:rPr>
              <w:t>32T311_1</w:t>
            </w:r>
          </w:p>
        </w:tc>
        <w:tc>
          <w:tcPr>
            <w:tcW w:w="1584" w:type="dxa"/>
            <w:tcBorders>
              <w:top w:val="single" w:sz="4" w:space="0" w:color="auto"/>
              <w:bottom w:val="single" w:sz="4" w:space="0" w:color="auto"/>
            </w:tcBorders>
            <w:noWrap/>
            <w:hideMark/>
          </w:tcPr>
          <w:p w14:paraId="39AFB320" w14:textId="77777777" w:rsidR="00377C7A" w:rsidRPr="00377C7A" w:rsidRDefault="00377C7A" w:rsidP="00377C7A">
            <w:pPr>
              <w:rPr>
                <w:rFonts w:cs="Arial"/>
                <w:color w:val="454545"/>
                <w:sz w:val="16"/>
                <w:szCs w:val="16"/>
              </w:rPr>
            </w:pPr>
            <w:r w:rsidRPr="00377C7A">
              <w:rPr>
                <w:rFonts w:cs="Arial"/>
                <w:color w:val="454545"/>
                <w:sz w:val="16"/>
                <w:szCs w:val="16"/>
              </w:rPr>
              <w:t>BURNET</w:t>
            </w:r>
          </w:p>
        </w:tc>
        <w:tc>
          <w:tcPr>
            <w:tcW w:w="1354" w:type="dxa"/>
            <w:tcBorders>
              <w:top w:val="single" w:sz="4" w:space="0" w:color="auto"/>
              <w:bottom w:val="single" w:sz="4" w:space="0" w:color="auto"/>
            </w:tcBorders>
            <w:noWrap/>
            <w:hideMark/>
          </w:tcPr>
          <w:p w14:paraId="2477AA71" w14:textId="77777777" w:rsidR="00377C7A" w:rsidRPr="00377C7A" w:rsidRDefault="00377C7A" w:rsidP="00377C7A">
            <w:pPr>
              <w:rPr>
                <w:rFonts w:cs="Arial"/>
                <w:color w:val="454545"/>
                <w:sz w:val="16"/>
                <w:szCs w:val="16"/>
              </w:rPr>
            </w:pPr>
            <w:r w:rsidRPr="00377C7A">
              <w:rPr>
                <w:rFonts w:cs="Arial"/>
                <w:color w:val="454545"/>
                <w:sz w:val="16"/>
                <w:szCs w:val="16"/>
              </w:rPr>
              <w:t>BERTRA</w:t>
            </w:r>
          </w:p>
        </w:tc>
        <w:tc>
          <w:tcPr>
            <w:tcW w:w="1656" w:type="dxa"/>
            <w:tcBorders>
              <w:top w:val="single" w:sz="4" w:space="0" w:color="auto"/>
              <w:bottom w:val="single" w:sz="4" w:space="0" w:color="auto"/>
              <w:right w:val="single" w:sz="4" w:space="0" w:color="auto"/>
            </w:tcBorders>
            <w:noWrap/>
            <w:hideMark/>
          </w:tcPr>
          <w:p w14:paraId="1DD28666"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36566B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C491C73" w14:textId="77777777" w:rsidR="00377C7A" w:rsidRPr="00377C7A" w:rsidRDefault="00377C7A" w:rsidP="00377C7A">
            <w:pPr>
              <w:rPr>
                <w:rFonts w:cs="Arial"/>
                <w:color w:val="454545"/>
                <w:sz w:val="16"/>
                <w:szCs w:val="16"/>
              </w:rPr>
            </w:pPr>
            <w:r w:rsidRPr="00377C7A">
              <w:rPr>
                <w:rFonts w:cs="Arial"/>
                <w:color w:val="454545"/>
                <w:sz w:val="16"/>
                <w:szCs w:val="16"/>
              </w:rPr>
              <w:t>SMYRSPR8</w:t>
            </w:r>
          </w:p>
        </w:tc>
        <w:tc>
          <w:tcPr>
            <w:tcW w:w="2448" w:type="dxa"/>
            <w:tcBorders>
              <w:top w:val="single" w:sz="4" w:space="0" w:color="auto"/>
              <w:bottom w:val="single" w:sz="4" w:space="0" w:color="auto"/>
            </w:tcBorders>
            <w:noWrap/>
            <w:hideMark/>
          </w:tcPr>
          <w:p w14:paraId="4BD545E3" w14:textId="77777777" w:rsidR="00377C7A" w:rsidRPr="00377C7A" w:rsidRDefault="00377C7A" w:rsidP="00377C7A">
            <w:pPr>
              <w:rPr>
                <w:rFonts w:cs="Arial"/>
                <w:color w:val="454545"/>
                <w:sz w:val="16"/>
                <w:szCs w:val="16"/>
              </w:rPr>
            </w:pPr>
            <w:r w:rsidRPr="00377C7A">
              <w:rPr>
                <w:rFonts w:cs="Arial"/>
                <w:color w:val="454545"/>
                <w:sz w:val="16"/>
                <w:szCs w:val="16"/>
              </w:rPr>
              <w:t>BOW_FMR1</w:t>
            </w:r>
          </w:p>
        </w:tc>
        <w:tc>
          <w:tcPr>
            <w:tcW w:w="1584" w:type="dxa"/>
            <w:tcBorders>
              <w:top w:val="single" w:sz="4" w:space="0" w:color="auto"/>
              <w:bottom w:val="single" w:sz="4" w:space="0" w:color="auto"/>
            </w:tcBorders>
            <w:noWrap/>
            <w:hideMark/>
          </w:tcPr>
          <w:p w14:paraId="4FE6F4B3" w14:textId="77777777" w:rsidR="00377C7A" w:rsidRPr="00377C7A" w:rsidRDefault="00377C7A" w:rsidP="00377C7A">
            <w:pPr>
              <w:rPr>
                <w:rFonts w:cs="Arial"/>
                <w:color w:val="454545"/>
                <w:sz w:val="16"/>
                <w:szCs w:val="16"/>
              </w:rPr>
            </w:pPr>
            <w:r w:rsidRPr="00377C7A">
              <w:rPr>
                <w:rFonts w:cs="Arial"/>
                <w:color w:val="454545"/>
                <w:sz w:val="16"/>
                <w:szCs w:val="16"/>
              </w:rPr>
              <w:t>BOW</w:t>
            </w:r>
          </w:p>
        </w:tc>
        <w:tc>
          <w:tcPr>
            <w:tcW w:w="1354" w:type="dxa"/>
            <w:tcBorders>
              <w:top w:val="single" w:sz="4" w:space="0" w:color="auto"/>
              <w:bottom w:val="single" w:sz="4" w:space="0" w:color="auto"/>
            </w:tcBorders>
            <w:noWrap/>
            <w:hideMark/>
          </w:tcPr>
          <w:p w14:paraId="6A464BB2" w14:textId="77777777" w:rsidR="00377C7A" w:rsidRPr="00377C7A" w:rsidRDefault="00377C7A" w:rsidP="00377C7A">
            <w:pPr>
              <w:rPr>
                <w:rFonts w:cs="Arial"/>
                <w:color w:val="454545"/>
                <w:sz w:val="16"/>
                <w:szCs w:val="16"/>
              </w:rPr>
            </w:pPr>
            <w:r w:rsidRPr="00377C7A">
              <w:rPr>
                <w:rFonts w:cs="Arial"/>
                <w:color w:val="454545"/>
                <w:sz w:val="16"/>
                <w:szCs w:val="16"/>
              </w:rPr>
              <w:t>BOW</w:t>
            </w:r>
          </w:p>
        </w:tc>
        <w:tc>
          <w:tcPr>
            <w:tcW w:w="1656" w:type="dxa"/>
            <w:tcBorders>
              <w:top w:val="single" w:sz="4" w:space="0" w:color="auto"/>
              <w:bottom w:val="single" w:sz="4" w:space="0" w:color="auto"/>
              <w:right w:val="single" w:sz="4" w:space="0" w:color="auto"/>
            </w:tcBorders>
            <w:noWrap/>
            <w:hideMark/>
          </w:tcPr>
          <w:p w14:paraId="25D2CF3F"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06A3001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22A1F3" w14:textId="77777777" w:rsidR="00377C7A" w:rsidRPr="00377C7A" w:rsidRDefault="00377C7A" w:rsidP="00377C7A">
            <w:pPr>
              <w:rPr>
                <w:rFonts w:cs="Arial"/>
                <w:color w:val="454545"/>
                <w:sz w:val="16"/>
                <w:szCs w:val="16"/>
              </w:rPr>
            </w:pPr>
            <w:r w:rsidRPr="00377C7A">
              <w:rPr>
                <w:rFonts w:cs="Arial"/>
                <w:color w:val="454545"/>
                <w:sz w:val="16"/>
                <w:szCs w:val="16"/>
              </w:rPr>
              <w:t>SBUZLME8</w:t>
            </w:r>
          </w:p>
        </w:tc>
        <w:tc>
          <w:tcPr>
            <w:tcW w:w="2448" w:type="dxa"/>
            <w:tcBorders>
              <w:top w:val="single" w:sz="4" w:space="0" w:color="auto"/>
              <w:bottom w:val="single" w:sz="4" w:space="0" w:color="auto"/>
            </w:tcBorders>
            <w:noWrap/>
            <w:hideMark/>
          </w:tcPr>
          <w:p w14:paraId="3FAB997B" w14:textId="77777777" w:rsidR="00377C7A" w:rsidRPr="00377C7A" w:rsidRDefault="00377C7A" w:rsidP="00377C7A">
            <w:pPr>
              <w:rPr>
                <w:rFonts w:cs="Arial"/>
                <w:color w:val="454545"/>
                <w:sz w:val="16"/>
                <w:szCs w:val="16"/>
              </w:rPr>
            </w:pPr>
            <w:r w:rsidRPr="00377C7A">
              <w:rPr>
                <w:rFonts w:cs="Arial"/>
                <w:color w:val="454545"/>
                <w:sz w:val="16"/>
                <w:szCs w:val="16"/>
              </w:rPr>
              <w:t>BUZSW_AXF1</w:t>
            </w:r>
          </w:p>
        </w:tc>
        <w:tc>
          <w:tcPr>
            <w:tcW w:w="1584" w:type="dxa"/>
            <w:tcBorders>
              <w:top w:val="single" w:sz="4" w:space="0" w:color="auto"/>
              <w:bottom w:val="single" w:sz="4" w:space="0" w:color="auto"/>
            </w:tcBorders>
            <w:noWrap/>
            <w:hideMark/>
          </w:tcPr>
          <w:p w14:paraId="352BD1FC" w14:textId="77777777" w:rsidR="00377C7A" w:rsidRPr="00377C7A" w:rsidRDefault="00377C7A" w:rsidP="00377C7A">
            <w:pPr>
              <w:rPr>
                <w:rFonts w:cs="Arial"/>
                <w:color w:val="454545"/>
                <w:sz w:val="16"/>
                <w:szCs w:val="16"/>
              </w:rPr>
            </w:pPr>
            <w:r w:rsidRPr="00377C7A">
              <w:rPr>
                <w:rFonts w:cs="Arial"/>
                <w:color w:val="454545"/>
                <w:sz w:val="16"/>
                <w:szCs w:val="16"/>
              </w:rPr>
              <w:t>BUZSW</w:t>
            </w:r>
          </w:p>
        </w:tc>
        <w:tc>
          <w:tcPr>
            <w:tcW w:w="1354" w:type="dxa"/>
            <w:tcBorders>
              <w:top w:val="single" w:sz="4" w:space="0" w:color="auto"/>
              <w:bottom w:val="single" w:sz="4" w:space="0" w:color="auto"/>
            </w:tcBorders>
            <w:noWrap/>
            <w:hideMark/>
          </w:tcPr>
          <w:p w14:paraId="6D238344" w14:textId="77777777" w:rsidR="00377C7A" w:rsidRPr="00377C7A" w:rsidRDefault="00377C7A" w:rsidP="00377C7A">
            <w:pPr>
              <w:rPr>
                <w:rFonts w:cs="Arial"/>
                <w:color w:val="454545"/>
                <w:sz w:val="16"/>
                <w:szCs w:val="16"/>
              </w:rPr>
            </w:pPr>
            <w:r w:rsidRPr="00377C7A">
              <w:rPr>
                <w:rFonts w:cs="Arial"/>
                <w:color w:val="454545"/>
                <w:sz w:val="16"/>
                <w:szCs w:val="16"/>
              </w:rPr>
              <w:t>BUZSW</w:t>
            </w:r>
          </w:p>
        </w:tc>
        <w:tc>
          <w:tcPr>
            <w:tcW w:w="1656" w:type="dxa"/>
            <w:tcBorders>
              <w:top w:val="single" w:sz="4" w:space="0" w:color="auto"/>
              <w:bottom w:val="single" w:sz="4" w:space="0" w:color="auto"/>
              <w:right w:val="single" w:sz="4" w:space="0" w:color="auto"/>
            </w:tcBorders>
            <w:noWrap/>
            <w:hideMark/>
          </w:tcPr>
          <w:p w14:paraId="066FB5ED"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82ECE0D"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466424" w14:textId="77777777" w:rsidR="00377C7A" w:rsidRPr="00377C7A" w:rsidRDefault="00377C7A" w:rsidP="00377C7A">
            <w:pPr>
              <w:rPr>
                <w:rFonts w:cs="Arial"/>
                <w:color w:val="454545"/>
                <w:sz w:val="16"/>
                <w:szCs w:val="16"/>
              </w:rPr>
            </w:pPr>
            <w:r w:rsidRPr="00377C7A">
              <w:rPr>
                <w:rFonts w:cs="Arial"/>
                <w:color w:val="454545"/>
                <w:sz w:val="16"/>
                <w:szCs w:val="16"/>
              </w:rPr>
              <w:t>DFERGRA8</w:t>
            </w:r>
          </w:p>
        </w:tc>
        <w:tc>
          <w:tcPr>
            <w:tcW w:w="2448" w:type="dxa"/>
            <w:tcBorders>
              <w:top w:val="single" w:sz="4" w:space="0" w:color="auto"/>
              <w:bottom w:val="single" w:sz="4" w:space="0" w:color="auto"/>
            </w:tcBorders>
            <w:noWrap/>
            <w:hideMark/>
          </w:tcPr>
          <w:p w14:paraId="457C9C5C" w14:textId="77777777" w:rsidR="00377C7A" w:rsidRPr="00377C7A" w:rsidRDefault="00377C7A" w:rsidP="00377C7A">
            <w:pPr>
              <w:rPr>
                <w:rFonts w:cs="Arial"/>
                <w:color w:val="454545"/>
                <w:sz w:val="16"/>
                <w:szCs w:val="16"/>
              </w:rPr>
            </w:pPr>
            <w:r w:rsidRPr="00377C7A">
              <w:rPr>
                <w:rFonts w:cs="Arial"/>
                <w:color w:val="454545"/>
                <w:sz w:val="16"/>
                <w:szCs w:val="16"/>
              </w:rPr>
              <w:t>CORONA_AT4</w:t>
            </w:r>
          </w:p>
        </w:tc>
        <w:tc>
          <w:tcPr>
            <w:tcW w:w="1584" w:type="dxa"/>
            <w:tcBorders>
              <w:top w:val="single" w:sz="4" w:space="0" w:color="auto"/>
              <w:bottom w:val="single" w:sz="4" w:space="0" w:color="auto"/>
            </w:tcBorders>
            <w:noWrap/>
            <w:hideMark/>
          </w:tcPr>
          <w:p w14:paraId="588742BF" w14:textId="77777777" w:rsidR="00377C7A" w:rsidRPr="00377C7A" w:rsidRDefault="00377C7A" w:rsidP="00377C7A">
            <w:pPr>
              <w:rPr>
                <w:rFonts w:cs="Arial"/>
                <w:color w:val="454545"/>
                <w:sz w:val="16"/>
                <w:szCs w:val="16"/>
              </w:rPr>
            </w:pPr>
            <w:r w:rsidRPr="00377C7A">
              <w:rPr>
                <w:rFonts w:cs="Arial"/>
                <w:color w:val="454545"/>
                <w:sz w:val="16"/>
                <w:szCs w:val="16"/>
              </w:rPr>
              <w:t>CORONA</w:t>
            </w:r>
          </w:p>
        </w:tc>
        <w:tc>
          <w:tcPr>
            <w:tcW w:w="1354" w:type="dxa"/>
            <w:tcBorders>
              <w:top w:val="single" w:sz="4" w:space="0" w:color="auto"/>
              <w:bottom w:val="single" w:sz="4" w:space="0" w:color="auto"/>
            </w:tcBorders>
            <w:noWrap/>
            <w:hideMark/>
          </w:tcPr>
          <w:p w14:paraId="5818849C" w14:textId="77777777" w:rsidR="00377C7A" w:rsidRPr="00377C7A" w:rsidRDefault="00377C7A" w:rsidP="00377C7A">
            <w:pPr>
              <w:rPr>
                <w:rFonts w:cs="Arial"/>
                <w:color w:val="454545"/>
                <w:sz w:val="16"/>
                <w:szCs w:val="16"/>
              </w:rPr>
            </w:pPr>
            <w:r w:rsidRPr="00377C7A">
              <w:rPr>
                <w:rFonts w:cs="Arial"/>
                <w:color w:val="454545"/>
                <w:sz w:val="16"/>
                <w:szCs w:val="16"/>
              </w:rPr>
              <w:t>CORONA</w:t>
            </w:r>
          </w:p>
        </w:tc>
        <w:tc>
          <w:tcPr>
            <w:tcW w:w="1656" w:type="dxa"/>
            <w:tcBorders>
              <w:top w:val="single" w:sz="4" w:space="0" w:color="auto"/>
              <w:bottom w:val="single" w:sz="4" w:space="0" w:color="auto"/>
              <w:right w:val="single" w:sz="4" w:space="0" w:color="auto"/>
            </w:tcBorders>
            <w:noWrap/>
            <w:hideMark/>
          </w:tcPr>
          <w:p w14:paraId="3FA42BBD"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FFE6D00"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6A37AC6" w14:textId="77777777" w:rsidR="00377C7A" w:rsidRPr="00377C7A" w:rsidRDefault="00377C7A" w:rsidP="00377C7A">
            <w:pPr>
              <w:rPr>
                <w:rFonts w:cs="Arial"/>
                <w:color w:val="454545"/>
                <w:sz w:val="16"/>
                <w:szCs w:val="16"/>
              </w:rPr>
            </w:pPr>
            <w:r w:rsidRPr="00377C7A">
              <w:rPr>
                <w:rFonts w:cs="Arial"/>
                <w:color w:val="454545"/>
                <w:sz w:val="16"/>
                <w:szCs w:val="16"/>
              </w:rPr>
              <w:t>DCHBJOR5</w:t>
            </w:r>
          </w:p>
        </w:tc>
        <w:tc>
          <w:tcPr>
            <w:tcW w:w="2448" w:type="dxa"/>
            <w:tcBorders>
              <w:top w:val="single" w:sz="4" w:space="0" w:color="auto"/>
              <w:bottom w:val="single" w:sz="4" w:space="0" w:color="auto"/>
            </w:tcBorders>
            <w:noWrap/>
            <w:hideMark/>
          </w:tcPr>
          <w:p w14:paraId="58A9E4A8" w14:textId="77777777" w:rsidR="00377C7A" w:rsidRPr="00377C7A" w:rsidRDefault="00377C7A" w:rsidP="00377C7A">
            <w:pPr>
              <w:rPr>
                <w:rFonts w:cs="Arial"/>
                <w:color w:val="454545"/>
                <w:sz w:val="16"/>
                <w:szCs w:val="16"/>
              </w:rPr>
            </w:pPr>
            <w:r w:rsidRPr="00377C7A">
              <w:rPr>
                <w:rFonts w:cs="Arial"/>
                <w:color w:val="454545"/>
                <w:sz w:val="16"/>
                <w:szCs w:val="16"/>
              </w:rPr>
              <w:t>CV_LH_03_A</w:t>
            </w:r>
          </w:p>
        </w:tc>
        <w:tc>
          <w:tcPr>
            <w:tcW w:w="1584" w:type="dxa"/>
            <w:tcBorders>
              <w:top w:val="single" w:sz="4" w:space="0" w:color="auto"/>
              <w:bottom w:val="single" w:sz="4" w:space="0" w:color="auto"/>
            </w:tcBorders>
            <w:noWrap/>
            <w:hideMark/>
          </w:tcPr>
          <w:p w14:paraId="08B5DBFF" w14:textId="77777777" w:rsidR="00377C7A" w:rsidRPr="00377C7A" w:rsidRDefault="00377C7A" w:rsidP="00377C7A">
            <w:pPr>
              <w:rPr>
                <w:rFonts w:cs="Arial"/>
                <w:color w:val="454545"/>
                <w:sz w:val="16"/>
                <w:szCs w:val="16"/>
              </w:rPr>
            </w:pPr>
            <w:r w:rsidRPr="00377C7A">
              <w:rPr>
                <w:rFonts w:cs="Arial"/>
                <w:color w:val="454545"/>
                <w:sz w:val="16"/>
                <w:szCs w:val="16"/>
              </w:rPr>
              <w:t>LH</w:t>
            </w:r>
          </w:p>
        </w:tc>
        <w:tc>
          <w:tcPr>
            <w:tcW w:w="1354" w:type="dxa"/>
            <w:tcBorders>
              <w:top w:val="single" w:sz="4" w:space="0" w:color="auto"/>
              <w:bottom w:val="single" w:sz="4" w:space="0" w:color="auto"/>
            </w:tcBorders>
            <w:noWrap/>
            <w:hideMark/>
          </w:tcPr>
          <w:p w14:paraId="43C58CBE" w14:textId="77777777" w:rsidR="00377C7A" w:rsidRPr="00377C7A" w:rsidRDefault="00377C7A" w:rsidP="00377C7A">
            <w:pPr>
              <w:rPr>
                <w:rFonts w:cs="Arial"/>
                <w:color w:val="454545"/>
                <w:sz w:val="16"/>
                <w:szCs w:val="16"/>
              </w:rPr>
            </w:pPr>
            <w:r w:rsidRPr="00377C7A">
              <w:rPr>
                <w:rFonts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0CB53D54"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BE0E6E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EA8564A" w14:textId="77777777" w:rsidR="00377C7A" w:rsidRPr="00377C7A" w:rsidRDefault="00377C7A" w:rsidP="00377C7A">
            <w:pPr>
              <w:rPr>
                <w:rFonts w:cs="Arial"/>
                <w:color w:val="454545"/>
                <w:sz w:val="16"/>
                <w:szCs w:val="16"/>
              </w:rPr>
            </w:pPr>
            <w:r w:rsidRPr="00377C7A">
              <w:rPr>
                <w:rFonts w:cs="Arial"/>
                <w:color w:val="454545"/>
                <w:sz w:val="16"/>
                <w:szCs w:val="16"/>
              </w:rPr>
              <w:t>DCALCAG5</w:t>
            </w:r>
          </w:p>
        </w:tc>
        <w:tc>
          <w:tcPr>
            <w:tcW w:w="2448" w:type="dxa"/>
            <w:tcBorders>
              <w:top w:val="single" w:sz="4" w:space="0" w:color="auto"/>
              <w:bottom w:val="single" w:sz="4" w:space="0" w:color="auto"/>
            </w:tcBorders>
            <w:noWrap/>
            <w:hideMark/>
          </w:tcPr>
          <w:p w14:paraId="1B03450E" w14:textId="77777777" w:rsidR="00377C7A" w:rsidRPr="00377C7A" w:rsidRDefault="00377C7A" w:rsidP="00377C7A">
            <w:pPr>
              <w:rPr>
                <w:rFonts w:cs="Arial"/>
                <w:color w:val="454545"/>
                <w:sz w:val="16"/>
                <w:szCs w:val="16"/>
              </w:rPr>
            </w:pPr>
            <w:r w:rsidRPr="00377C7A">
              <w:rPr>
                <w:rFonts w:cs="Arial"/>
                <w:color w:val="454545"/>
                <w:sz w:val="16"/>
                <w:szCs w:val="16"/>
              </w:rPr>
              <w:t>PAWNEE_SPRUCE_1</w:t>
            </w:r>
          </w:p>
        </w:tc>
        <w:tc>
          <w:tcPr>
            <w:tcW w:w="1584" w:type="dxa"/>
            <w:tcBorders>
              <w:top w:val="single" w:sz="4" w:space="0" w:color="auto"/>
              <w:bottom w:val="single" w:sz="4" w:space="0" w:color="auto"/>
            </w:tcBorders>
            <w:noWrap/>
            <w:hideMark/>
          </w:tcPr>
          <w:p w14:paraId="677CDA6A" w14:textId="77777777" w:rsidR="00377C7A" w:rsidRPr="00377C7A" w:rsidRDefault="00377C7A" w:rsidP="00377C7A">
            <w:pPr>
              <w:rPr>
                <w:rFonts w:cs="Arial"/>
                <w:color w:val="454545"/>
                <w:sz w:val="16"/>
                <w:szCs w:val="16"/>
              </w:rPr>
            </w:pPr>
            <w:r w:rsidRPr="00377C7A">
              <w:rPr>
                <w:rFonts w:cs="Arial"/>
                <w:color w:val="454545"/>
                <w:sz w:val="16"/>
                <w:szCs w:val="16"/>
              </w:rPr>
              <w:t>CALAVERS</w:t>
            </w:r>
          </w:p>
        </w:tc>
        <w:tc>
          <w:tcPr>
            <w:tcW w:w="1354" w:type="dxa"/>
            <w:tcBorders>
              <w:top w:val="single" w:sz="4" w:space="0" w:color="auto"/>
              <w:bottom w:val="single" w:sz="4" w:space="0" w:color="auto"/>
            </w:tcBorders>
            <w:noWrap/>
            <w:hideMark/>
          </w:tcPr>
          <w:p w14:paraId="3BD3F46B" w14:textId="77777777" w:rsidR="00377C7A" w:rsidRPr="00377C7A" w:rsidRDefault="00377C7A" w:rsidP="00377C7A">
            <w:pPr>
              <w:rPr>
                <w:rFonts w:cs="Arial"/>
                <w:color w:val="454545"/>
                <w:sz w:val="16"/>
                <w:szCs w:val="16"/>
              </w:rPr>
            </w:pPr>
            <w:r w:rsidRPr="00377C7A">
              <w:rPr>
                <w:rFonts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4D547387"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38C47806"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06CBC3" w14:textId="77777777" w:rsidR="00377C7A" w:rsidRPr="00377C7A" w:rsidRDefault="00377C7A" w:rsidP="00377C7A">
            <w:pPr>
              <w:rPr>
                <w:rFonts w:cs="Arial"/>
                <w:color w:val="454545"/>
                <w:sz w:val="16"/>
                <w:szCs w:val="16"/>
              </w:rPr>
            </w:pPr>
            <w:r w:rsidRPr="00377C7A">
              <w:rPr>
                <w:rFonts w:cs="Arial"/>
                <w:color w:val="454545"/>
                <w:sz w:val="16"/>
                <w:szCs w:val="16"/>
              </w:rPr>
              <w:t>DFERHOR8</w:t>
            </w:r>
          </w:p>
        </w:tc>
        <w:tc>
          <w:tcPr>
            <w:tcW w:w="2448" w:type="dxa"/>
            <w:tcBorders>
              <w:top w:val="single" w:sz="4" w:space="0" w:color="auto"/>
              <w:bottom w:val="single" w:sz="4" w:space="0" w:color="auto"/>
            </w:tcBorders>
            <w:noWrap/>
            <w:hideMark/>
          </w:tcPr>
          <w:p w14:paraId="25C3D940" w14:textId="77777777" w:rsidR="00377C7A" w:rsidRPr="00377C7A" w:rsidRDefault="00377C7A" w:rsidP="00377C7A">
            <w:pPr>
              <w:rPr>
                <w:rFonts w:cs="Arial"/>
                <w:color w:val="454545"/>
                <w:sz w:val="16"/>
                <w:szCs w:val="16"/>
              </w:rPr>
            </w:pPr>
            <w:r w:rsidRPr="00377C7A">
              <w:rPr>
                <w:rFonts w:cs="Arial"/>
                <w:color w:val="454545"/>
                <w:sz w:val="16"/>
                <w:szCs w:val="16"/>
              </w:rPr>
              <w:t>223T180_1</w:t>
            </w:r>
          </w:p>
        </w:tc>
        <w:tc>
          <w:tcPr>
            <w:tcW w:w="1584" w:type="dxa"/>
            <w:tcBorders>
              <w:top w:val="single" w:sz="4" w:space="0" w:color="auto"/>
              <w:bottom w:val="single" w:sz="4" w:space="0" w:color="auto"/>
            </w:tcBorders>
            <w:noWrap/>
            <w:hideMark/>
          </w:tcPr>
          <w:p w14:paraId="657224D2" w14:textId="77777777" w:rsidR="00377C7A" w:rsidRPr="00377C7A" w:rsidRDefault="00377C7A" w:rsidP="00377C7A">
            <w:pPr>
              <w:rPr>
                <w:rFonts w:cs="Arial"/>
                <w:color w:val="454545"/>
                <w:sz w:val="16"/>
                <w:szCs w:val="16"/>
              </w:rPr>
            </w:pPr>
            <w:r w:rsidRPr="00377C7A">
              <w:rPr>
                <w:rFonts w:cs="Arial"/>
                <w:color w:val="454545"/>
                <w:sz w:val="16"/>
                <w:szCs w:val="16"/>
              </w:rPr>
              <w:t>MARSFO</w:t>
            </w:r>
          </w:p>
        </w:tc>
        <w:tc>
          <w:tcPr>
            <w:tcW w:w="1354" w:type="dxa"/>
            <w:tcBorders>
              <w:top w:val="single" w:sz="4" w:space="0" w:color="auto"/>
              <w:bottom w:val="single" w:sz="4" w:space="0" w:color="auto"/>
            </w:tcBorders>
            <w:noWrap/>
            <w:hideMark/>
          </w:tcPr>
          <w:p w14:paraId="66FB6B72" w14:textId="77777777" w:rsidR="00377C7A" w:rsidRPr="00377C7A" w:rsidRDefault="00377C7A" w:rsidP="00377C7A">
            <w:pPr>
              <w:rPr>
                <w:rFonts w:cs="Arial"/>
                <w:color w:val="454545"/>
                <w:sz w:val="16"/>
                <w:szCs w:val="16"/>
              </w:rPr>
            </w:pPr>
            <w:r w:rsidRPr="00377C7A">
              <w:rPr>
                <w:rFonts w:cs="Arial"/>
                <w:color w:val="454545"/>
                <w:sz w:val="16"/>
                <w:szCs w:val="16"/>
              </w:rPr>
              <w:t>LAKEWY</w:t>
            </w:r>
          </w:p>
        </w:tc>
        <w:tc>
          <w:tcPr>
            <w:tcW w:w="1656" w:type="dxa"/>
            <w:tcBorders>
              <w:top w:val="single" w:sz="4" w:space="0" w:color="auto"/>
              <w:bottom w:val="single" w:sz="4" w:space="0" w:color="auto"/>
              <w:right w:val="single" w:sz="4" w:space="0" w:color="auto"/>
            </w:tcBorders>
            <w:noWrap/>
            <w:hideMark/>
          </w:tcPr>
          <w:p w14:paraId="5655E87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28E92E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43D40A4" w14:textId="77777777" w:rsidR="00377C7A" w:rsidRPr="00377C7A" w:rsidRDefault="00377C7A" w:rsidP="00377C7A">
            <w:pPr>
              <w:rPr>
                <w:rFonts w:cs="Arial"/>
                <w:color w:val="454545"/>
                <w:sz w:val="16"/>
                <w:szCs w:val="16"/>
              </w:rPr>
            </w:pPr>
            <w:r w:rsidRPr="00377C7A">
              <w:rPr>
                <w:rFonts w:cs="Arial"/>
                <w:color w:val="454545"/>
                <w:sz w:val="16"/>
                <w:szCs w:val="16"/>
              </w:rPr>
              <w:t>BASE CASE</w:t>
            </w:r>
          </w:p>
        </w:tc>
        <w:tc>
          <w:tcPr>
            <w:tcW w:w="2448" w:type="dxa"/>
            <w:tcBorders>
              <w:top w:val="single" w:sz="4" w:space="0" w:color="auto"/>
              <w:bottom w:val="single" w:sz="4" w:space="0" w:color="auto"/>
            </w:tcBorders>
            <w:noWrap/>
            <w:hideMark/>
          </w:tcPr>
          <w:p w14:paraId="1CE5B1D7" w14:textId="77777777" w:rsidR="00377C7A" w:rsidRPr="00377C7A" w:rsidRDefault="00377C7A" w:rsidP="00377C7A">
            <w:pPr>
              <w:rPr>
                <w:rFonts w:cs="Arial"/>
                <w:color w:val="454545"/>
                <w:sz w:val="16"/>
                <w:szCs w:val="16"/>
              </w:rPr>
            </w:pPr>
            <w:r w:rsidRPr="00377C7A">
              <w:rPr>
                <w:rFonts w:cs="Arial"/>
                <w:color w:val="454545"/>
                <w:sz w:val="16"/>
                <w:szCs w:val="16"/>
              </w:rPr>
              <w:t>38T365_1</w:t>
            </w:r>
          </w:p>
        </w:tc>
        <w:tc>
          <w:tcPr>
            <w:tcW w:w="1584" w:type="dxa"/>
            <w:tcBorders>
              <w:top w:val="single" w:sz="4" w:space="0" w:color="auto"/>
              <w:bottom w:val="single" w:sz="4" w:space="0" w:color="auto"/>
            </w:tcBorders>
            <w:noWrap/>
            <w:hideMark/>
          </w:tcPr>
          <w:p w14:paraId="32E44BEA" w14:textId="77777777" w:rsidR="00377C7A" w:rsidRPr="00377C7A" w:rsidRDefault="00377C7A" w:rsidP="00377C7A">
            <w:pPr>
              <w:rPr>
                <w:rFonts w:cs="Arial"/>
                <w:color w:val="454545"/>
                <w:sz w:val="16"/>
                <w:szCs w:val="16"/>
              </w:rPr>
            </w:pPr>
            <w:r w:rsidRPr="00377C7A">
              <w:rPr>
                <w:rFonts w:cs="Arial"/>
                <w:color w:val="454545"/>
                <w:sz w:val="16"/>
                <w:szCs w:val="16"/>
              </w:rPr>
              <w:t>WIRTZ</w:t>
            </w:r>
          </w:p>
        </w:tc>
        <w:tc>
          <w:tcPr>
            <w:tcW w:w="1354" w:type="dxa"/>
            <w:tcBorders>
              <w:top w:val="single" w:sz="4" w:space="0" w:color="auto"/>
              <w:bottom w:val="single" w:sz="4" w:space="0" w:color="auto"/>
            </w:tcBorders>
            <w:noWrap/>
            <w:hideMark/>
          </w:tcPr>
          <w:p w14:paraId="7B411C6E" w14:textId="77777777" w:rsidR="00377C7A" w:rsidRPr="00377C7A" w:rsidRDefault="00377C7A" w:rsidP="00377C7A">
            <w:pPr>
              <w:rPr>
                <w:rFonts w:cs="Arial"/>
                <w:color w:val="454545"/>
                <w:sz w:val="16"/>
                <w:szCs w:val="16"/>
              </w:rPr>
            </w:pPr>
            <w:r w:rsidRPr="00377C7A">
              <w:rPr>
                <w:rFonts w:cs="Arial"/>
                <w:color w:val="454545"/>
                <w:sz w:val="16"/>
                <w:szCs w:val="16"/>
              </w:rPr>
              <w:t>FLATRO</w:t>
            </w:r>
          </w:p>
        </w:tc>
        <w:tc>
          <w:tcPr>
            <w:tcW w:w="1656" w:type="dxa"/>
            <w:tcBorders>
              <w:top w:val="single" w:sz="4" w:space="0" w:color="auto"/>
              <w:bottom w:val="single" w:sz="4" w:space="0" w:color="auto"/>
              <w:right w:val="single" w:sz="4" w:space="0" w:color="auto"/>
            </w:tcBorders>
            <w:noWrap/>
            <w:hideMark/>
          </w:tcPr>
          <w:p w14:paraId="0BECB2A8"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71573CAC"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2A6606B" w14:textId="77777777" w:rsidR="00377C7A" w:rsidRPr="00377C7A" w:rsidRDefault="00377C7A" w:rsidP="00377C7A">
            <w:pPr>
              <w:rPr>
                <w:rFonts w:cs="Arial"/>
                <w:color w:val="454545"/>
                <w:sz w:val="16"/>
                <w:szCs w:val="16"/>
              </w:rPr>
            </w:pPr>
            <w:r w:rsidRPr="00377C7A">
              <w:rPr>
                <w:rFonts w:cs="Arial"/>
                <w:color w:val="454545"/>
                <w:sz w:val="16"/>
                <w:szCs w:val="16"/>
              </w:rPr>
              <w:t>DFERGRA8</w:t>
            </w:r>
          </w:p>
        </w:tc>
        <w:tc>
          <w:tcPr>
            <w:tcW w:w="2448" w:type="dxa"/>
            <w:tcBorders>
              <w:top w:val="single" w:sz="4" w:space="0" w:color="auto"/>
              <w:bottom w:val="single" w:sz="4" w:space="0" w:color="auto"/>
            </w:tcBorders>
            <w:noWrap/>
            <w:hideMark/>
          </w:tcPr>
          <w:p w14:paraId="43CD9AB3" w14:textId="77777777" w:rsidR="00377C7A" w:rsidRPr="00377C7A" w:rsidRDefault="00377C7A" w:rsidP="00377C7A">
            <w:pPr>
              <w:rPr>
                <w:rFonts w:cs="Arial"/>
                <w:color w:val="454545"/>
                <w:sz w:val="16"/>
                <w:szCs w:val="16"/>
              </w:rPr>
            </w:pPr>
            <w:r w:rsidRPr="00377C7A">
              <w:rPr>
                <w:rFonts w:cs="Arial"/>
                <w:color w:val="454545"/>
                <w:sz w:val="16"/>
                <w:szCs w:val="16"/>
              </w:rPr>
              <w:t>38T365_1</w:t>
            </w:r>
          </w:p>
        </w:tc>
        <w:tc>
          <w:tcPr>
            <w:tcW w:w="1584" w:type="dxa"/>
            <w:tcBorders>
              <w:top w:val="single" w:sz="4" w:space="0" w:color="auto"/>
              <w:bottom w:val="single" w:sz="4" w:space="0" w:color="auto"/>
            </w:tcBorders>
            <w:noWrap/>
            <w:hideMark/>
          </w:tcPr>
          <w:p w14:paraId="41B496DA" w14:textId="77777777" w:rsidR="00377C7A" w:rsidRPr="00377C7A" w:rsidRDefault="00377C7A" w:rsidP="00377C7A">
            <w:pPr>
              <w:rPr>
                <w:rFonts w:cs="Arial"/>
                <w:color w:val="454545"/>
                <w:sz w:val="16"/>
                <w:szCs w:val="16"/>
              </w:rPr>
            </w:pPr>
            <w:r w:rsidRPr="00377C7A">
              <w:rPr>
                <w:rFonts w:cs="Arial"/>
                <w:color w:val="454545"/>
                <w:sz w:val="16"/>
                <w:szCs w:val="16"/>
              </w:rPr>
              <w:t>WIRTZ</w:t>
            </w:r>
          </w:p>
        </w:tc>
        <w:tc>
          <w:tcPr>
            <w:tcW w:w="1354" w:type="dxa"/>
            <w:tcBorders>
              <w:top w:val="single" w:sz="4" w:space="0" w:color="auto"/>
              <w:bottom w:val="single" w:sz="4" w:space="0" w:color="auto"/>
            </w:tcBorders>
            <w:noWrap/>
            <w:hideMark/>
          </w:tcPr>
          <w:p w14:paraId="480C0129" w14:textId="77777777" w:rsidR="00377C7A" w:rsidRPr="00377C7A" w:rsidRDefault="00377C7A" w:rsidP="00377C7A">
            <w:pPr>
              <w:rPr>
                <w:rFonts w:cs="Arial"/>
                <w:color w:val="454545"/>
                <w:sz w:val="16"/>
                <w:szCs w:val="16"/>
              </w:rPr>
            </w:pPr>
            <w:r w:rsidRPr="00377C7A">
              <w:rPr>
                <w:rFonts w:cs="Arial"/>
                <w:color w:val="454545"/>
                <w:sz w:val="16"/>
                <w:szCs w:val="16"/>
              </w:rPr>
              <w:t>FLATRO</w:t>
            </w:r>
          </w:p>
        </w:tc>
        <w:tc>
          <w:tcPr>
            <w:tcW w:w="1656" w:type="dxa"/>
            <w:tcBorders>
              <w:top w:val="single" w:sz="4" w:space="0" w:color="auto"/>
              <w:bottom w:val="single" w:sz="4" w:space="0" w:color="auto"/>
              <w:right w:val="single" w:sz="4" w:space="0" w:color="auto"/>
            </w:tcBorders>
            <w:noWrap/>
            <w:hideMark/>
          </w:tcPr>
          <w:p w14:paraId="0F95652E"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AD7AB82"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ABF7DB5" w14:textId="77777777" w:rsidR="00377C7A" w:rsidRPr="00377C7A" w:rsidRDefault="00377C7A" w:rsidP="00377C7A">
            <w:pPr>
              <w:rPr>
                <w:rFonts w:cs="Arial"/>
                <w:color w:val="454545"/>
                <w:sz w:val="16"/>
                <w:szCs w:val="16"/>
              </w:rPr>
            </w:pPr>
            <w:r w:rsidRPr="00377C7A">
              <w:rPr>
                <w:rFonts w:cs="Arial"/>
                <w:color w:val="454545"/>
                <w:sz w:val="16"/>
                <w:szCs w:val="16"/>
              </w:rPr>
              <w:t>SASPPAI8</w:t>
            </w:r>
          </w:p>
        </w:tc>
        <w:tc>
          <w:tcPr>
            <w:tcW w:w="2448" w:type="dxa"/>
            <w:tcBorders>
              <w:top w:val="single" w:sz="4" w:space="0" w:color="auto"/>
              <w:bottom w:val="single" w:sz="4" w:space="0" w:color="auto"/>
            </w:tcBorders>
            <w:noWrap/>
            <w:hideMark/>
          </w:tcPr>
          <w:p w14:paraId="5F465FE5" w14:textId="77777777" w:rsidR="00377C7A" w:rsidRPr="00377C7A" w:rsidRDefault="00377C7A" w:rsidP="00377C7A">
            <w:pPr>
              <w:rPr>
                <w:rFonts w:cs="Arial"/>
                <w:color w:val="454545"/>
                <w:sz w:val="16"/>
                <w:szCs w:val="16"/>
              </w:rPr>
            </w:pPr>
            <w:r w:rsidRPr="00377C7A">
              <w:rPr>
                <w:rFonts w:cs="Arial"/>
                <w:color w:val="454545"/>
                <w:sz w:val="16"/>
                <w:szCs w:val="16"/>
              </w:rPr>
              <w:t>ASPM_69T1</w:t>
            </w:r>
          </w:p>
        </w:tc>
        <w:tc>
          <w:tcPr>
            <w:tcW w:w="1584" w:type="dxa"/>
            <w:tcBorders>
              <w:top w:val="single" w:sz="4" w:space="0" w:color="auto"/>
              <w:bottom w:val="single" w:sz="4" w:space="0" w:color="auto"/>
            </w:tcBorders>
            <w:noWrap/>
            <w:hideMark/>
          </w:tcPr>
          <w:p w14:paraId="29D9B78C" w14:textId="77777777" w:rsidR="00377C7A" w:rsidRPr="00377C7A" w:rsidRDefault="00377C7A" w:rsidP="00377C7A">
            <w:pPr>
              <w:rPr>
                <w:rFonts w:cs="Arial"/>
                <w:color w:val="454545"/>
                <w:sz w:val="16"/>
                <w:szCs w:val="16"/>
              </w:rPr>
            </w:pPr>
            <w:r w:rsidRPr="00377C7A">
              <w:rPr>
                <w:rFonts w:cs="Arial"/>
                <w:color w:val="454545"/>
                <w:sz w:val="16"/>
                <w:szCs w:val="16"/>
              </w:rPr>
              <w:t>ASPM</w:t>
            </w:r>
          </w:p>
        </w:tc>
        <w:tc>
          <w:tcPr>
            <w:tcW w:w="1354" w:type="dxa"/>
            <w:tcBorders>
              <w:top w:val="single" w:sz="4" w:space="0" w:color="auto"/>
              <w:bottom w:val="single" w:sz="4" w:space="0" w:color="auto"/>
            </w:tcBorders>
            <w:noWrap/>
            <w:hideMark/>
          </w:tcPr>
          <w:p w14:paraId="20634A28" w14:textId="77777777" w:rsidR="00377C7A" w:rsidRPr="00377C7A" w:rsidRDefault="00377C7A" w:rsidP="00377C7A">
            <w:pPr>
              <w:rPr>
                <w:rFonts w:cs="Arial"/>
                <w:color w:val="454545"/>
                <w:sz w:val="16"/>
                <w:szCs w:val="16"/>
              </w:rPr>
            </w:pPr>
            <w:r w:rsidRPr="00377C7A">
              <w:rPr>
                <w:rFonts w:cs="Arial"/>
                <w:color w:val="454545"/>
                <w:sz w:val="16"/>
                <w:szCs w:val="16"/>
              </w:rPr>
              <w:t>ASPM</w:t>
            </w:r>
          </w:p>
        </w:tc>
        <w:tc>
          <w:tcPr>
            <w:tcW w:w="1656" w:type="dxa"/>
            <w:tcBorders>
              <w:top w:val="single" w:sz="4" w:space="0" w:color="auto"/>
              <w:bottom w:val="single" w:sz="4" w:space="0" w:color="auto"/>
              <w:right w:val="single" w:sz="4" w:space="0" w:color="auto"/>
            </w:tcBorders>
            <w:noWrap/>
            <w:hideMark/>
          </w:tcPr>
          <w:p w14:paraId="1C20A146"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6F225EE7"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EDB7318" w14:textId="77777777" w:rsidR="00377C7A" w:rsidRPr="00377C7A" w:rsidRDefault="00377C7A" w:rsidP="00377C7A">
            <w:pPr>
              <w:rPr>
                <w:rFonts w:cs="Arial"/>
                <w:color w:val="454545"/>
                <w:sz w:val="16"/>
                <w:szCs w:val="16"/>
              </w:rPr>
            </w:pPr>
            <w:r w:rsidRPr="00377C7A">
              <w:rPr>
                <w:rFonts w:cs="Arial"/>
                <w:color w:val="454545"/>
                <w:sz w:val="16"/>
                <w:szCs w:val="16"/>
              </w:rPr>
              <w:t>SFTLMES8</w:t>
            </w:r>
          </w:p>
        </w:tc>
        <w:tc>
          <w:tcPr>
            <w:tcW w:w="2448" w:type="dxa"/>
            <w:tcBorders>
              <w:top w:val="single" w:sz="4" w:space="0" w:color="auto"/>
              <w:bottom w:val="single" w:sz="4" w:space="0" w:color="auto"/>
            </w:tcBorders>
            <w:noWrap/>
            <w:hideMark/>
          </w:tcPr>
          <w:p w14:paraId="33DB2388" w14:textId="77777777" w:rsidR="00377C7A" w:rsidRPr="00377C7A" w:rsidRDefault="00377C7A" w:rsidP="00377C7A">
            <w:pPr>
              <w:rPr>
                <w:rFonts w:cs="Arial"/>
                <w:color w:val="454545"/>
                <w:sz w:val="16"/>
                <w:szCs w:val="16"/>
              </w:rPr>
            </w:pPr>
            <w:r w:rsidRPr="00377C7A">
              <w:rPr>
                <w:rFonts w:cs="Arial"/>
                <w:color w:val="454545"/>
                <w:sz w:val="16"/>
                <w:szCs w:val="16"/>
              </w:rPr>
              <w:t>BGLK_PHBL_T1_1</w:t>
            </w:r>
          </w:p>
        </w:tc>
        <w:tc>
          <w:tcPr>
            <w:tcW w:w="1584" w:type="dxa"/>
            <w:tcBorders>
              <w:top w:val="single" w:sz="4" w:space="0" w:color="auto"/>
              <w:bottom w:val="single" w:sz="4" w:space="0" w:color="auto"/>
            </w:tcBorders>
            <w:noWrap/>
            <w:hideMark/>
          </w:tcPr>
          <w:p w14:paraId="78EEDAA4" w14:textId="77777777" w:rsidR="00377C7A" w:rsidRPr="00377C7A" w:rsidRDefault="00377C7A" w:rsidP="00377C7A">
            <w:pPr>
              <w:rPr>
                <w:rFonts w:cs="Arial"/>
                <w:color w:val="454545"/>
                <w:sz w:val="16"/>
                <w:szCs w:val="16"/>
              </w:rPr>
            </w:pPr>
            <w:r w:rsidRPr="00377C7A">
              <w:rPr>
                <w:rFonts w:cs="Arial"/>
                <w:color w:val="454545"/>
                <w:sz w:val="16"/>
                <w:szCs w:val="16"/>
              </w:rPr>
              <w:t>BGLK</w:t>
            </w:r>
          </w:p>
        </w:tc>
        <w:tc>
          <w:tcPr>
            <w:tcW w:w="1354" w:type="dxa"/>
            <w:tcBorders>
              <w:top w:val="single" w:sz="4" w:space="0" w:color="auto"/>
              <w:bottom w:val="single" w:sz="4" w:space="0" w:color="auto"/>
            </w:tcBorders>
            <w:noWrap/>
            <w:hideMark/>
          </w:tcPr>
          <w:p w14:paraId="7E46B54B" w14:textId="77777777" w:rsidR="00377C7A" w:rsidRPr="00377C7A" w:rsidRDefault="00377C7A" w:rsidP="00377C7A">
            <w:pPr>
              <w:rPr>
                <w:rFonts w:cs="Arial"/>
                <w:color w:val="454545"/>
                <w:sz w:val="16"/>
                <w:szCs w:val="16"/>
              </w:rPr>
            </w:pPr>
            <w:r w:rsidRPr="00377C7A">
              <w:rPr>
                <w:rFonts w:cs="Arial"/>
                <w:color w:val="454545"/>
                <w:sz w:val="16"/>
                <w:szCs w:val="16"/>
              </w:rPr>
              <w:t>PHBL_TAP</w:t>
            </w:r>
          </w:p>
        </w:tc>
        <w:tc>
          <w:tcPr>
            <w:tcW w:w="1656" w:type="dxa"/>
            <w:tcBorders>
              <w:top w:val="single" w:sz="4" w:space="0" w:color="auto"/>
              <w:bottom w:val="single" w:sz="4" w:space="0" w:color="auto"/>
              <w:right w:val="single" w:sz="4" w:space="0" w:color="auto"/>
            </w:tcBorders>
            <w:noWrap/>
            <w:hideMark/>
          </w:tcPr>
          <w:p w14:paraId="79A5F7DA"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2F4BF30A" w14:textId="77777777" w:rsidTr="00377C7A">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49FB5BD" w14:textId="77777777" w:rsidR="00377C7A" w:rsidRPr="00377C7A" w:rsidRDefault="00377C7A" w:rsidP="00377C7A">
            <w:pPr>
              <w:rPr>
                <w:rFonts w:cs="Arial"/>
                <w:color w:val="454545"/>
                <w:sz w:val="16"/>
                <w:szCs w:val="16"/>
              </w:rPr>
            </w:pPr>
            <w:r w:rsidRPr="00377C7A">
              <w:rPr>
                <w:rFonts w:cs="Arial"/>
                <w:color w:val="454545"/>
                <w:sz w:val="16"/>
                <w:szCs w:val="16"/>
              </w:rPr>
              <w:t>DCI_SA_8</w:t>
            </w:r>
          </w:p>
        </w:tc>
        <w:tc>
          <w:tcPr>
            <w:tcW w:w="2448" w:type="dxa"/>
            <w:tcBorders>
              <w:top w:val="single" w:sz="4" w:space="0" w:color="auto"/>
              <w:bottom w:val="single" w:sz="4" w:space="0" w:color="auto"/>
            </w:tcBorders>
            <w:noWrap/>
            <w:hideMark/>
          </w:tcPr>
          <w:p w14:paraId="4E0BC3D7" w14:textId="77777777" w:rsidR="00377C7A" w:rsidRPr="00377C7A" w:rsidRDefault="00377C7A" w:rsidP="00377C7A">
            <w:pPr>
              <w:rPr>
                <w:rFonts w:cs="Arial"/>
                <w:color w:val="454545"/>
                <w:sz w:val="16"/>
                <w:szCs w:val="16"/>
              </w:rPr>
            </w:pPr>
            <w:r w:rsidRPr="00377C7A">
              <w:rPr>
                <w:rFonts w:cs="Arial"/>
                <w:color w:val="454545"/>
                <w:sz w:val="16"/>
                <w:szCs w:val="16"/>
              </w:rPr>
              <w:t>FR_THW81_A</w:t>
            </w:r>
          </w:p>
        </w:tc>
        <w:tc>
          <w:tcPr>
            <w:tcW w:w="1584" w:type="dxa"/>
            <w:tcBorders>
              <w:top w:val="single" w:sz="4" w:space="0" w:color="auto"/>
              <w:bottom w:val="single" w:sz="4" w:space="0" w:color="auto"/>
            </w:tcBorders>
            <w:noWrap/>
            <w:hideMark/>
          </w:tcPr>
          <w:p w14:paraId="3464E114" w14:textId="77777777" w:rsidR="00377C7A" w:rsidRPr="00377C7A" w:rsidRDefault="00377C7A" w:rsidP="00377C7A">
            <w:pPr>
              <w:rPr>
                <w:rFonts w:cs="Arial"/>
                <w:color w:val="454545"/>
                <w:sz w:val="16"/>
                <w:szCs w:val="16"/>
              </w:rPr>
            </w:pPr>
            <w:r w:rsidRPr="00377C7A">
              <w:rPr>
                <w:rFonts w:cs="Arial"/>
                <w:color w:val="454545"/>
                <w:sz w:val="16"/>
                <w:szCs w:val="16"/>
              </w:rPr>
              <w:t>THW</w:t>
            </w:r>
          </w:p>
        </w:tc>
        <w:tc>
          <w:tcPr>
            <w:tcW w:w="1354" w:type="dxa"/>
            <w:tcBorders>
              <w:top w:val="single" w:sz="4" w:space="0" w:color="auto"/>
              <w:bottom w:val="single" w:sz="4" w:space="0" w:color="auto"/>
            </w:tcBorders>
            <w:noWrap/>
            <w:hideMark/>
          </w:tcPr>
          <w:p w14:paraId="1D1B8B2B" w14:textId="77777777" w:rsidR="00377C7A" w:rsidRPr="00377C7A" w:rsidRDefault="00377C7A" w:rsidP="00377C7A">
            <w:pPr>
              <w:rPr>
                <w:rFonts w:cs="Arial"/>
                <w:color w:val="454545"/>
                <w:sz w:val="16"/>
                <w:szCs w:val="16"/>
              </w:rPr>
            </w:pPr>
            <w:r w:rsidRPr="00377C7A">
              <w:rPr>
                <w:rFonts w:cs="Arial"/>
                <w:color w:val="454545"/>
                <w:sz w:val="16"/>
                <w:szCs w:val="16"/>
              </w:rPr>
              <w:t>FR</w:t>
            </w:r>
          </w:p>
        </w:tc>
        <w:tc>
          <w:tcPr>
            <w:tcW w:w="1656" w:type="dxa"/>
            <w:tcBorders>
              <w:top w:val="single" w:sz="4" w:space="0" w:color="auto"/>
              <w:bottom w:val="single" w:sz="4" w:space="0" w:color="auto"/>
              <w:right w:val="single" w:sz="4" w:space="0" w:color="auto"/>
            </w:tcBorders>
            <w:noWrap/>
            <w:hideMark/>
          </w:tcPr>
          <w:p w14:paraId="44B6AE5D"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r w:rsidR="00377C7A" w:rsidRPr="00377C7A" w14:paraId="1272E4ED" w14:textId="77777777" w:rsidTr="00377C7A">
        <w:tblPrEx>
          <w:jc w:val="left"/>
          <w:tblBorders>
            <w:top w:val="none" w:sz="0" w:space="0" w:color="auto"/>
            <w:left w:val="none" w:sz="0" w:space="0" w:color="auto"/>
            <w:bottom w:val="none" w:sz="0" w:space="0" w:color="auto"/>
            <w:right w:val="none" w:sz="0" w:space="0" w:color="auto"/>
          </w:tblBorders>
        </w:tblPrEx>
        <w:trPr>
          <w:trHeight w:val="305"/>
        </w:trPr>
        <w:tc>
          <w:tcPr>
            <w:tcW w:w="1488" w:type="dxa"/>
            <w:tcBorders>
              <w:top w:val="single" w:sz="4" w:space="0" w:color="auto"/>
              <w:left w:val="single" w:sz="4" w:space="0" w:color="auto"/>
              <w:bottom w:val="single" w:sz="4" w:space="0" w:color="auto"/>
            </w:tcBorders>
            <w:noWrap/>
            <w:hideMark/>
          </w:tcPr>
          <w:p w14:paraId="0FB78487" w14:textId="77777777" w:rsidR="00377C7A" w:rsidRPr="00377C7A" w:rsidRDefault="00377C7A" w:rsidP="00377C7A">
            <w:pPr>
              <w:rPr>
                <w:rFonts w:cs="Arial"/>
                <w:color w:val="454545"/>
                <w:sz w:val="16"/>
                <w:szCs w:val="16"/>
              </w:rPr>
            </w:pPr>
            <w:r w:rsidRPr="00377C7A">
              <w:rPr>
                <w:rFonts w:cs="Arial"/>
                <w:color w:val="454545"/>
                <w:sz w:val="16"/>
                <w:szCs w:val="16"/>
              </w:rPr>
              <w:t>DGILHOR8</w:t>
            </w:r>
          </w:p>
        </w:tc>
        <w:tc>
          <w:tcPr>
            <w:tcW w:w="2448" w:type="dxa"/>
            <w:tcBorders>
              <w:top w:val="single" w:sz="4" w:space="0" w:color="auto"/>
              <w:bottom w:val="single" w:sz="4" w:space="0" w:color="auto"/>
            </w:tcBorders>
            <w:noWrap/>
            <w:hideMark/>
          </w:tcPr>
          <w:p w14:paraId="0E63E3DF" w14:textId="77777777" w:rsidR="00377C7A" w:rsidRPr="00377C7A" w:rsidRDefault="00377C7A" w:rsidP="00377C7A">
            <w:pPr>
              <w:rPr>
                <w:rFonts w:cs="Arial"/>
                <w:color w:val="454545"/>
                <w:sz w:val="16"/>
                <w:szCs w:val="16"/>
              </w:rPr>
            </w:pPr>
            <w:r w:rsidRPr="00377C7A">
              <w:rPr>
                <w:rFonts w:cs="Arial"/>
                <w:color w:val="454545"/>
                <w:sz w:val="16"/>
                <w:szCs w:val="16"/>
              </w:rPr>
              <w:t>342T195_1</w:t>
            </w:r>
          </w:p>
        </w:tc>
        <w:tc>
          <w:tcPr>
            <w:tcW w:w="1584" w:type="dxa"/>
            <w:tcBorders>
              <w:top w:val="single" w:sz="4" w:space="0" w:color="auto"/>
              <w:bottom w:val="single" w:sz="4" w:space="0" w:color="auto"/>
            </w:tcBorders>
            <w:noWrap/>
            <w:hideMark/>
          </w:tcPr>
          <w:p w14:paraId="292997A9" w14:textId="77777777" w:rsidR="00377C7A" w:rsidRPr="00377C7A" w:rsidRDefault="00377C7A" w:rsidP="00377C7A">
            <w:pPr>
              <w:rPr>
                <w:rFonts w:cs="Arial"/>
                <w:color w:val="454545"/>
                <w:sz w:val="16"/>
                <w:szCs w:val="16"/>
              </w:rPr>
            </w:pPr>
            <w:r w:rsidRPr="00377C7A">
              <w:rPr>
                <w:rFonts w:cs="Arial"/>
                <w:color w:val="454545"/>
                <w:sz w:val="16"/>
                <w:szCs w:val="16"/>
              </w:rPr>
              <w:t>GRANMO</w:t>
            </w:r>
          </w:p>
        </w:tc>
        <w:tc>
          <w:tcPr>
            <w:tcW w:w="1354" w:type="dxa"/>
            <w:tcBorders>
              <w:top w:val="single" w:sz="4" w:space="0" w:color="auto"/>
              <w:bottom w:val="single" w:sz="4" w:space="0" w:color="auto"/>
            </w:tcBorders>
            <w:noWrap/>
            <w:hideMark/>
          </w:tcPr>
          <w:p w14:paraId="3BAC0A55" w14:textId="77777777" w:rsidR="00377C7A" w:rsidRPr="00377C7A" w:rsidRDefault="00377C7A" w:rsidP="00377C7A">
            <w:pPr>
              <w:rPr>
                <w:rFonts w:cs="Arial"/>
                <w:color w:val="454545"/>
                <w:sz w:val="16"/>
                <w:szCs w:val="16"/>
              </w:rPr>
            </w:pPr>
            <w:r w:rsidRPr="00377C7A">
              <w:rPr>
                <w:rFonts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521533D9" w14:textId="77777777" w:rsidR="00377C7A" w:rsidRPr="00377C7A" w:rsidRDefault="00377C7A" w:rsidP="00377C7A">
            <w:pPr>
              <w:jc w:val="right"/>
              <w:rPr>
                <w:rFonts w:cs="Arial"/>
                <w:color w:val="454545"/>
                <w:sz w:val="16"/>
                <w:szCs w:val="16"/>
              </w:rPr>
            </w:pPr>
            <w:r w:rsidRPr="00377C7A">
              <w:rPr>
                <w:rFonts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28"/>
      <w:footerReference w:type="default" r:id="rId29"/>
      <w:headerReference w:type="firs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D641D9" w:rsidRDefault="00D641D9">
      <w:r>
        <w:separator/>
      </w:r>
    </w:p>
  </w:endnote>
  <w:endnote w:type="continuationSeparator" w:id="0">
    <w:p w14:paraId="185F6939" w14:textId="77777777" w:rsidR="00D641D9" w:rsidRDefault="00D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641D9" w:rsidRPr="00F923C7" w:rsidRDefault="00D641D9"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641D9" w:rsidRPr="00646598" w14:paraId="7785B18E" w14:textId="77777777" w:rsidTr="00646598">
      <w:tc>
        <w:tcPr>
          <w:tcW w:w="2500" w:type="pct"/>
          <w:shd w:val="clear" w:color="auto" w:fill="auto"/>
          <w:vAlign w:val="center"/>
        </w:tcPr>
        <w:p w14:paraId="7785B18C" w14:textId="77777777" w:rsidR="00D641D9" w:rsidRPr="00646598" w:rsidRDefault="00D641D9"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641D9" w:rsidRPr="00646598" w:rsidRDefault="00D641D9"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641D9" w:rsidRDefault="00D641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D641D9" w:rsidRPr="0080518D" w:rsidRDefault="00D641D9"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F426E">
      <w:rPr>
        <w:noProof/>
      </w:rPr>
      <w:t>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D641D9" w:rsidRDefault="00D641D9">
      <w:r>
        <w:separator/>
      </w:r>
    </w:p>
  </w:footnote>
  <w:footnote w:type="continuationSeparator" w:id="0">
    <w:p w14:paraId="64F81622" w14:textId="77777777" w:rsidR="00D641D9" w:rsidRDefault="00D6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91BAF6D" w:rsidR="00D641D9" w:rsidRPr="00B07A8C" w:rsidRDefault="00D641D9" w:rsidP="00302001">
    <w:pPr>
      <w:pStyle w:val="Header"/>
      <w:tabs>
        <w:tab w:val="clear" w:pos="4320"/>
        <w:tab w:val="clear" w:pos="8640"/>
        <w:tab w:val="right" w:pos="9360"/>
      </w:tabs>
      <w:rPr>
        <w:rFonts w:cs="Arial"/>
        <w:sz w:val="16"/>
        <w:szCs w:val="16"/>
      </w:rPr>
    </w:pPr>
    <w:r>
      <w:rPr>
        <w:rFonts w:cs="Arial"/>
        <w:sz w:val="16"/>
        <w:szCs w:val="16"/>
      </w:rPr>
      <w:t>May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641D9" w:rsidRPr="00646598" w14:paraId="7785B18A" w14:textId="77777777" w:rsidTr="00646598">
      <w:tc>
        <w:tcPr>
          <w:tcW w:w="2500" w:type="pct"/>
          <w:shd w:val="clear" w:color="auto" w:fill="FFFFFF" w:themeFill="background1"/>
          <w:vAlign w:val="center"/>
        </w:tcPr>
        <w:p w14:paraId="7785B188" w14:textId="5D3E27D7" w:rsidR="00D641D9" w:rsidRPr="00646598" w:rsidRDefault="00D641D9"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D641D9" w:rsidRPr="00646598" w:rsidRDefault="00D641D9"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641D9" w:rsidRDefault="00D641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641D9" w:rsidRDefault="00D641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641D9" w:rsidRDefault="00D641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3"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25"/>
  </w:num>
  <w:num w:numId="4">
    <w:abstractNumId w:val="2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3"/>
  </w:num>
  <w:num w:numId="21">
    <w:abstractNumId w:val="18"/>
  </w:num>
  <w:num w:numId="22">
    <w:abstractNumId w:val="20"/>
  </w:num>
  <w:num w:numId="23">
    <w:abstractNumId w:val="31"/>
  </w:num>
  <w:num w:numId="24">
    <w:abstractNumId w:val="21"/>
  </w:num>
  <w:num w:numId="25">
    <w:abstractNumId w:val="26"/>
  </w:num>
  <w:num w:numId="26">
    <w:abstractNumId w:val="10"/>
  </w:num>
  <w:num w:numId="27">
    <w:abstractNumId w:val="33"/>
  </w:num>
  <w:num w:numId="28">
    <w:abstractNumId w:val="17"/>
  </w:num>
  <w:num w:numId="29">
    <w:abstractNumId w:val="16"/>
  </w:num>
  <w:num w:numId="30">
    <w:abstractNumId w:val="14"/>
  </w:num>
  <w:num w:numId="31">
    <w:abstractNumId w:val="24"/>
  </w:num>
  <w:num w:numId="32">
    <w:abstractNumId w:val="29"/>
  </w:num>
  <w:num w:numId="33">
    <w:abstractNumId w:val="30"/>
  </w:num>
  <w:num w:numId="3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524A"/>
    <w:rsid w:val="00016333"/>
    <w:rsid w:val="00020834"/>
    <w:rsid w:val="00021320"/>
    <w:rsid w:val="00021C9A"/>
    <w:rsid w:val="00023149"/>
    <w:rsid w:val="00023BF3"/>
    <w:rsid w:val="00026313"/>
    <w:rsid w:val="00026479"/>
    <w:rsid w:val="00031636"/>
    <w:rsid w:val="00033801"/>
    <w:rsid w:val="00033E63"/>
    <w:rsid w:val="000346A3"/>
    <w:rsid w:val="00036F6E"/>
    <w:rsid w:val="00037C30"/>
    <w:rsid w:val="0004057A"/>
    <w:rsid w:val="0004665D"/>
    <w:rsid w:val="00046794"/>
    <w:rsid w:val="000467F8"/>
    <w:rsid w:val="00047E6F"/>
    <w:rsid w:val="00050021"/>
    <w:rsid w:val="00051980"/>
    <w:rsid w:val="00051C80"/>
    <w:rsid w:val="00052B38"/>
    <w:rsid w:val="000532C9"/>
    <w:rsid w:val="00057F47"/>
    <w:rsid w:val="00060E5A"/>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2816"/>
    <w:rsid w:val="0008288D"/>
    <w:rsid w:val="000849B3"/>
    <w:rsid w:val="0008593E"/>
    <w:rsid w:val="00086FAF"/>
    <w:rsid w:val="00091334"/>
    <w:rsid w:val="000931ED"/>
    <w:rsid w:val="00093569"/>
    <w:rsid w:val="00093CE0"/>
    <w:rsid w:val="000971C8"/>
    <w:rsid w:val="00097ACC"/>
    <w:rsid w:val="000A23F2"/>
    <w:rsid w:val="000A6C95"/>
    <w:rsid w:val="000A724A"/>
    <w:rsid w:val="000B0A53"/>
    <w:rsid w:val="000B15BD"/>
    <w:rsid w:val="000B30A9"/>
    <w:rsid w:val="000B3C6F"/>
    <w:rsid w:val="000B4592"/>
    <w:rsid w:val="000B6FC0"/>
    <w:rsid w:val="000C0410"/>
    <w:rsid w:val="000C1A27"/>
    <w:rsid w:val="000C6FDE"/>
    <w:rsid w:val="000C6FF3"/>
    <w:rsid w:val="000D16B3"/>
    <w:rsid w:val="000D21B2"/>
    <w:rsid w:val="000D52BF"/>
    <w:rsid w:val="000D5F86"/>
    <w:rsid w:val="000D63C1"/>
    <w:rsid w:val="000D73B4"/>
    <w:rsid w:val="000D7806"/>
    <w:rsid w:val="000E1882"/>
    <w:rsid w:val="000E3A97"/>
    <w:rsid w:val="000E3E8A"/>
    <w:rsid w:val="000E400C"/>
    <w:rsid w:val="000E501A"/>
    <w:rsid w:val="000F3618"/>
    <w:rsid w:val="000F426E"/>
    <w:rsid w:val="000F5056"/>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A14"/>
    <w:rsid w:val="001172B2"/>
    <w:rsid w:val="0011740E"/>
    <w:rsid w:val="00123A43"/>
    <w:rsid w:val="001244B1"/>
    <w:rsid w:val="00132F5A"/>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4C5E"/>
    <w:rsid w:val="00155E89"/>
    <w:rsid w:val="00165001"/>
    <w:rsid w:val="001665CF"/>
    <w:rsid w:val="00167BB9"/>
    <w:rsid w:val="0017100B"/>
    <w:rsid w:val="00172BFE"/>
    <w:rsid w:val="00172D20"/>
    <w:rsid w:val="00173CCF"/>
    <w:rsid w:val="00176130"/>
    <w:rsid w:val="00176A18"/>
    <w:rsid w:val="00177778"/>
    <w:rsid w:val="00182B2F"/>
    <w:rsid w:val="00183540"/>
    <w:rsid w:val="00183D28"/>
    <w:rsid w:val="00184C26"/>
    <w:rsid w:val="00185C59"/>
    <w:rsid w:val="00191A0B"/>
    <w:rsid w:val="00193920"/>
    <w:rsid w:val="00194459"/>
    <w:rsid w:val="001A012F"/>
    <w:rsid w:val="001A131B"/>
    <w:rsid w:val="001A1B56"/>
    <w:rsid w:val="001A3AC3"/>
    <w:rsid w:val="001A49F4"/>
    <w:rsid w:val="001A7362"/>
    <w:rsid w:val="001A7929"/>
    <w:rsid w:val="001B3654"/>
    <w:rsid w:val="001B4587"/>
    <w:rsid w:val="001B6121"/>
    <w:rsid w:val="001C1B66"/>
    <w:rsid w:val="001C25FF"/>
    <w:rsid w:val="001C28AE"/>
    <w:rsid w:val="001C53C6"/>
    <w:rsid w:val="001C6428"/>
    <w:rsid w:val="001D2421"/>
    <w:rsid w:val="001D24C3"/>
    <w:rsid w:val="001D2F69"/>
    <w:rsid w:val="001D3CD4"/>
    <w:rsid w:val="001D4A2D"/>
    <w:rsid w:val="001D4D52"/>
    <w:rsid w:val="001D6AFE"/>
    <w:rsid w:val="001E18F4"/>
    <w:rsid w:val="001E212D"/>
    <w:rsid w:val="001E376F"/>
    <w:rsid w:val="001E4819"/>
    <w:rsid w:val="001E75E6"/>
    <w:rsid w:val="001F02CD"/>
    <w:rsid w:val="001F0C56"/>
    <w:rsid w:val="001F1640"/>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209A5"/>
    <w:rsid w:val="002227A5"/>
    <w:rsid w:val="002234CB"/>
    <w:rsid w:val="00223F83"/>
    <w:rsid w:val="00224872"/>
    <w:rsid w:val="00225CFB"/>
    <w:rsid w:val="00230AD9"/>
    <w:rsid w:val="00230C1B"/>
    <w:rsid w:val="002326F0"/>
    <w:rsid w:val="00234B7B"/>
    <w:rsid w:val="00237F2B"/>
    <w:rsid w:val="0024094C"/>
    <w:rsid w:val="00240A04"/>
    <w:rsid w:val="00243795"/>
    <w:rsid w:val="0025003A"/>
    <w:rsid w:val="0025322A"/>
    <w:rsid w:val="002535DA"/>
    <w:rsid w:val="00254584"/>
    <w:rsid w:val="0025762A"/>
    <w:rsid w:val="002622DC"/>
    <w:rsid w:val="00263E95"/>
    <w:rsid w:val="00266EE7"/>
    <w:rsid w:val="00267AEA"/>
    <w:rsid w:val="00272F5D"/>
    <w:rsid w:val="0027323C"/>
    <w:rsid w:val="002740EA"/>
    <w:rsid w:val="00275AFD"/>
    <w:rsid w:val="00276D89"/>
    <w:rsid w:val="00276F60"/>
    <w:rsid w:val="00277399"/>
    <w:rsid w:val="00277BC0"/>
    <w:rsid w:val="002801D8"/>
    <w:rsid w:val="00280AD6"/>
    <w:rsid w:val="00281B16"/>
    <w:rsid w:val="0028233A"/>
    <w:rsid w:val="002825A6"/>
    <w:rsid w:val="00284F8D"/>
    <w:rsid w:val="00287C76"/>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0735"/>
    <w:rsid w:val="002E21FD"/>
    <w:rsid w:val="002E2AA1"/>
    <w:rsid w:val="002E302C"/>
    <w:rsid w:val="002E3C43"/>
    <w:rsid w:val="002E3E5B"/>
    <w:rsid w:val="002E55A1"/>
    <w:rsid w:val="002E578D"/>
    <w:rsid w:val="002E605E"/>
    <w:rsid w:val="002F1CCD"/>
    <w:rsid w:val="002F268D"/>
    <w:rsid w:val="002F3EC7"/>
    <w:rsid w:val="002F499A"/>
    <w:rsid w:val="002F56C2"/>
    <w:rsid w:val="002F58B7"/>
    <w:rsid w:val="002F68F1"/>
    <w:rsid w:val="002F6EC2"/>
    <w:rsid w:val="002F791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B1E"/>
    <w:rsid w:val="00364CEE"/>
    <w:rsid w:val="0036576E"/>
    <w:rsid w:val="00367F33"/>
    <w:rsid w:val="00370644"/>
    <w:rsid w:val="00371AA5"/>
    <w:rsid w:val="00372A69"/>
    <w:rsid w:val="00372F2A"/>
    <w:rsid w:val="00374EA9"/>
    <w:rsid w:val="00375CCE"/>
    <w:rsid w:val="003762E9"/>
    <w:rsid w:val="0037733A"/>
    <w:rsid w:val="00377C7A"/>
    <w:rsid w:val="003815A5"/>
    <w:rsid w:val="00383EEE"/>
    <w:rsid w:val="00385204"/>
    <w:rsid w:val="00386149"/>
    <w:rsid w:val="0038636F"/>
    <w:rsid w:val="00386F0F"/>
    <w:rsid w:val="00387971"/>
    <w:rsid w:val="00390091"/>
    <w:rsid w:val="00390A89"/>
    <w:rsid w:val="003933D8"/>
    <w:rsid w:val="00397FD4"/>
    <w:rsid w:val="003A13BB"/>
    <w:rsid w:val="003A2352"/>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38B4"/>
    <w:rsid w:val="003D4462"/>
    <w:rsid w:val="003D6C9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690A"/>
    <w:rsid w:val="004170E9"/>
    <w:rsid w:val="00420B83"/>
    <w:rsid w:val="0042112D"/>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340"/>
    <w:rsid w:val="004B0F46"/>
    <w:rsid w:val="004B114F"/>
    <w:rsid w:val="004B34B4"/>
    <w:rsid w:val="004B3F56"/>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3C47"/>
    <w:rsid w:val="004E5B88"/>
    <w:rsid w:val="004E5C91"/>
    <w:rsid w:val="004E5FC9"/>
    <w:rsid w:val="004E64CA"/>
    <w:rsid w:val="004E6C56"/>
    <w:rsid w:val="004E6DF5"/>
    <w:rsid w:val="004F10F1"/>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3CF"/>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D1800"/>
    <w:rsid w:val="005D247D"/>
    <w:rsid w:val="005D3DAE"/>
    <w:rsid w:val="005D7B84"/>
    <w:rsid w:val="005E0CB0"/>
    <w:rsid w:val="005E14F7"/>
    <w:rsid w:val="005E24E8"/>
    <w:rsid w:val="005E27BE"/>
    <w:rsid w:val="005E3513"/>
    <w:rsid w:val="005E444F"/>
    <w:rsid w:val="005E5284"/>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6CD2"/>
    <w:rsid w:val="006472E5"/>
    <w:rsid w:val="0064774B"/>
    <w:rsid w:val="00647896"/>
    <w:rsid w:val="006479C4"/>
    <w:rsid w:val="0065192D"/>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691C"/>
    <w:rsid w:val="006A6C5A"/>
    <w:rsid w:val="006A6FB7"/>
    <w:rsid w:val="006A7A92"/>
    <w:rsid w:val="006B015C"/>
    <w:rsid w:val="006B1295"/>
    <w:rsid w:val="006B45C5"/>
    <w:rsid w:val="006C1387"/>
    <w:rsid w:val="006C3CF5"/>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6541"/>
    <w:rsid w:val="006E7031"/>
    <w:rsid w:val="006F0A00"/>
    <w:rsid w:val="006F260D"/>
    <w:rsid w:val="006F2D25"/>
    <w:rsid w:val="006F35FA"/>
    <w:rsid w:val="006F53BD"/>
    <w:rsid w:val="00701573"/>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0E7"/>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787"/>
    <w:rsid w:val="00766869"/>
    <w:rsid w:val="00766D2F"/>
    <w:rsid w:val="007701EB"/>
    <w:rsid w:val="00771A89"/>
    <w:rsid w:val="00771B6E"/>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1CD9"/>
    <w:rsid w:val="007F4B10"/>
    <w:rsid w:val="007F4D4A"/>
    <w:rsid w:val="007F65C0"/>
    <w:rsid w:val="0080273A"/>
    <w:rsid w:val="00802847"/>
    <w:rsid w:val="00803079"/>
    <w:rsid w:val="00804F0C"/>
    <w:rsid w:val="0080518D"/>
    <w:rsid w:val="00807DC4"/>
    <w:rsid w:val="00810CC3"/>
    <w:rsid w:val="008112D5"/>
    <w:rsid w:val="00811871"/>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400B5"/>
    <w:rsid w:val="00840411"/>
    <w:rsid w:val="00841518"/>
    <w:rsid w:val="00842182"/>
    <w:rsid w:val="0084299D"/>
    <w:rsid w:val="00842FA3"/>
    <w:rsid w:val="00844B1A"/>
    <w:rsid w:val="0084619D"/>
    <w:rsid w:val="008463F4"/>
    <w:rsid w:val="008471E6"/>
    <w:rsid w:val="0084767F"/>
    <w:rsid w:val="00847C44"/>
    <w:rsid w:val="008503EE"/>
    <w:rsid w:val="00851EA9"/>
    <w:rsid w:val="00852253"/>
    <w:rsid w:val="008524D5"/>
    <w:rsid w:val="00852ED8"/>
    <w:rsid w:val="008539F0"/>
    <w:rsid w:val="00854DB5"/>
    <w:rsid w:val="00856AF6"/>
    <w:rsid w:val="00856EB5"/>
    <w:rsid w:val="008579E2"/>
    <w:rsid w:val="00857DA7"/>
    <w:rsid w:val="00857F0A"/>
    <w:rsid w:val="00862D85"/>
    <w:rsid w:val="00862F51"/>
    <w:rsid w:val="00864129"/>
    <w:rsid w:val="0086438D"/>
    <w:rsid w:val="0086679D"/>
    <w:rsid w:val="0086708A"/>
    <w:rsid w:val="00870546"/>
    <w:rsid w:val="00874CE8"/>
    <w:rsid w:val="008758B4"/>
    <w:rsid w:val="00880CF6"/>
    <w:rsid w:val="00882E64"/>
    <w:rsid w:val="00890B6D"/>
    <w:rsid w:val="00892FAD"/>
    <w:rsid w:val="008930D1"/>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C17B5"/>
    <w:rsid w:val="008C2500"/>
    <w:rsid w:val="008C3591"/>
    <w:rsid w:val="008C36BB"/>
    <w:rsid w:val="008C4E40"/>
    <w:rsid w:val="008C6198"/>
    <w:rsid w:val="008C6EEB"/>
    <w:rsid w:val="008D3283"/>
    <w:rsid w:val="008D34F7"/>
    <w:rsid w:val="008D3A6B"/>
    <w:rsid w:val="008D3BC4"/>
    <w:rsid w:val="008D6D2A"/>
    <w:rsid w:val="008E14EC"/>
    <w:rsid w:val="008E26DF"/>
    <w:rsid w:val="008E3AF2"/>
    <w:rsid w:val="008E5A8B"/>
    <w:rsid w:val="008E691A"/>
    <w:rsid w:val="008E6B74"/>
    <w:rsid w:val="008F0FDA"/>
    <w:rsid w:val="008F4A52"/>
    <w:rsid w:val="008F50BB"/>
    <w:rsid w:val="008F518F"/>
    <w:rsid w:val="008F5E9F"/>
    <w:rsid w:val="008F607C"/>
    <w:rsid w:val="008F633E"/>
    <w:rsid w:val="008F6FF2"/>
    <w:rsid w:val="009006ED"/>
    <w:rsid w:val="0090093E"/>
    <w:rsid w:val="00901A03"/>
    <w:rsid w:val="00903D3A"/>
    <w:rsid w:val="00906E6E"/>
    <w:rsid w:val="00910C77"/>
    <w:rsid w:val="009136F3"/>
    <w:rsid w:val="009141C3"/>
    <w:rsid w:val="009151DA"/>
    <w:rsid w:val="0091752C"/>
    <w:rsid w:val="00917787"/>
    <w:rsid w:val="00920733"/>
    <w:rsid w:val="009249C6"/>
    <w:rsid w:val="0092539F"/>
    <w:rsid w:val="00930B5D"/>
    <w:rsid w:val="009340EB"/>
    <w:rsid w:val="009348FB"/>
    <w:rsid w:val="00940735"/>
    <w:rsid w:val="00940ECC"/>
    <w:rsid w:val="00942962"/>
    <w:rsid w:val="00944133"/>
    <w:rsid w:val="009446FA"/>
    <w:rsid w:val="00944A93"/>
    <w:rsid w:val="00945F3D"/>
    <w:rsid w:val="00945F70"/>
    <w:rsid w:val="009477A7"/>
    <w:rsid w:val="00947C06"/>
    <w:rsid w:val="009504D1"/>
    <w:rsid w:val="0095270B"/>
    <w:rsid w:val="009532F9"/>
    <w:rsid w:val="00953DFC"/>
    <w:rsid w:val="00955EF9"/>
    <w:rsid w:val="00956A74"/>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1BB6"/>
    <w:rsid w:val="009A3CA7"/>
    <w:rsid w:val="009A3CF1"/>
    <w:rsid w:val="009A4C07"/>
    <w:rsid w:val="009A659C"/>
    <w:rsid w:val="009B50DC"/>
    <w:rsid w:val="009B7734"/>
    <w:rsid w:val="009B77D5"/>
    <w:rsid w:val="009C1C29"/>
    <w:rsid w:val="009C497F"/>
    <w:rsid w:val="009C4A64"/>
    <w:rsid w:val="009C53A5"/>
    <w:rsid w:val="009C6B4A"/>
    <w:rsid w:val="009C6D8D"/>
    <w:rsid w:val="009D0A09"/>
    <w:rsid w:val="009D2CFE"/>
    <w:rsid w:val="009D4372"/>
    <w:rsid w:val="009D4F76"/>
    <w:rsid w:val="009D571F"/>
    <w:rsid w:val="009D6A58"/>
    <w:rsid w:val="009D727D"/>
    <w:rsid w:val="009D7A83"/>
    <w:rsid w:val="009E196C"/>
    <w:rsid w:val="009E1996"/>
    <w:rsid w:val="009E496E"/>
    <w:rsid w:val="009E4C5F"/>
    <w:rsid w:val="009E4E0A"/>
    <w:rsid w:val="009E6322"/>
    <w:rsid w:val="009E6327"/>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5AC2"/>
    <w:rsid w:val="00A05B0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4B0"/>
    <w:rsid w:val="00A3688C"/>
    <w:rsid w:val="00A37A36"/>
    <w:rsid w:val="00A440EF"/>
    <w:rsid w:val="00A44FED"/>
    <w:rsid w:val="00A45C9F"/>
    <w:rsid w:val="00A471D1"/>
    <w:rsid w:val="00A47C58"/>
    <w:rsid w:val="00A512B9"/>
    <w:rsid w:val="00A51A68"/>
    <w:rsid w:val="00A51B17"/>
    <w:rsid w:val="00A53056"/>
    <w:rsid w:val="00A5447A"/>
    <w:rsid w:val="00A5686C"/>
    <w:rsid w:val="00A6401B"/>
    <w:rsid w:val="00A64DB0"/>
    <w:rsid w:val="00A65A36"/>
    <w:rsid w:val="00A66F1C"/>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B732C"/>
    <w:rsid w:val="00AC0417"/>
    <w:rsid w:val="00AC0E63"/>
    <w:rsid w:val="00AC2B7E"/>
    <w:rsid w:val="00AC2C75"/>
    <w:rsid w:val="00AC4F79"/>
    <w:rsid w:val="00AC544F"/>
    <w:rsid w:val="00AC5C44"/>
    <w:rsid w:val="00AD152D"/>
    <w:rsid w:val="00AD257E"/>
    <w:rsid w:val="00AD3B70"/>
    <w:rsid w:val="00AD613C"/>
    <w:rsid w:val="00AD65A3"/>
    <w:rsid w:val="00AD78F2"/>
    <w:rsid w:val="00AD7AF0"/>
    <w:rsid w:val="00AE0F39"/>
    <w:rsid w:val="00AE178E"/>
    <w:rsid w:val="00AE4326"/>
    <w:rsid w:val="00AE4CB6"/>
    <w:rsid w:val="00AE5059"/>
    <w:rsid w:val="00AE5E78"/>
    <w:rsid w:val="00AE616C"/>
    <w:rsid w:val="00AE628C"/>
    <w:rsid w:val="00AE70F7"/>
    <w:rsid w:val="00AE74A3"/>
    <w:rsid w:val="00AF392D"/>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59B8"/>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E30"/>
    <w:rsid w:val="00B96050"/>
    <w:rsid w:val="00B97DAF"/>
    <w:rsid w:val="00B97E8C"/>
    <w:rsid w:val="00BA0EF3"/>
    <w:rsid w:val="00BA226D"/>
    <w:rsid w:val="00BA429E"/>
    <w:rsid w:val="00BA550C"/>
    <w:rsid w:val="00BB07E8"/>
    <w:rsid w:val="00BB2CB2"/>
    <w:rsid w:val="00BB2D8D"/>
    <w:rsid w:val="00BB3F50"/>
    <w:rsid w:val="00BB555A"/>
    <w:rsid w:val="00BB5CCE"/>
    <w:rsid w:val="00BB61CB"/>
    <w:rsid w:val="00BC09BE"/>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1CD"/>
    <w:rsid w:val="00C00E60"/>
    <w:rsid w:val="00C018A5"/>
    <w:rsid w:val="00C03B9E"/>
    <w:rsid w:val="00C03D02"/>
    <w:rsid w:val="00C07684"/>
    <w:rsid w:val="00C07769"/>
    <w:rsid w:val="00C10665"/>
    <w:rsid w:val="00C106F2"/>
    <w:rsid w:val="00C12F9F"/>
    <w:rsid w:val="00C14165"/>
    <w:rsid w:val="00C15027"/>
    <w:rsid w:val="00C156F3"/>
    <w:rsid w:val="00C226A7"/>
    <w:rsid w:val="00C2650A"/>
    <w:rsid w:val="00C30FAD"/>
    <w:rsid w:val="00C32E25"/>
    <w:rsid w:val="00C347F9"/>
    <w:rsid w:val="00C356A9"/>
    <w:rsid w:val="00C36F23"/>
    <w:rsid w:val="00C40A0E"/>
    <w:rsid w:val="00C426A4"/>
    <w:rsid w:val="00C4291B"/>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B13"/>
    <w:rsid w:val="00C8203A"/>
    <w:rsid w:val="00C836E4"/>
    <w:rsid w:val="00C8521E"/>
    <w:rsid w:val="00C85528"/>
    <w:rsid w:val="00C86EF3"/>
    <w:rsid w:val="00C90B31"/>
    <w:rsid w:val="00C94AF3"/>
    <w:rsid w:val="00C9681A"/>
    <w:rsid w:val="00C9705E"/>
    <w:rsid w:val="00CA00ED"/>
    <w:rsid w:val="00CA1333"/>
    <w:rsid w:val="00CA23D5"/>
    <w:rsid w:val="00CA27D3"/>
    <w:rsid w:val="00CA798B"/>
    <w:rsid w:val="00CB11F6"/>
    <w:rsid w:val="00CB3FCE"/>
    <w:rsid w:val="00CB65FF"/>
    <w:rsid w:val="00CB74BB"/>
    <w:rsid w:val="00CB78B3"/>
    <w:rsid w:val="00CC17BF"/>
    <w:rsid w:val="00CC4B1D"/>
    <w:rsid w:val="00CC4ECF"/>
    <w:rsid w:val="00CC77FD"/>
    <w:rsid w:val="00CC7F18"/>
    <w:rsid w:val="00CD334E"/>
    <w:rsid w:val="00CD7B82"/>
    <w:rsid w:val="00CD7E4F"/>
    <w:rsid w:val="00CE0552"/>
    <w:rsid w:val="00CE1844"/>
    <w:rsid w:val="00CF0517"/>
    <w:rsid w:val="00CF116E"/>
    <w:rsid w:val="00CF4799"/>
    <w:rsid w:val="00CF4F7A"/>
    <w:rsid w:val="00CF5CF3"/>
    <w:rsid w:val="00CF7BD6"/>
    <w:rsid w:val="00D03C36"/>
    <w:rsid w:val="00D055CC"/>
    <w:rsid w:val="00D11CC9"/>
    <w:rsid w:val="00D122EC"/>
    <w:rsid w:val="00D147CF"/>
    <w:rsid w:val="00D16165"/>
    <w:rsid w:val="00D201F5"/>
    <w:rsid w:val="00D214DB"/>
    <w:rsid w:val="00D3017F"/>
    <w:rsid w:val="00D3212A"/>
    <w:rsid w:val="00D33718"/>
    <w:rsid w:val="00D35B45"/>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71D1"/>
    <w:rsid w:val="00D700FA"/>
    <w:rsid w:val="00D705E2"/>
    <w:rsid w:val="00D712A4"/>
    <w:rsid w:val="00D71A23"/>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3798"/>
    <w:rsid w:val="00DA445F"/>
    <w:rsid w:val="00DA6B17"/>
    <w:rsid w:val="00DA6D2C"/>
    <w:rsid w:val="00DB12FA"/>
    <w:rsid w:val="00DB330C"/>
    <w:rsid w:val="00DB4A2A"/>
    <w:rsid w:val="00DB5D7A"/>
    <w:rsid w:val="00DB6347"/>
    <w:rsid w:val="00DC0B74"/>
    <w:rsid w:val="00DC0E6B"/>
    <w:rsid w:val="00DC20D9"/>
    <w:rsid w:val="00DC3E52"/>
    <w:rsid w:val="00DC5CC7"/>
    <w:rsid w:val="00DD1409"/>
    <w:rsid w:val="00DD15A1"/>
    <w:rsid w:val="00DD1B42"/>
    <w:rsid w:val="00DD246F"/>
    <w:rsid w:val="00DD3EFB"/>
    <w:rsid w:val="00DD5B0E"/>
    <w:rsid w:val="00DD68C9"/>
    <w:rsid w:val="00DD6ED3"/>
    <w:rsid w:val="00DD7911"/>
    <w:rsid w:val="00DD7A0A"/>
    <w:rsid w:val="00DE3654"/>
    <w:rsid w:val="00DE4BF9"/>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6193"/>
    <w:rsid w:val="00E37F02"/>
    <w:rsid w:val="00E41B17"/>
    <w:rsid w:val="00E45070"/>
    <w:rsid w:val="00E450BC"/>
    <w:rsid w:val="00E453F3"/>
    <w:rsid w:val="00E45412"/>
    <w:rsid w:val="00E45E57"/>
    <w:rsid w:val="00E47D07"/>
    <w:rsid w:val="00E500A2"/>
    <w:rsid w:val="00E5253A"/>
    <w:rsid w:val="00E529AD"/>
    <w:rsid w:val="00E52BA3"/>
    <w:rsid w:val="00E543C5"/>
    <w:rsid w:val="00E54B58"/>
    <w:rsid w:val="00E56161"/>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3027"/>
    <w:rsid w:val="00EB48D2"/>
    <w:rsid w:val="00EB4A45"/>
    <w:rsid w:val="00EB4B09"/>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29FA"/>
    <w:rsid w:val="00F04F16"/>
    <w:rsid w:val="00F07EF0"/>
    <w:rsid w:val="00F11072"/>
    <w:rsid w:val="00F127DA"/>
    <w:rsid w:val="00F12C0F"/>
    <w:rsid w:val="00F1405B"/>
    <w:rsid w:val="00F1484C"/>
    <w:rsid w:val="00F20217"/>
    <w:rsid w:val="00F20592"/>
    <w:rsid w:val="00F20A02"/>
    <w:rsid w:val="00F21E65"/>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376EB"/>
    <w:rsid w:val="00F41DE4"/>
    <w:rsid w:val="00F4555B"/>
    <w:rsid w:val="00F5219B"/>
    <w:rsid w:val="00F535F8"/>
    <w:rsid w:val="00F53C38"/>
    <w:rsid w:val="00F549CA"/>
    <w:rsid w:val="00F60DFC"/>
    <w:rsid w:val="00F62AD0"/>
    <w:rsid w:val="00F63031"/>
    <w:rsid w:val="00F6438F"/>
    <w:rsid w:val="00F65957"/>
    <w:rsid w:val="00F6636F"/>
    <w:rsid w:val="00F6687D"/>
    <w:rsid w:val="00F66E58"/>
    <w:rsid w:val="00F67D3C"/>
    <w:rsid w:val="00F731EB"/>
    <w:rsid w:val="00F74062"/>
    <w:rsid w:val="00F75CF5"/>
    <w:rsid w:val="00F76770"/>
    <w:rsid w:val="00F80DA1"/>
    <w:rsid w:val="00F822D8"/>
    <w:rsid w:val="00F82355"/>
    <w:rsid w:val="00F83BFA"/>
    <w:rsid w:val="00F84353"/>
    <w:rsid w:val="00F851DA"/>
    <w:rsid w:val="00F8792D"/>
    <w:rsid w:val="00F87DAA"/>
    <w:rsid w:val="00F9164E"/>
    <w:rsid w:val="00F920AB"/>
    <w:rsid w:val="00F923C7"/>
    <w:rsid w:val="00F92EB8"/>
    <w:rsid w:val="00F93294"/>
    <w:rsid w:val="00F971E4"/>
    <w:rsid w:val="00F97661"/>
    <w:rsid w:val="00F9769E"/>
    <w:rsid w:val="00F97D12"/>
    <w:rsid w:val="00FA1221"/>
    <w:rsid w:val="00FA286C"/>
    <w:rsid w:val="00FA2F79"/>
    <w:rsid w:val="00FA3ECE"/>
    <w:rsid w:val="00FA41F8"/>
    <w:rsid w:val="00FA435B"/>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3E61"/>
    <w:rsid w:val="00FC4C76"/>
    <w:rsid w:val="00FD0DFA"/>
    <w:rsid w:val="00FD238E"/>
    <w:rsid w:val="00FD2407"/>
    <w:rsid w:val="00FD2B70"/>
    <w:rsid w:val="00FD4A2D"/>
    <w:rsid w:val="00FE064B"/>
    <w:rsid w:val="00FE10D4"/>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ercot.com/content/wcm/pobs/124736/Power_Operations_Bulletin_791.doc" TargetMode="External"/><Relationship Id="rId3" Type="http://schemas.openxmlformats.org/officeDocument/2006/relationships/customXml" Target="../customXml/item3.xml"/><Relationship Id="rId21" Type="http://schemas.openxmlformats.org/officeDocument/2006/relationships/hyperlink" Target="http://www.ercot.com/content/wcm/pobs/124709/Power_Operations_Bulletin_786.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ercot.com/content/wcm/pobs/124731/Power_Operations_Bulletin_790.doc" TargetMode="Externa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services/comm/mkt_notices/pobshttp:/www.ercot.com/content/wcm/pobs/124706/Power_Operations_Bulletin_785.do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24721/Power_Operations_Bulletin_789.doc"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services/comm/mkt_notices/pobshttp:/www.ercot.com/content/wcm/pobs/124718/Power_Operations_Bulletin_788.doc"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ercot.com/content/wcm/pobs/124701/Power_Operations_Bulletin_784.doc"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24713/Power_Operations_Bulletin_787.doc" TargetMode="External"/><Relationship Id="rId27" Type="http://schemas.openxmlformats.org/officeDocument/2006/relationships/hyperlink" Target="http://www.ercot.com/content/wcm/pobs/124739/Power_Operations_Bulletin_792.doc" TargetMode="Externa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c34af464-7aa1-4edd-9be4-83dffc1cb926"/>
    <ds:schemaRef ds:uri="http://schemas.microsoft.com/office/2006/metadata/properties"/>
  </ds:schemaRefs>
</ds:datastoreItem>
</file>

<file path=customXml/itemProps4.xml><?xml version="1.0" encoding="utf-8"?>
<ds:datastoreItem xmlns:ds="http://schemas.openxmlformats.org/officeDocument/2006/customXml" ds:itemID="{03A11842-18E6-4666-823E-A48229DB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16</Pages>
  <Words>3895</Words>
  <Characters>22206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26049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2</cp:revision>
  <cp:lastPrinted>2016-01-26T23:30:00Z</cp:lastPrinted>
  <dcterms:created xsi:type="dcterms:W3CDTF">2017-07-06T20:46:00Z</dcterms:created>
  <dcterms:modified xsi:type="dcterms:W3CDTF">2017-07-06T20:46:00Z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