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D0" w:rsidRPr="00210AA9" w:rsidRDefault="00A376D0" w:rsidP="00A376D0">
      <w:pPr>
        <w:rPr>
          <w:color w:val="1F497D"/>
          <w:sz w:val="28"/>
          <w:szCs w:val="28"/>
        </w:rPr>
      </w:pPr>
      <w:r w:rsidRPr="00210AA9">
        <w:rPr>
          <w:color w:val="1F497D"/>
          <w:sz w:val="28"/>
          <w:szCs w:val="28"/>
        </w:rPr>
        <w:t xml:space="preserve">Replacement of 2% Resettlement Rule </w:t>
      </w:r>
      <w:r w:rsidR="00210AA9" w:rsidRPr="00210AA9">
        <w:rPr>
          <w:color w:val="1F497D"/>
          <w:sz w:val="28"/>
          <w:szCs w:val="28"/>
        </w:rPr>
        <w:t>CSWG Objective</w:t>
      </w:r>
      <w:r w:rsidRPr="00210AA9">
        <w:rPr>
          <w:color w:val="1F497D"/>
          <w:sz w:val="28"/>
          <w:szCs w:val="28"/>
        </w:rPr>
        <w:t>:</w:t>
      </w:r>
      <w:r w:rsidR="00FC136B">
        <w:rPr>
          <w:color w:val="1F497D"/>
          <w:sz w:val="28"/>
          <w:szCs w:val="28"/>
        </w:rPr>
        <w:tab/>
      </w:r>
      <w:r w:rsidR="00FC136B">
        <w:rPr>
          <w:color w:val="1F497D"/>
          <w:sz w:val="28"/>
          <w:szCs w:val="28"/>
        </w:rPr>
        <w:tab/>
      </w:r>
      <w:r w:rsidR="00FC136B">
        <w:rPr>
          <w:color w:val="1F497D"/>
          <w:sz w:val="28"/>
          <w:szCs w:val="28"/>
        </w:rPr>
        <w:tab/>
        <w:t>5-22-2017</w:t>
      </w:r>
      <w:bookmarkStart w:id="0" w:name="_GoBack"/>
      <w:bookmarkEnd w:id="0"/>
    </w:p>
    <w:p w:rsidR="00A376D0" w:rsidRDefault="00A376D0" w:rsidP="00A376D0">
      <w:pPr>
        <w:rPr>
          <w:color w:val="1F497D"/>
        </w:rPr>
      </w:pPr>
    </w:p>
    <w:p w:rsidR="00A376D0" w:rsidRDefault="00A376D0" w:rsidP="00A376D0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>Implement a resettlement threshold that is fair to large and small MPs, replacing the existing 2% resettlement rule</w:t>
      </w:r>
    </w:p>
    <w:p w:rsidR="00A376D0" w:rsidRDefault="00A376D0" w:rsidP="00A376D0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>Base the resettlement threshold on the DAM and RTM median settlement statement amounts</w:t>
      </w:r>
    </w:p>
    <w:p w:rsidR="00A376D0" w:rsidRDefault="00A376D0" w:rsidP="00A376D0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>Address the issue of small errors that cumulatively create an impact which exceeds a threshold that is fair to large and small MPs</w:t>
      </w:r>
    </w:p>
    <w:p w:rsidR="00A376D0" w:rsidRDefault="00A376D0" w:rsidP="00A376D0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>Propose actual daily resettlements, as opposed to alternative settlement resolution, to provide for automation and systematic historical reference</w:t>
      </w:r>
    </w:p>
    <w:p w:rsidR="00A376D0" w:rsidRDefault="00A376D0" w:rsidP="00A376D0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>For an error other than a pricing error that has a cumulative impact, designate a cutoff for the number of days the market will go back and resettle</w:t>
      </w:r>
    </w:p>
    <w:p w:rsidR="00A376D0" w:rsidRDefault="00A376D0" w:rsidP="00A376D0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 xml:space="preserve">Set the cutoff for DAM resettlements due to the cumulative impact of an error other than a pricing error prior to the RTM True-up Resettlement, so its results are included in the resettlement of the RTM </w:t>
      </w:r>
    </w:p>
    <w:p w:rsidR="00A376D0" w:rsidRDefault="00A376D0" w:rsidP="00A376D0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>Add the number of resettlements due to errors other than pricing errors to the Settlement Stability Report for visibility into and review of the impact of NPRR819</w:t>
      </w:r>
    </w:p>
    <w:p w:rsidR="00917B3B" w:rsidRDefault="00917B3B"/>
    <w:sectPr w:rsidR="00917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12BE"/>
    <w:multiLevelType w:val="hybridMultilevel"/>
    <w:tmpl w:val="92FA1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648CF"/>
    <w:multiLevelType w:val="hybridMultilevel"/>
    <w:tmpl w:val="E9C483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D0"/>
    <w:rsid w:val="00210AA9"/>
    <w:rsid w:val="00917B3B"/>
    <w:rsid w:val="00A376D0"/>
    <w:rsid w:val="00F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9CB8C"/>
  <w15:chartTrackingRefBased/>
  <w15:docId w15:val="{155EE941-5322-453A-97C1-E9EAC906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6D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6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Trenary, Michelle</dc:creator>
  <cp:keywords/>
  <dc:description/>
  <cp:lastModifiedBy>Trenary, Michelle</cp:lastModifiedBy>
  <cp:revision>3</cp:revision>
  <dcterms:created xsi:type="dcterms:W3CDTF">2017-05-22T17:46:00Z</dcterms:created>
  <dcterms:modified xsi:type="dcterms:W3CDTF">2017-05-22T19:15:00Z</dcterms:modified>
</cp:coreProperties>
</file>