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73679" w14:textId="77777777" w:rsidR="00862D86" w:rsidRPr="00AA7C37" w:rsidRDefault="00AB3B80" w:rsidP="0070717A">
      <w:pPr>
        <w:pStyle w:val="ListParagraph"/>
        <w:spacing w:after="0"/>
        <w:ind w:left="0" w:firstLine="720"/>
        <w:jc w:val="center"/>
        <w:rPr>
          <w:rFonts w:ascii="Arial" w:hAnsi="Arial" w:cs="Arial"/>
          <w:b/>
        </w:rPr>
      </w:pPr>
      <w:r>
        <w:rPr>
          <w:rFonts w:ascii="Arial" w:hAnsi="Arial" w:cs="Arial"/>
          <w:b/>
        </w:rPr>
        <w:t xml:space="preserve">Standards Development </w:t>
      </w:r>
      <w:r w:rsidR="00D25550">
        <w:rPr>
          <w:rFonts w:ascii="Arial" w:hAnsi="Arial" w:cs="Arial"/>
          <w:b/>
        </w:rPr>
        <w:t>Reference Document</w:t>
      </w:r>
    </w:p>
    <w:p w14:paraId="5F01B97D" w14:textId="1F6C608B" w:rsidR="00932CE0" w:rsidRPr="00887029" w:rsidRDefault="00BF2DA0" w:rsidP="0070717A">
      <w:pPr>
        <w:pStyle w:val="ListParagraph"/>
        <w:spacing w:after="0"/>
        <w:ind w:left="0" w:firstLine="720"/>
        <w:jc w:val="center"/>
        <w:rPr>
          <w:rFonts w:ascii="Arial" w:hAnsi="Arial" w:cs="Arial"/>
          <w:b/>
        </w:rPr>
      </w:pPr>
      <w:r>
        <w:rPr>
          <w:rFonts w:ascii="Arial" w:hAnsi="Arial" w:cs="Arial"/>
          <w:b/>
        </w:rPr>
        <w:t xml:space="preserve">As </w:t>
      </w:r>
      <w:r w:rsidRPr="00887029">
        <w:rPr>
          <w:rFonts w:ascii="Arial" w:hAnsi="Arial" w:cs="Arial"/>
          <w:b/>
        </w:rPr>
        <w:t xml:space="preserve">of </w:t>
      </w:r>
      <w:r w:rsidR="00FF3562">
        <w:rPr>
          <w:rFonts w:ascii="Arial" w:hAnsi="Arial" w:cs="Arial"/>
          <w:b/>
        </w:rPr>
        <w:t>May 16</w:t>
      </w:r>
      <w:r w:rsidR="00887029" w:rsidRPr="00887029">
        <w:rPr>
          <w:rFonts w:ascii="Arial" w:hAnsi="Arial" w:cs="Arial"/>
          <w:b/>
        </w:rPr>
        <w:t>, 2017</w:t>
      </w:r>
    </w:p>
    <w:p w14:paraId="6035E239" w14:textId="77777777" w:rsidR="00932CE0" w:rsidRPr="00AA7C37" w:rsidRDefault="00932CE0" w:rsidP="0070717A">
      <w:pPr>
        <w:pStyle w:val="ListParagraph"/>
        <w:spacing w:after="0"/>
        <w:ind w:left="0" w:firstLine="720"/>
        <w:jc w:val="center"/>
        <w:rPr>
          <w:rFonts w:ascii="Arial" w:hAnsi="Arial" w:cs="Arial"/>
          <w:b/>
        </w:rPr>
      </w:pPr>
    </w:p>
    <w:p w14:paraId="0E34A18A" w14:textId="77777777" w:rsidR="00932CE0" w:rsidRPr="00AA7C37" w:rsidRDefault="00932CE0" w:rsidP="00932CE0">
      <w:pPr>
        <w:pStyle w:val="ListParagraph"/>
        <w:numPr>
          <w:ilvl w:val="0"/>
          <w:numId w:val="11"/>
        </w:numPr>
        <w:spacing w:after="0"/>
        <w:rPr>
          <w:rFonts w:ascii="Arial" w:hAnsi="Arial" w:cs="Arial"/>
          <w:b/>
        </w:rPr>
      </w:pPr>
      <w:r w:rsidRPr="00AA7C37">
        <w:rPr>
          <w:rFonts w:ascii="Arial" w:hAnsi="Arial" w:cs="Arial"/>
          <w:b/>
        </w:rPr>
        <w:t>Standards Under Development – Currently Posted</w:t>
      </w:r>
    </w:p>
    <w:p w14:paraId="1425F624" w14:textId="77777777" w:rsidR="00932CE0" w:rsidRDefault="00932CE0" w:rsidP="00932CE0">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 xml:space="preserve">For additional detail about standards under development, see </w:t>
      </w:r>
      <w:r w:rsidR="00BF7172">
        <w:rPr>
          <w:rFonts w:ascii="Arial" w:hAnsi="Arial" w:cs="Arial"/>
          <w:i/>
          <w:color w:val="000000"/>
          <w:shd w:val="clear" w:color="auto" w:fill="FFFFFF"/>
        </w:rPr>
        <w:t>Section III</w:t>
      </w:r>
      <w:r w:rsidRPr="00AA7C37">
        <w:rPr>
          <w:rFonts w:ascii="Arial" w:hAnsi="Arial" w:cs="Arial"/>
          <w:i/>
          <w:color w:val="000000"/>
          <w:shd w:val="clear" w:color="auto" w:fill="FFFFFF"/>
        </w:rPr>
        <w:t>.</w:t>
      </w:r>
    </w:p>
    <w:p w14:paraId="3BB34C97" w14:textId="63512880" w:rsidR="00643500" w:rsidRPr="00F96A51" w:rsidRDefault="00643500" w:rsidP="00F96A51">
      <w:pPr>
        <w:keepNext/>
        <w:keepLines/>
        <w:shd w:val="clear" w:color="auto" w:fill="FFFFFF" w:themeFill="background1"/>
        <w:spacing w:after="0"/>
        <w:ind w:left="0"/>
        <w:jc w:val="both"/>
        <w:rPr>
          <w:rFonts w:ascii="Arial" w:hAnsi="Arial" w:cs="Arial"/>
          <w:color w:val="000000"/>
          <w:shd w:val="clear" w:color="auto" w:fill="FFFFFF"/>
        </w:rPr>
      </w:pPr>
    </w:p>
    <w:p w14:paraId="0F606FBD" w14:textId="77777777" w:rsidR="00932CE0" w:rsidRPr="00AA7C37" w:rsidRDefault="00932CE0" w:rsidP="00932CE0">
      <w:pPr>
        <w:pStyle w:val="ListParagraph"/>
        <w:spacing w:after="0"/>
        <w:rPr>
          <w:rFonts w:ascii="Arial" w:hAnsi="Arial" w:cs="Arial"/>
          <w:b/>
        </w:rPr>
      </w:pPr>
    </w:p>
    <w:tbl>
      <w:tblPr>
        <w:tblStyle w:val="TableGrid"/>
        <w:tblW w:w="8730" w:type="dxa"/>
        <w:tblInd w:w="715" w:type="dxa"/>
        <w:tblLayout w:type="fixed"/>
        <w:tblLook w:val="04A0" w:firstRow="1" w:lastRow="0" w:firstColumn="1" w:lastColumn="0" w:noHBand="0" w:noVBand="1"/>
      </w:tblPr>
      <w:tblGrid>
        <w:gridCol w:w="3604"/>
        <w:gridCol w:w="3326"/>
        <w:gridCol w:w="1800"/>
      </w:tblGrid>
      <w:tr w:rsidR="00EB240D" w:rsidRPr="00F16E07" w14:paraId="79BE32D4" w14:textId="77777777" w:rsidTr="008D7F7F">
        <w:tc>
          <w:tcPr>
            <w:tcW w:w="3604" w:type="dxa"/>
          </w:tcPr>
          <w:p w14:paraId="308BF3D2" w14:textId="77777777" w:rsidR="00EB240D" w:rsidRPr="00EB240D" w:rsidRDefault="00EB240D" w:rsidP="00EB240D">
            <w:pPr>
              <w:ind w:left="0"/>
              <w:rPr>
                <w:rFonts w:ascii="Arial" w:hAnsi="Arial" w:cs="Arial"/>
                <w:b/>
                <w:color w:val="000000"/>
              </w:rPr>
            </w:pPr>
            <w:r w:rsidRPr="00EB240D">
              <w:rPr>
                <w:rFonts w:ascii="Arial" w:hAnsi="Arial" w:cs="Arial"/>
                <w:b/>
                <w:color w:val="000000"/>
              </w:rPr>
              <w:t>Project</w:t>
            </w:r>
          </w:p>
        </w:tc>
        <w:tc>
          <w:tcPr>
            <w:tcW w:w="3326" w:type="dxa"/>
          </w:tcPr>
          <w:p w14:paraId="04157F0F" w14:textId="77777777" w:rsidR="00EB240D" w:rsidRPr="00EB240D" w:rsidRDefault="00EB240D" w:rsidP="00EB240D">
            <w:pPr>
              <w:ind w:left="0"/>
              <w:jc w:val="center"/>
              <w:rPr>
                <w:rFonts w:ascii="Arial" w:hAnsi="Arial" w:cs="Arial"/>
                <w:b/>
              </w:rPr>
            </w:pPr>
            <w:r w:rsidRPr="00EB240D">
              <w:rPr>
                <w:rFonts w:ascii="Arial" w:hAnsi="Arial" w:cs="Arial"/>
                <w:b/>
              </w:rPr>
              <w:t>Action</w:t>
            </w:r>
          </w:p>
        </w:tc>
        <w:tc>
          <w:tcPr>
            <w:tcW w:w="1800" w:type="dxa"/>
          </w:tcPr>
          <w:p w14:paraId="47B805AA" w14:textId="77777777" w:rsidR="00EB240D" w:rsidRPr="00EB240D" w:rsidRDefault="00EB240D" w:rsidP="00EB240D">
            <w:pPr>
              <w:ind w:left="0"/>
              <w:jc w:val="center"/>
              <w:rPr>
                <w:rFonts w:ascii="Arial" w:hAnsi="Arial" w:cs="Arial"/>
                <w:b/>
                <w:color w:val="000000"/>
              </w:rPr>
            </w:pPr>
            <w:r w:rsidRPr="00EB240D">
              <w:rPr>
                <w:rFonts w:ascii="Arial" w:hAnsi="Arial" w:cs="Arial"/>
                <w:b/>
                <w:color w:val="000000"/>
              </w:rPr>
              <w:t>End Date</w:t>
            </w:r>
          </w:p>
        </w:tc>
        <w:bookmarkStart w:id="0" w:name="_GoBack"/>
        <w:bookmarkEnd w:id="0"/>
      </w:tr>
      <w:tr w:rsidR="00EB240D" w:rsidRPr="00F16E07" w14:paraId="4FE61CF9" w14:textId="77777777" w:rsidTr="008D7F7F">
        <w:tc>
          <w:tcPr>
            <w:tcW w:w="3604" w:type="dxa"/>
          </w:tcPr>
          <w:p w14:paraId="2A2D9A9E" w14:textId="0860F134" w:rsidR="00EB240D" w:rsidRPr="00EB240D" w:rsidRDefault="00EB240D" w:rsidP="00EB240D">
            <w:pPr>
              <w:spacing w:after="0"/>
              <w:ind w:left="0"/>
              <w:rPr>
                <w:rFonts w:ascii="Arial" w:hAnsi="Arial" w:cs="Arial"/>
              </w:rPr>
            </w:pPr>
            <w:r w:rsidRPr="00EB240D">
              <w:rPr>
                <w:rFonts w:ascii="Arial" w:hAnsi="Arial" w:cs="Arial"/>
              </w:rPr>
              <w:t xml:space="preserve">2015-10 </w:t>
            </w:r>
            <w:hyperlink r:id="rId8" w:history="1">
              <w:r w:rsidRPr="00EB240D">
                <w:rPr>
                  <w:rStyle w:val="Hyperlink"/>
                  <w:rFonts w:ascii="Arial" w:hAnsi="Arial" w:cs="Arial"/>
                </w:rPr>
                <w:t>Single Points of Failure</w:t>
              </w:r>
            </w:hyperlink>
            <w:r w:rsidRPr="00EB240D">
              <w:rPr>
                <w:rFonts w:ascii="Arial" w:hAnsi="Arial" w:cs="Arial"/>
              </w:rPr>
              <w:t xml:space="preserve"> (TPL-001-5)</w:t>
            </w:r>
          </w:p>
        </w:tc>
        <w:tc>
          <w:tcPr>
            <w:tcW w:w="3326" w:type="dxa"/>
          </w:tcPr>
          <w:p w14:paraId="32915C51" w14:textId="77777777" w:rsidR="00EB240D" w:rsidRPr="00EB240D" w:rsidRDefault="00EB240D" w:rsidP="00EB240D">
            <w:pPr>
              <w:spacing w:after="0"/>
              <w:ind w:left="0"/>
              <w:jc w:val="center"/>
              <w:rPr>
                <w:rFonts w:ascii="Arial" w:hAnsi="Arial" w:cs="Arial"/>
              </w:rPr>
            </w:pPr>
            <w:r w:rsidRPr="00EB240D">
              <w:rPr>
                <w:rFonts w:ascii="Arial" w:hAnsi="Arial" w:cs="Arial"/>
              </w:rPr>
              <w:t>Informal Comment Period</w:t>
            </w:r>
          </w:p>
        </w:tc>
        <w:tc>
          <w:tcPr>
            <w:tcW w:w="1800" w:type="dxa"/>
          </w:tcPr>
          <w:p w14:paraId="0D8F5CC1" w14:textId="77777777" w:rsidR="00EB240D" w:rsidRPr="00EB240D" w:rsidRDefault="00EB240D" w:rsidP="00EB240D">
            <w:pPr>
              <w:spacing w:after="0"/>
              <w:ind w:left="0"/>
              <w:jc w:val="center"/>
              <w:rPr>
                <w:rFonts w:ascii="Arial" w:hAnsi="Arial" w:cs="Arial"/>
                <w:color w:val="000000"/>
              </w:rPr>
            </w:pPr>
            <w:r w:rsidRPr="00EB240D">
              <w:rPr>
                <w:rFonts w:ascii="Arial" w:hAnsi="Arial" w:cs="Arial"/>
                <w:color w:val="000000"/>
              </w:rPr>
              <w:t>5/24/2017</w:t>
            </w:r>
          </w:p>
        </w:tc>
      </w:tr>
      <w:tr w:rsidR="008D7F7F" w:rsidRPr="00F16E07" w14:paraId="5B6E149D" w14:textId="77777777" w:rsidTr="008D7F7F">
        <w:tc>
          <w:tcPr>
            <w:tcW w:w="3604" w:type="dxa"/>
          </w:tcPr>
          <w:p w14:paraId="0424EAF1" w14:textId="0BBDFE99" w:rsidR="008D7F7F" w:rsidRPr="00EB240D" w:rsidRDefault="008D7F7F" w:rsidP="00EB240D">
            <w:pPr>
              <w:spacing w:after="0"/>
              <w:ind w:left="0"/>
              <w:rPr>
                <w:rFonts w:ascii="Arial" w:hAnsi="Arial" w:cs="Arial"/>
              </w:rPr>
            </w:pPr>
            <w:r w:rsidRPr="00AA7C37">
              <w:rPr>
                <w:rFonts w:ascii="Arial" w:hAnsi="Arial" w:cs="Arial"/>
                <w:color w:val="000000"/>
              </w:rPr>
              <w:t xml:space="preserve">2016-03 </w:t>
            </w:r>
            <w:hyperlink r:id="rId9"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 CIP-005-6, CIP-010-3</w:t>
            </w:r>
          </w:p>
        </w:tc>
        <w:tc>
          <w:tcPr>
            <w:tcW w:w="3326" w:type="dxa"/>
          </w:tcPr>
          <w:p w14:paraId="1755CAA3" w14:textId="4449D4D4" w:rsidR="008D7F7F" w:rsidRPr="00EB240D" w:rsidRDefault="008D7F7F" w:rsidP="00EB240D">
            <w:pPr>
              <w:spacing w:after="0"/>
              <w:ind w:left="0"/>
              <w:jc w:val="center"/>
              <w:rPr>
                <w:rFonts w:ascii="Arial" w:hAnsi="Arial" w:cs="Arial"/>
              </w:rPr>
            </w:pPr>
            <w:r>
              <w:rPr>
                <w:rFonts w:ascii="Arial" w:hAnsi="Arial" w:cs="Arial"/>
              </w:rPr>
              <w:t>CIP-013-1 Additional Ballot, CIP-005-6, CIP-010-3 Initial Ballots, Comment Period</w:t>
            </w:r>
          </w:p>
        </w:tc>
        <w:tc>
          <w:tcPr>
            <w:tcW w:w="1800" w:type="dxa"/>
          </w:tcPr>
          <w:p w14:paraId="514B93B3" w14:textId="4845DCB7" w:rsidR="008D7F7F" w:rsidRPr="00EB240D" w:rsidRDefault="008D7F7F" w:rsidP="00EB240D">
            <w:pPr>
              <w:spacing w:after="0"/>
              <w:ind w:left="0"/>
              <w:jc w:val="center"/>
              <w:rPr>
                <w:rFonts w:ascii="Arial" w:hAnsi="Arial" w:cs="Arial"/>
                <w:color w:val="000000"/>
              </w:rPr>
            </w:pPr>
            <w:r>
              <w:rPr>
                <w:rFonts w:ascii="Arial" w:hAnsi="Arial" w:cs="Arial"/>
                <w:color w:val="000000"/>
              </w:rPr>
              <w:t>6/15/2017</w:t>
            </w:r>
          </w:p>
        </w:tc>
      </w:tr>
    </w:tbl>
    <w:p w14:paraId="14C90771" w14:textId="77777777" w:rsidR="00DA1266" w:rsidRPr="00DA1266" w:rsidRDefault="00DA1266" w:rsidP="00DA1266">
      <w:pPr>
        <w:spacing w:after="0"/>
        <w:ind w:left="0"/>
        <w:rPr>
          <w:rFonts w:ascii="Arial" w:hAnsi="Arial" w:cs="Arial"/>
          <w:b/>
        </w:rPr>
      </w:pPr>
    </w:p>
    <w:p w14:paraId="29E56672" w14:textId="77777777" w:rsidR="00AF23FA" w:rsidRPr="00AA7C37" w:rsidRDefault="00AF23FA" w:rsidP="00932CE0">
      <w:pPr>
        <w:pStyle w:val="ListParagraph"/>
        <w:spacing w:after="0"/>
        <w:rPr>
          <w:rFonts w:ascii="Arial" w:hAnsi="Arial" w:cs="Arial"/>
          <w:b/>
        </w:rPr>
      </w:pPr>
    </w:p>
    <w:p w14:paraId="6097EEA4" w14:textId="7E711DE6" w:rsidR="00932CE0" w:rsidRDefault="00932CE0" w:rsidP="00932CE0">
      <w:pPr>
        <w:pStyle w:val="ListParagraph"/>
        <w:numPr>
          <w:ilvl w:val="0"/>
          <w:numId w:val="11"/>
        </w:numPr>
        <w:spacing w:after="0"/>
        <w:rPr>
          <w:rFonts w:ascii="Arial" w:hAnsi="Arial" w:cs="Arial"/>
          <w:b/>
        </w:rPr>
      </w:pPr>
      <w:r w:rsidRPr="00AA7C37">
        <w:rPr>
          <w:rFonts w:ascii="Arial" w:hAnsi="Arial" w:cs="Arial"/>
          <w:b/>
        </w:rPr>
        <w:t xml:space="preserve">Recent/Relevant </w:t>
      </w:r>
      <w:r w:rsidR="00C57B18">
        <w:rPr>
          <w:rFonts w:ascii="Arial" w:hAnsi="Arial" w:cs="Arial"/>
          <w:b/>
        </w:rPr>
        <w:t xml:space="preserve">Comment Periods and </w:t>
      </w:r>
      <w:r w:rsidRPr="00AA7C37">
        <w:rPr>
          <w:rFonts w:ascii="Arial" w:hAnsi="Arial" w:cs="Arial"/>
          <w:b/>
        </w:rPr>
        <w:t xml:space="preserve">Ballot Results </w:t>
      </w:r>
    </w:p>
    <w:p w14:paraId="1BFFB93B" w14:textId="77777777" w:rsidR="00932CE0" w:rsidRDefault="00932CE0" w:rsidP="00932CE0">
      <w:pPr>
        <w:pStyle w:val="ListParagraph"/>
        <w:spacing w:after="0"/>
        <w:rPr>
          <w:rFonts w:ascii="Arial" w:hAnsi="Arial" w:cs="Arial"/>
        </w:rPr>
      </w:pPr>
    </w:p>
    <w:tbl>
      <w:tblPr>
        <w:tblStyle w:val="TableGrid"/>
        <w:tblW w:w="0" w:type="auto"/>
        <w:tblInd w:w="720" w:type="dxa"/>
        <w:tblLayout w:type="fixed"/>
        <w:tblLook w:val="04A0" w:firstRow="1" w:lastRow="0" w:firstColumn="1" w:lastColumn="0" w:noHBand="0" w:noVBand="1"/>
      </w:tblPr>
      <w:tblGrid>
        <w:gridCol w:w="5305"/>
        <w:gridCol w:w="1890"/>
        <w:gridCol w:w="1530"/>
        <w:gridCol w:w="2880"/>
      </w:tblGrid>
      <w:tr w:rsidR="00BF7172" w:rsidRPr="006C4356" w14:paraId="0A212A9B" w14:textId="77777777" w:rsidTr="009B606F">
        <w:tc>
          <w:tcPr>
            <w:tcW w:w="5305" w:type="dxa"/>
          </w:tcPr>
          <w:p w14:paraId="3C71DE55"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Project</w:t>
            </w:r>
          </w:p>
        </w:tc>
        <w:tc>
          <w:tcPr>
            <w:tcW w:w="1890" w:type="dxa"/>
          </w:tcPr>
          <w:p w14:paraId="776B2ACF"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Action</w:t>
            </w:r>
          </w:p>
        </w:tc>
        <w:tc>
          <w:tcPr>
            <w:tcW w:w="1530" w:type="dxa"/>
          </w:tcPr>
          <w:p w14:paraId="65562F6C"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End Date</w:t>
            </w:r>
          </w:p>
        </w:tc>
        <w:tc>
          <w:tcPr>
            <w:tcW w:w="2880" w:type="dxa"/>
          </w:tcPr>
          <w:p w14:paraId="3666358D"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Ballot Result</w:t>
            </w:r>
          </w:p>
        </w:tc>
      </w:tr>
      <w:tr w:rsidR="000478B9" w:rsidRPr="006C4356" w14:paraId="4B5F7522" w14:textId="77777777" w:rsidTr="000478B9">
        <w:tc>
          <w:tcPr>
            <w:tcW w:w="5305" w:type="dxa"/>
          </w:tcPr>
          <w:p w14:paraId="68F8D8FE" w14:textId="46719C29" w:rsidR="000478B9" w:rsidRPr="006C4356" w:rsidRDefault="000478B9" w:rsidP="000478B9">
            <w:pPr>
              <w:pStyle w:val="ListParagraph"/>
              <w:spacing w:after="0"/>
              <w:ind w:left="0"/>
              <w:rPr>
                <w:rFonts w:ascii="Arial" w:hAnsi="Arial" w:cs="Arial"/>
                <w:color w:val="000000"/>
              </w:rPr>
            </w:pPr>
            <w:r w:rsidRPr="006C4356">
              <w:rPr>
                <w:rFonts w:ascii="Arial" w:hAnsi="Arial" w:cs="Arial"/>
                <w:color w:val="000000"/>
                <w:shd w:val="clear" w:color="auto" w:fill="FFFFFF"/>
              </w:rPr>
              <w:t xml:space="preserve">2016-02 </w:t>
            </w:r>
            <w:hyperlink r:id="rId10" w:history="1">
              <w:r w:rsidRPr="006C4356">
                <w:rPr>
                  <w:rStyle w:val="Hyperlink"/>
                  <w:rFonts w:ascii="Arial" w:hAnsi="Arial" w:cs="Arial"/>
                  <w:shd w:val="clear" w:color="auto" w:fill="FFFFFF"/>
                </w:rPr>
                <w:t>Modifications to CIP Standards</w:t>
              </w:r>
            </w:hyperlink>
            <w:r w:rsidRPr="006C4356">
              <w:rPr>
                <w:rFonts w:ascii="Arial" w:hAnsi="Arial" w:cs="Arial"/>
                <w:color w:val="000000"/>
              </w:rPr>
              <w:t>| TOCC White Paper</w:t>
            </w:r>
          </w:p>
        </w:tc>
        <w:tc>
          <w:tcPr>
            <w:tcW w:w="1890" w:type="dxa"/>
          </w:tcPr>
          <w:p w14:paraId="2DA97C57" w14:textId="10F27D43" w:rsidR="000478B9" w:rsidRPr="006C4356" w:rsidRDefault="000478B9" w:rsidP="000478B9">
            <w:pPr>
              <w:pStyle w:val="ListParagraph"/>
              <w:spacing w:after="0"/>
              <w:ind w:left="0"/>
              <w:jc w:val="center"/>
              <w:rPr>
                <w:rFonts w:ascii="Arial" w:hAnsi="Arial" w:cs="Arial"/>
              </w:rPr>
            </w:pPr>
            <w:r w:rsidRPr="006C4356">
              <w:rPr>
                <w:rFonts w:ascii="Arial" w:hAnsi="Arial" w:cs="Arial"/>
              </w:rPr>
              <w:t>Informal Comment Period</w:t>
            </w:r>
          </w:p>
        </w:tc>
        <w:tc>
          <w:tcPr>
            <w:tcW w:w="1530" w:type="dxa"/>
          </w:tcPr>
          <w:p w14:paraId="5A13D6F1" w14:textId="020E3084" w:rsidR="000478B9" w:rsidRPr="006C4356" w:rsidRDefault="000478B9" w:rsidP="000478B9">
            <w:pPr>
              <w:pStyle w:val="ListParagraph"/>
              <w:spacing w:after="0"/>
              <w:ind w:left="0"/>
              <w:jc w:val="center"/>
              <w:rPr>
                <w:rFonts w:ascii="Arial" w:hAnsi="Arial" w:cs="Arial"/>
              </w:rPr>
            </w:pPr>
            <w:r w:rsidRPr="006C4356">
              <w:rPr>
                <w:rFonts w:ascii="Arial" w:hAnsi="Arial" w:cs="Arial"/>
                <w:color w:val="000000"/>
              </w:rPr>
              <w:t>4/11/2017</w:t>
            </w:r>
          </w:p>
        </w:tc>
        <w:tc>
          <w:tcPr>
            <w:tcW w:w="2880" w:type="dxa"/>
            <w:vAlign w:val="center"/>
          </w:tcPr>
          <w:p w14:paraId="4629C460" w14:textId="13204A4C" w:rsidR="000478B9" w:rsidRPr="006C4356" w:rsidRDefault="00EB240D" w:rsidP="000478B9">
            <w:pPr>
              <w:spacing w:after="0"/>
              <w:ind w:left="0"/>
              <w:jc w:val="center"/>
              <w:rPr>
                <w:rFonts w:ascii="Arial" w:hAnsi="Arial" w:cs="Arial"/>
                <w:color w:val="000000"/>
                <w:shd w:val="clear" w:color="auto" w:fill="FFFFFF"/>
              </w:rPr>
            </w:pPr>
            <w:r>
              <w:rPr>
                <w:rFonts w:ascii="Arial" w:hAnsi="Arial" w:cs="Arial"/>
                <w:color w:val="000000"/>
                <w:shd w:val="clear" w:color="auto" w:fill="FFFFFF"/>
              </w:rPr>
              <w:t>N/A</w:t>
            </w:r>
          </w:p>
        </w:tc>
      </w:tr>
      <w:tr w:rsidR="000478B9" w:rsidRPr="006C4356" w14:paraId="4263764E" w14:textId="77777777" w:rsidTr="000478B9">
        <w:tc>
          <w:tcPr>
            <w:tcW w:w="5305" w:type="dxa"/>
          </w:tcPr>
          <w:p w14:paraId="50DFABC7" w14:textId="0F809C93" w:rsidR="000478B9" w:rsidRPr="006C4356" w:rsidRDefault="000478B9" w:rsidP="000478B9">
            <w:pPr>
              <w:pStyle w:val="ListParagraph"/>
              <w:spacing w:after="0"/>
              <w:ind w:left="0"/>
              <w:rPr>
                <w:rFonts w:ascii="Arial" w:hAnsi="Arial" w:cs="Arial"/>
                <w:color w:val="000000"/>
              </w:rPr>
            </w:pPr>
            <w:r w:rsidRPr="006C4356">
              <w:rPr>
                <w:rFonts w:ascii="Arial" w:hAnsi="Arial" w:cs="Arial"/>
                <w:color w:val="000000"/>
                <w:shd w:val="clear" w:color="auto" w:fill="FFFFFF"/>
              </w:rPr>
              <w:t xml:space="preserve">2016-02 </w:t>
            </w:r>
            <w:hyperlink r:id="rId11" w:history="1">
              <w:r w:rsidRPr="006C4356">
                <w:rPr>
                  <w:rStyle w:val="Hyperlink"/>
                  <w:rFonts w:ascii="Arial" w:hAnsi="Arial" w:cs="Arial"/>
                  <w:shd w:val="clear" w:color="auto" w:fill="FFFFFF"/>
                </w:rPr>
                <w:t>Modifications to CIP Standards</w:t>
              </w:r>
            </w:hyperlink>
            <w:r w:rsidRPr="006C4356">
              <w:rPr>
                <w:rStyle w:val="Hyperlink"/>
                <w:rFonts w:ascii="Arial" w:hAnsi="Arial" w:cs="Arial"/>
                <w:shd w:val="clear" w:color="auto" w:fill="FFFFFF"/>
              </w:rPr>
              <w:t xml:space="preserve"> | </w:t>
            </w:r>
            <w:r w:rsidRPr="00E91861">
              <w:rPr>
                <w:rStyle w:val="Hyperlink"/>
                <w:rFonts w:ascii="Arial" w:hAnsi="Arial" w:cs="Arial"/>
                <w:color w:val="auto"/>
                <w:u w:val="none"/>
                <w:shd w:val="clear" w:color="auto" w:fill="FFFFFF"/>
              </w:rPr>
              <w:t>Virtualization</w:t>
            </w:r>
          </w:p>
        </w:tc>
        <w:tc>
          <w:tcPr>
            <w:tcW w:w="1890" w:type="dxa"/>
          </w:tcPr>
          <w:p w14:paraId="2FCDCC42" w14:textId="41BC2A7D" w:rsidR="000478B9" w:rsidRPr="006C4356" w:rsidRDefault="000478B9" w:rsidP="000478B9">
            <w:pPr>
              <w:pStyle w:val="ListParagraph"/>
              <w:spacing w:after="0"/>
              <w:ind w:left="0"/>
              <w:jc w:val="center"/>
              <w:rPr>
                <w:rFonts w:ascii="Arial" w:hAnsi="Arial" w:cs="Arial"/>
              </w:rPr>
            </w:pPr>
            <w:r w:rsidRPr="006C4356">
              <w:rPr>
                <w:rFonts w:ascii="Arial" w:hAnsi="Arial" w:cs="Arial"/>
              </w:rPr>
              <w:t>Informal Comment Period</w:t>
            </w:r>
          </w:p>
        </w:tc>
        <w:tc>
          <w:tcPr>
            <w:tcW w:w="1530" w:type="dxa"/>
          </w:tcPr>
          <w:p w14:paraId="0521C716" w14:textId="7567F0E5" w:rsidR="000478B9" w:rsidRPr="006C4356" w:rsidRDefault="000478B9" w:rsidP="000478B9">
            <w:pPr>
              <w:pStyle w:val="ListParagraph"/>
              <w:spacing w:after="0"/>
              <w:ind w:left="0"/>
              <w:jc w:val="center"/>
              <w:rPr>
                <w:rFonts w:ascii="Arial" w:hAnsi="Arial" w:cs="Arial"/>
                <w:color w:val="000000"/>
              </w:rPr>
            </w:pPr>
            <w:r w:rsidRPr="006C4356">
              <w:rPr>
                <w:rFonts w:ascii="Arial" w:hAnsi="Arial" w:cs="Arial"/>
              </w:rPr>
              <w:t>4/11/2017</w:t>
            </w:r>
          </w:p>
        </w:tc>
        <w:tc>
          <w:tcPr>
            <w:tcW w:w="2880" w:type="dxa"/>
            <w:vAlign w:val="center"/>
          </w:tcPr>
          <w:p w14:paraId="7BDF58ED" w14:textId="58CF0393" w:rsidR="000478B9" w:rsidRPr="006C4356" w:rsidRDefault="00EB240D" w:rsidP="000478B9">
            <w:pPr>
              <w:spacing w:after="0"/>
              <w:ind w:left="0"/>
              <w:jc w:val="center"/>
              <w:rPr>
                <w:rFonts w:ascii="Arial" w:hAnsi="Arial" w:cs="Arial"/>
                <w:color w:val="000000"/>
                <w:shd w:val="clear" w:color="auto" w:fill="FFFFFF"/>
              </w:rPr>
            </w:pPr>
            <w:r>
              <w:rPr>
                <w:rFonts w:ascii="Arial" w:hAnsi="Arial" w:cs="Arial"/>
                <w:color w:val="000000"/>
                <w:shd w:val="clear" w:color="auto" w:fill="FFFFFF"/>
              </w:rPr>
              <w:t>N/A</w:t>
            </w:r>
          </w:p>
        </w:tc>
      </w:tr>
      <w:tr w:rsidR="000478B9" w:rsidRPr="006C4356" w14:paraId="2FF702D2" w14:textId="77777777" w:rsidTr="000478B9">
        <w:tc>
          <w:tcPr>
            <w:tcW w:w="5305" w:type="dxa"/>
          </w:tcPr>
          <w:p w14:paraId="398C740E" w14:textId="54037869" w:rsidR="000478B9" w:rsidRPr="006C4356" w:rsidRDefault="000478B9" w:rsidP="000478B9">
            <w:pPr>
              <w:pStyle w:val="ListParagraph"/>
              <w:spacing w:after="0"/>
              <w:ind w:left="0"/>
              <w:rPr>
                <w:rFonts w:ascii="Arial" w:hAnsi="Arial" w:cs="Arial"/>
                <w:color w:val="000000"/>
                <w:shd w:val="clear" w:color="auto" w:fill="FFFFFF"/>
              </w:rPr>
            </w:pPr>
            <w:r w:rsidRPr="006C4356">
              <w:rPr>
                <w:rFonts w:ascii="Arial" w:hAnsi="Arial" w:cs="Arial"/>
                <w:color w:val="000000"/>
                <w:shd w:val="clear" w:color="auto" w:fill="FFFFFF"/>
              </w:rPr>
              <w:t xml:space="preserve">2016-EPR-02 </w:t>
            </w:r>
            <w:hyperlink r:id="rId12" w:history="1">
              <w:r w:rsidRPr="006C4356">
                <w:rPr>
                  <w:rStyle w:val="Hyperlink"/>
                  <w:rFonts w:ascii="Arial" w:hAnsi="Arial" w:cs="Arial"/>
                  <w:shd w:val="clear" w:color="auto" w:fill="FFFFFF"/>
                </w:rPr>
                <w:t>Enhanced Periodic Review of VAR Standards</w:t>
              </w:r>
            </w:hyperlink>
            <w:r w:rsidRPr="006C4356">
              <w:rPr>
                <w:rFonts w:ascii="Arial" w:hAnsi="Arial" w:cs="Arial"/>
                <w:color w:val="000000"/>
                <w:shd w:val="clear" w:color="auto" w:fill="FFFFFF"/>
              </w:rPr>
              <w:t xml:space="preserve"> | VAR-001-4.1, VAR-002-4</w:t>
            </w:r>
          </w:p>
        </w:tc>
        <w:tc>
          <w:tcPr>
            <w:tcW w:w="1890" w:type="dxa"/>
          </w:tcPr>
          <w:p w14:paraId="5C4D217D" w14:textId="6AB6CB42" w:rsidR="000478B9" w:rsidRPr="006C4356" w:rsidRDefault="000478B9" w:rsidP="000478B9">
            <w:pPr>
              <w:pStyle w:val="ListParagraph"/>
              <w:spacing w:after="0"/>
              <w:ind w:left="0"/>
              <w:jc w:val="center"/>
              <w:rPr>
                <w:rFonts w:ascii="Arial" w:hAnsi="Arial" w:cs="Arial"/>
              </w:rPr>
            </w:pPr>
            <w:r w:rsidRPr="006C4356">
              <w:rPr>
                <w:rFonts w:ascii="Arial" w:hAnsi="Arial" w:cs="Arial"/>
              </w:rPr>
              <w:t>Comment Period</w:t>
            </w:r>
          </w:p>
        </w:tc>
        <w:tc>
          <w:tcPr>
            <w:tcW w:w="1530" w:type="dxa"/>
          </w:tcPr>
          <w:p w14:paraId="160AA18A" w14:textId="2F918332" w:rsidR="000478B9" w:rsidRPr="006C4356" w:rsidRDefault="000478B9" w:rsidP="000478B9">
            <w:pPr>
              <w:pStyle w:val="ListParagraph"/>
              <w:spacing w:after="0"/>
              <w:ind w:left="0"/>
              <w:jc w:val="center"/>
              <w:rPr>
                <w:rFonts w:ascii="Arial" w:hAnsi="Arial" w:cs="Arial"/>
              </w:rPr>
            </w:pPr>
            <w:r w:rsidRPr="006C4356">
              <w:rPr>
                <w:rFonts w:ascii="Arial" w:hAnsi="Arial" w:cs="Arial"/>
                <w:color w:val="000000"/>
              </w:rPr>
              <w:t>4/13/2017</w:t>
            </w:r>
          </w:p>
        </w:tc>
        <w:tc>
          <w:tcPr>
            <w:tcW w:w="2880" w:type="dxa"/>
            <w:vAlign w:val="center"/>
          </w:tcPr>
          <w:p w14:paraId="30E3D88A" w14:textId="18C90090" w:rsidR="000478B9" w:rsidRPr="006C4356" w:rsidRDefault="00EB240D" w:rsidP="000478B9">
            <w:pPr>
              <w:spacing w:after="0"/>
              <w:ind w:left="0"/>
              <w:jc w:val="center"/>
              <w:rPr>
                <w:rFonts w:ascii="Arial" w:hAnsi="Arial" w:cs="Arial"/>
                <w:color w:val="000000"/>
                <w:shd w:val="clear" w:color="auto" w:fill="FFFFFF"/>
              </w:rPr>
            </w:pPr>
            <w:r>
              <w:rPr>
                <w:rFonts w:ascii="Arial" w:hAnsi="Arial" w:cs="Arial"/>
                <w:color w:val="000000"/>
                <w:shd w:val="clear" w:color="auto" w:fill="FFFFFF"/>
              </w:rPr>
              <w:t>N/A</w:t>
            </w:r>
          </w:p>
        </w:tc>
      </w:tr>
      <w:tr w:rsidR="000478B9" w:rsidRPr="006C4356" w14:paraId="503A7570" w14:textId="77777777" w:rsidTr="000478B9">
        <w:tc>
          <w:tcPr>
            <w:tcW w:w="5305" w:type="dxa"/>
          </w:tcPr>
          <w:p w14:paraId="03B0E61F" w14:textId="50012ED2" w:rsidR="000478B9" w:rsidRPr="006C4356" w:rsidRDefault="008D7F7F" w:rsidP="000478B9">
            <w:pPr>
              <w:pStyle w:val="ListParagraph"/>
              <w:spacing w:after="0"/>
              <w:ind w:left="0"/>
              <w:rPr>
                <w:rFonts w:ascii="Arial" w:hAnsi="Arial" w:cs="Arial"/>
                <w:color w:val="000000"/>
                <w:shd w:val="clear" w:color="auto" w:fill="FFFFFF"/>
              </w:rPr>
            </w:pPr>
            <w:hyperlink r:id="rId13" w:history="1">
              <w:r w:rsidR="000478B9" w:rsidRPr="00F96A51">
                <w:rPr>
                  <w:rStyle w:val="Hyperlink"/>
                  <w:rFonts w:ascii="Arial" w:hAnsi="Arial" w:cs="Arial"/>
                  <w:shd w:val="clear" w:color="auto" w:fill="FFFFFF"/>
                </w:rPr>
                <w:t>Revisions to the Standards Processes Ma</w:t>
              </w:r>
              <w:r w:rsidR="00EB240D">
                <w:rPr>
                  <w:rStyle w:val="Hyperlink"/>
                  <w:rFonts w:ascii="Arial" w:hAnsi="Arial" w:cs="Arial"/>
                  <w:shd w:val="clear" w:color="auto" w:fill="FFFFFF"/>
                </w:rPr>
                <w:t>n</w:t>
              </w:r>
              <w:r w:rsidR="000478B9" w:rsidRPr="00F96A51">
                <w:rPr>
                  <w:rStyle w:val="Hyperlink"/>
                  <w:rFonts w:ascii="Arial" w:hAnsi="Arial" w:cs="Arial"/>
                  <w:shd w:val="clear" w:color="auto" w:fill="FFFFFF"/>
                </w:rPr>
                <w:t>ual</w:t>
              </w:r>
            </w:hyperlink>
            <w:r w:rsidR="000478B9" w:rsidRPr="00F96A51">
              <w:rPr>
                <w:rFonts w:ascii="Arial" w:hAnsi="Arial" w:cs="Arial"/>
                <w:color w:val="000000"/>
                <w:shd w:val="clear" w:color="auto" w:fill="FFFFFF"/>
              </w:rPr>
              <w:t xml:space="preserve"> (Sections 2.1, 3.7, 6.0, 7.0, 8.0, and 11.0)</w:t>
            </w:r>
          </w:p>
        </w:tc>
        <w:tc>
          <w:tcPr>
            <w:tcW w:w="1890" w:type="dxa"/>
          </w:tcPr>
          <w:p w14:paraId="3478D50E" w14:textId="01A0989E" w:rsidR="000478B9" w:rsidRPr="006C4356" w:rsidRDefault="000478B9" w:rsidP="000478B9">
            <w:pPr>
              <w:pStyle w:val="ListParagraph"/>
              <w:spacing w:after="0"/>
              <w:ind w:left="0"/>
              <w:jc w:val="center"/>
              <w:rPr>
                <w:rFonts w:ascii="Arial" w:hAnsi="Arial" w:cs="Arial"/>
              </w:rPr>
            </w:pPr>
            <w:r w:rsidRPr="00F96A51">
              <w:rPr>
                <w:rFonts w:ascii="Arial" w:hAnsi="Arial" w:cs="Arial"/>
              </w:rPr>
              <w:t>Ballot and Comment Period</w:t>
            </w:r>
          </w:p>
        </w:tc>
        <w:tc>
          <w:tcPr>
            <w:tcW w:w="1530" w:type="dxa"/>
          </w:tcPr>
          <w:p w14:paraId="1A9250DB" w14:textId="7C62E542" w:rsidR="000478B9" w:rsidRPr="006C4356" w:rsidRDefault="000478B9" w:rsidP="000478B9">
            <w:pPr>
              <w:pStyle w:val="ListParagraph"/>
              <w:spacing w:after="0"/>
              <w:ind w:left="0"/>
              <w:jc w:val="center"/>
              <w:rPr>
                <w:rFonts w:ascii="Arial" w:hAnsi="Arial" w:cs="Arial"/>
              </w:rPr>
            </w:pPr>
            <w:r w:rsidRPr="00F96A51">
              <w:rPr>
                <w:rFonts w:ascii="Arial" w:hAnsi="Arial" w:cs="Arial"/>
              </w:rPr>
              <w:t>5/3/2017</w:t>
            </w:r>
          </w:p>
        </w:tc>
        <w:tc>
          <w:tcPr>
            <w:tcW w:w="2880" w:type="dxa"/>
            <w:vAlign w:val="center"/>
          </w:tcPr>
          <w:p w14:paraId="7A34A212" w14:textId="586E1B75" w:rsidR="000478B9" w:rsidRPr="006C4356" w:rsidRDefault="00EB240D" w:rsidP="00EB240D">
            <w:pPr>
              <w:spacing w:after="0"/>
              <w:ind w:left="0"/>
              <w:jc w:val="center"/>
              <w:rPr>
                <w:rFonts w:ascii="Arial" w:hAnsi="Arial" w:cs="Arial"/>
                <w:color w:val="000000"/>
                <w:shd w:val="clear" w:color="auto" w:fill="FFFFFF"/>
              </w:rPr>
            </w:pPr>
            <w:r>
              <w:rPr>
                <w:rFonts w:ascii="Arial" w:hAnsi="Arial" w:cs="Arial"/>
                <w:color w:val="000000"/>
                <w:shd w:val="clear" w:color="auto" w:fill="FFFFFF"/>
              </w:rPr>
              <w:t>64.72%</w:t>
            </w:r>
          </w:p>
        </w:tc>
      </w:tr>
    </w:tbl>
    <w:p w14:paraId="6B4CCB7A" w14:textId="77777777" w:rsidR="00BF7172" w:rsidRPr="00AA7C37" w:rsidRDefault="00BF7172" w:rsidP="00932CE0">
      <w:pPr>
        <w:pStyle w:val="ListParagraph"/>
        <w:spacing w:after="0"/>
        <w:rPr>
          <w:rFonts w:ascii="Arial" w:hAnsi="Arial" w:cs="Arial"/>
        </w:rPr>
      </w:pPr>
    </w:p>
    <w:p w14:paraId="7C26E893" w14:textId="77777777" w:rsidR="00AA7C37" w:rsidRPr="00FD3E9E" w:rsidRDefault="00AA7C37" w:rsidP="00FD3E9E">
      <w:pPr>
        <w:spacing w:after="0"/>
        <w:ind w:left="0"/>
        <w:rPr>
          <w:rFonts w:ascii="Arial" w:hAnsi="Arial" w:cs="Arial"/>
          <w:b/>
        </w:rPr>
      </w:pPr>
    </w:p>
    <w:p w14:paraId="7BB546E9" w14:textId="77777777"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14:paraId="746E4E0E" w14:textId="77777777" w:rsidR="00FD3E9E" w:rsidRPr="00030B03" w:rsidRDefault="00353CB4" w:rsidP="00FD3E9E">
      <w:pPr>
        <w:pStyle w:val="ListParagraph"/>
        <w:spacing w:after="0"/>
        <w:rPr>
          <w:rFonts w:ascii="Arial" w:hAnsi="Arial" w:cs="Arial"/>
          <w:i/>
        </w:rPr>
      </w:pPr>
      <w:r w:rsidRPr="00030B03">
        <w:rPr>
          <w:rFonts w:ascii="Arial" w:hAnsi="Arial" w:cs="Arial"/>
          <w:i/>
        </w:rPr>
        <w:t>This section includes those projects that are in the SAR Phase to the</w:t>
      </w:r>
      <w:r w:rsidR="00FD3E9E" w:rsidRPr="00030B03">
        <w:rPr>
          <w:rFonts w:ascii="Arial" w:hAnsi="Arial" w:cs="Arial"/>
          <w:i/>
        </w:rPr>
        <w:t xml:space="preserve"> Final Ballot Phase</w:t>
      </w:r>
      <w:r w:rsidRPr="00030B03">
        <w:rPr>
          <w:rFonts w:ascii="Arial" w:hAnsi="Arial" w:cs="Arial"/>
          <w:i/>
        </w:rPr>
        <w:t>.</w:t>
      </w:r>
    </w:p>
    <w:p w14:paraId="46B56134" w14:textId="77777777"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651567" w:rsidRPr="00AA7C37" w14:paraId="7DA916F1" w14:textId="77777777" w:rsidTr="000C1312">
        <w:trPr>
          <w:cantSplit/>
          <w:tblHeader/>
        </w:trPr>
        <w:tc>
          <w:tcPr>
            <w:tcW w:w="1890" w:type="dxa"/>
          </w:tcPr>
          <w:p w14:paraId="375ED3F2"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lastRenderedPageBreak/>
              <w:t xml:space="preserve">Project </w:t>
            </w:r>
          </w:p>
        </w:tc>
        <w:tc>
          <w:tcPr>
            <w:tcW w:w="9720" w:type="dxa"/>
          </w:tcPr>
          <w:p w14:paraId="4BF5AC67"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2AE3BBD1"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Latest Action(s)</w:t>
            </w:r>
          </w:p>
        </w:tc>
      </w:tr>
      <w:tr w:rsidR="00651567" w:rsidRPr="00AA7C37" w14:paraId="40468C32" w14:textId="77777777" w:rsidTr="000C1312">
        <w:trPr>
          <w:cantSplit/>
        </w:trPr>
        <w:tc>
          <w:tcPr>
            <w:tcW w:w="1890" w:type="dxa"/>
          </w:tcPr>
          <w:p w14:paraId="5AE20978" w14:textId="77777777" w:rsidR="00651567" w:rsidRPr="00AA7C37" w:rsidRDefault="00651567" w:rsidP="004719E5">
            <w:pPr>
              <w:spacing w:after="0" w:line="240" w:lineRule="auto"/>
              <w:ind w:left="0"/>
              <w:rPr>
                <w:rFonts w:ascii="Arial" w:hAnsi="Arial" w:cs="Arial"/>
                <w:color w:val="000000"/>
              </w:rPr>
            </w:pPr>
            <w:r>
              <w:rPr>
                <w:rFonts w:ascii="Arial" w:hAnsi="Arial" w:cs="Arial"/>
                <w:color w:val="000000"/>
              </w:rPr>
              <w:t xml:space="preserve">2013-03 </w:t>
            </w:r>
            <w:hyperlink r:id="rId14" w:history="1">
              <w:r w:rsidRPr="00632507">
                <w:rPr>
                  <w:rStyle w:val="Hyperlink"/>
                  <w:rFonts w:ascii="Arial" w:hAnsi="Arial" w:cs="Arial"/>
                </w:rPr>
                <w:t>Geomagnetic Disturbance Mitigation</w:t>
              </w:r>
            </w:hyperlink>
            <w:r>
              <w:rPr>
                <w:rFonts w:ascii="Arial" w:hAnsi="Arial" w:cs="Arial"/>
                <w:color w:val="000000"/>
              </w:rPr>
              <w:t xml:space="preserve"> | TPL-007</w:t>
            </w:r>
          </w:p>
        </w:tc>
        <w:tc>
          <w:tcPr>
            <w:tcW w:w="9720" w:type="dxa"/>
          </w:tcPr>
          <w:p w14:paraId="2C922C6B" w14:textId="77777777" w:rsidR="00651567" w:rsidRPr="00632507" w:rsidRDefault="00651567" w:rsidP="00632507">
            <w:pPr>
              <w:numPr>
                <w:ilvl w:val="0"/>
                <w:numId w:val="16"/>
              </w:numPr>
              <w:spacing w:after="0" w:line="240" w:lineRule="auto"/>
              <w:rPr>
                <w:rFonts w:ascii="Arial" w:hAnsi="Arial" w:cs="Arial"/>
                <w:bCs/>
              </w:rPr>
            </w:pPr>
            <w:r w:rsidRPr="00632507">
              <w:rPr>
                <w:rFonts w:ascii="Arial" w:hAnsi="Arial" w:cs="Arial"/>
                <w:bCs/>
              </w:rPr>
              <w:t xml:space="preserve">On September 22, 2016, FERC issued </w:t>
            </w:r>
            <w:hyperlink r:id="rId15" w:history="1">
              <w:r w:rsidRPr="00632507">
                <w:rPr>
                  <w:rStyle w:val="Hyperlink"/>
                  <w:rFonts w:ascii="Arial" w:hAnsi="Arial" w:cs="Arial"/>
                  <w:bCs/>
                </w:rPr>
                <w:t>Order No. 830</w:t>
              </w:r>
            </w:hyperlink>
            <w:r w:rsidRPr="00632507">
              <w:rPr>
                <w:rFonts w:ascii="Arial" w:hAnsi="Arial" w:cs="Arial"/>
                <w:bCs/>
              </w:rPr>
              <w:t xml:space="preserve"> approving Reliability Standard TPL-007-1</w:t>
            </w:r>
          </w:p>
          <w:p w14:paraId="7EBEC6F4" w14:textId="77777777" w:rsidR="00651567" w:rsidRPr="00632507" w:rsidRDefault="00651567" w:rsidP="00632507">
            <w:pPr>
              <w:numPr>
                <w:ilvl w:val="1"/>
                <w:numId w:val="16"/>
              </w:numPr>
              <w:spacing w:after="0" w:line="240" w:lineRule="auto"/>
              <w:rPr>
                <w:rFonts w:ascii="Arial" w:hAnsi="Arial" w:cs="Arial"/>
                <w:bCs/>
              </w:rPr>
            </w:pPr>
            <w:r w:rsidRPr="00632507">
              <w:rPr>
                <w:rFonts w:ascii="Arial" w:hAnsi="Arial" w:cs="Arial"/>
                <w:bCs/>
              </w:rPr>
              <w:t>FERC issued the following directives:</w:t>
            </w:r>
          </w:p>
          <w:p w14:paraId="77E386C8"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1.  To revise the benchmark GMD event definition set forth in Attachment 1 of TPL-007-1, as it pertains to the required GMD Vulnerability Assessment and transformer thermal impact assessments, so that the definition is not based solely on spatially averaged data</w:t>
            </w:r>
          </w:p>
          <w:p w14:paraId="6EB6A881"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2. To require the collection of necessary geomagnetically induced current (GIC) monitoring and magnetometer data and to make such data publicly available;</w:t>
            </w:r>
          </w:p>
          <w:p w14:paraId="706B54D2" w14:textId="77777777" w:rsidR="00651567" w:rsidRPr="00632507" w:rsidRDefault="00651567" w:rsidP="00632507">
            <w:pPr>
              <w:pStyle w:val="ListParagraph"/>
              <w:numPr>
                <w:ilvl w:val="2"/>
                <w:numId w:val="16"/>
              </w:numPr>
              <w:spacing w:after="0"/>
              <w:rPr>
                <w:rFonts w:ascii="Arial" w:hAnsi="Arial" w:cs="Arial"/>
                <w:color w:val="000000"/>
                <w:shd w:val="clear" w:color="auto" w:fill="FFFFFF"/>
              </w:rPr>
            </w:pPr>
            <w:r w:rsidRPr="00632507">
              <w:rPr>
                <w:rFonts w:ascii="Arial" w:hAnsi="Arial" w:cs="Arial"/>
                <w:bCs/>
              </w:rPr>
              <w:t>3.  To include a one-year deadline for the completion of corrective action plans and two and four year deadlines to complete mitigation actions involving non-hardware and hardware mitigation, respectively.</w:t>
            </w:r>
          </w:p>
        </w:tc>
        <w:tc>
          <w:tcPr>
            <w:tcW w:w="1980" w:type="dxa"/>
          </w:tcPr>
          <w:p w14:paraId="60A1F526" w14:textId="77777777" w:rsidR="00651567" w:rsidRPr="00AA7C3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1/20/2017 SAR</w:t>
            </w:r>
          </w:p>
        </w:tc>
      </w:tr>
      <w:tr w:rsidR="00A11497" w:rsidRPr="00AA7C37" w14:paraId="0E1F40CD" w14:textId="77777777" w:rsidTr="000C1312">
        <w:trPr>
          <w:cantSplit/>
        </w:trPr>
        <w:tc>
          <w:tcPr>
            <w:tcW w:w="1890" w:type="dxa"/>
          </w:tcPr>
          <w:p w14:paraId="026253DE" w14:textId="77777777" w:rsidR="00A11497" w:rsidRDefault="00A11497" w:rsidP="0057334E">
            <w:pPr>
              <w:spacing w:after="0"/>
              <w:ind w:left="0"/>
              <w:rPr>
                <w:rFonts w:ascii="Arial" w:hAnsi="Arial" w:cs="Arial"/>
              </w:rPr>
            </w:pPr>
            <w:r w:rsidRPr="00AA7C37">
              <w:rPr>
                <w:rFonts w:ascii="Arial" w:hAnsi="Arial" w:cs="Arial"/>
              </w:rPr>
              <w:t xml:space="preserve">2015-09 </w:t>
            </w:r>
          </w:p>
          <w:p w14:paraId="113829B1" w14:textId="77777777" w:rsidR="00A11497" w:rsidRDefault="008D7F7F" w:rsidP="0057334E">
            <w:pPr>
              <w:spacing w:after="0"/>
              <w:ind w:left="0"/>
              <w:rPr>
                <w:rStyle w:val="Hyperlink"/>
                <w:rFonts w:ascii="Arial" w:hAnsi="Arial" w:cs="Arial"/>
                <w:color w:val="auto"/>
                <w:u w:val="none"/>
              </w:rPr>
            </w:pPr>
            <w:hyperlink r:id="rId16" w:history="1">
              <w:r w:rsidR="00A11497" w:rsidRPr="00AA7C37">
                <w:rPr>
                  <w:rStyle w:val="Hyperlink"/>
                  <w:rFonts w:ascii="Arial" w:hAnsi="Arial" w:cs="Arial"/>
                </w:rPr>
                <w:t>Establish and Communicate System Operating Limits</w:t>
              </w:r>
            </w:hyperlink>
            <w:r w:rsidR="00A11497">
              <w:rPr>
                <w:rStyle w:val="Hyperlink"/>
                <w:rFonts w:ascii="Arial" w:hAnsi="Arial" w:cs="Arial"/>
                <w:color w:val="auto"/>
                <w:u w:val="none"/>
              </w:rPr>
              <w:t xml:space="preserve"> | </w:t>
            </w:r>
          </w:p>
          <w:p w14:paraId="32A42E11"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FAC-010-3</w:t>
            </w:r>
          </w:p>
          <w:p w14:paraId="5F880695"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FAC-011-3</w:t>
            </w:r>
          </w:p>
          <w:p w14:paraId="33E15823" w14:textId="00717C1E" w:rsidR="00A11497" w:rsidRPr="009B606F" w:rsidRDefault="00A11497" w:rsidP="004719E5">
            <w:pPr>
              <w:spacing w:after="0" w:line="240" w:lineRule="auto"/>
              <w:ind w:left="0"/>
              <w:rPr>
                <w:rFonts w:ascii="Arial" w:hAnsi="Arial" w:cs="Arial"/>
              </w:rPr>
            </w:pPr>
            <w:r w:rsidRPr="00AA7C37">
              <w:rPr>
                <w:rFonts w:ascii="Arial" w:hAnsi="Arial" w:cs="Arial"/>
                <w:color w:val="000000"/>
              </w:rPr>
              <w:t>FAC-014-2</w:t>
            </w:r>
          </w:p>
        </w:tc>
        <w:tc>
          <w:tcPr>
            <w:tcW w:w="9720" w:type="dxa"/>
          </w:tcPr>
          <w:p w14:paraId="00FED081" w14:textId="21C34DB1"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17"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1980" w:type="dxa"/>
          </w:tcPr>
          <w:p w14:paraId="7123519D"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Pr>
                <w:rFonts w:ascii="Arial" w:hAnsi="Arial" w:cs="Arial"/>
                <w:color w:val="000000"/>
                <w:shd w:val="clear" w:color="auto" w:fill="FFFFFF"/>
              </w:rPr>
              <w:t>20</w:t>
            </w:r>
            <w:r w:rsidRPr="00AA7C37">
              <w:rPr>
                <w:rFonts w:ascii="Arial" w:hAnsi="Arial" w:cs="Arial"/>
                <w:color w:val="000000"/>
                <w:shd w:val="clear" w:color="auto" w:fill="FFFFFF"/>
              </w:rPr>
              <w:t>16</w:t>
            </w:r>
          </w:p>
          <w:p w14:paraId="72FED6A3"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14:paraId="357D2CEB" w14:textId="77777777" w:rsidR="00A11497" w:rsidRPr="00AA7C37" w:rsidRDefault="00A11497" w:rsidP="0057334E">
            <w:pPr>
              <w:spacing w:after="0" w:line="240" w:lineRule="auto"/>
              <w:ind w:left="0"/>
              <w:rPr>
                <w:rFonts w:ascii="Arial" w:hAnsi="Arial" w:cs="Arial"/>
                <w:color w:val="000000"/>
                <w:shd w:val="clear" w:color="auto" w:fill="FFFFFF"/>
              </w:rPr>
            </w:pPr>
          </w:p>
          <w:p w14:paraId="1E30F709"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14:paraId="78527353" w14:textId="5781C892"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30B9A5A7" w14:textId="77777777" w:rsidTr="000C1312">
        <w:trPr>
          <w:cantSplit/>
        </w:trPr>
        <w:tc>
          <w:tcPr>
            <w:tcW w:w="1890" w:type="dxa"/>
          </w:tcPr>
          <w:p w14:paraId="5AB9F1A2" w14:textId="77777777" w:rsidR="00A11497" w:rsidRDefault="00A11497" w:rsidP="0057334E">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14:paraId="40B8CDFB" w14:textId="2A77CC90" w:rsidR="00A11497" w:rsidRPr="009B606F" w:rsidRDefault="008D7F7F" w:rsidP="009B606F">
            <w:pPr>
              <w:spacing w:after="0"/>
              <w:ind w:left="0"/>
              <w:rPr>
                <w:rFonts w:ascii="Arial" w:hAnsi="Arial" w:cs="Arial"/>
              </w:rPr>
            </w:pPr>
            <w:hyperlink r:id="rId18" w:history="1">
              <w:r w:rsidR="00A11497" w:rsidRPr="00AA7C37">
                <w:rPr>
                  <w:rStyle w:val="Hyperlink"/>
                  <w:rFonts w:ascii="Arial" w:hAnsi="Arial" w:cs="Arial"/>
                  <w:shd w:val="clear" w:color="auto" w:fill="FFFFFF"/>
                </w:rPr>
                <w:t>Single Points of Failure</w:t>
              </w:r>
            </w:hyperlink>
            <w:r w:rsidR="00A11497">
              <w:rPr>
                <w:rStyle w:val="Hyperlink"/>
                <w:rFonts w:ascii="Arial" w:hAnsi="Arial" w:cs="Arial"/>
                <w:color w:val="auto"/>
                <w:u w:val="none"/>
                <w:shd w:val="clear" w:color="auto" w:fill="FFFFFF"/>
              </w:rPr>
              <w:t xml:space="preserve"> | </w:t>
            </w:r>
            <w:r w:rsidR="00A11497" w:rsidRPr="00AA7C37">
              <w:rPr>
                <w:rFonts w:ascii="Arial" w:hAnsi="Arial" w:cs="Arial"/>
                <w:color w:val="000000"/>
                <w:shd w:val="clear" w:color="auto" w:fill="FFFFFF"/>
              </w:rPr>
              <w:t>TPL-001</w:t>
            </w:r>
          </w:p>
        </w:tc>
        <w:tc>
          <w:tcPr>
            <w:tcW w:w="9720" w:type="dxa"/>
          </w:tcPr>
          <w:p w14:paraId="0CC2F63F" w14:textId="0E6904CE" w:rsidR="00A11497" w:rsidRPr="00AA7C37" w:rsidRDefault="00A11497" w:rsidP="0057334E">
            <w:pPr>
              <w:spacing w:after="0" w:line="240" w:lineRule="auto"/>
              <w:ind w:left="0"/>
              <w:rPr>
                <w:rFonts w:ascii="Arial" w:hAnsi="Arial" w:cs="Arial"/>
                <w:color w:val="000000"/>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1980" w:type="dxa"/>
          </w:tcPr>
          <w:p w14:paraId="722745D6" w14:textId="453B4B51" w:rsidR="00EB240D" w:rsidRDefault="00EB240D"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5/24/14 Informal Comment Period</w:t>
            </w:r>
          </w:p>
          <w:p w14:paraId="67AF256A" w14:textId="77777777" w:rsidR="00EB240D" w:rsidRDefault="00EB240D" w:rsidP="0057334E">
            <w:pPr>
              <w:spacing w:after="0" w:line="240" w:lineRule="auto"/>
              <w:ind w:left="0"/>
              <w:rPr>
                <w:rFonts w:ascii="Arial" w:hAnsi="Arial" w:cs="Arial"/>
                <w:color w:val="000000"/>
                <w:shd w:val="clear" w:color="auto" w:fill="FFFFFF"/>
              </w:rPr>
            </w:pPr>
          </w:p>
          <w:p w14:paraId="4465EF3A"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Pr>
                <w:rFonts w:ascii="Arial" w:hAnsi="Arial" w:cs="Arial"/>
                <w:color w:val="000000"/>
                <w:shd w:val="clear" w:color="auto" w:fill="FFFFFF"/>
              </w:rPr>
              <w:t>20</w:t>
            </w:r>
            <w:r w:rsidRPr="00AA7C37">
              <w:rPr>
                <w:rFonts w:ascii="Arial" w:hAnsi="Arial" w:cs="Arial"/>
                <w:color w:val="000000"/>
                <w:shd w:val="clear" w:color="auto" w:fill="FFFFFF"/>
              </w:rPr>
              <w:t>16</w:t>
            </w:r>
          </w:p>
          <w:p w14:paraId="795443CA" w14:textId="15976B66"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030B9000" w14:textId="77777777" w:rsidTr="000C1312">
        <w:trPr>
          <w:cantSplit/>
        </w:trPr>
        <w:tc>
          <w:tcPr>
            <w:tcW w:w="1890" w:type="dxa"/>
          </w:tcPr>
          <w:p w14:paraId="5B886610" w14:textId="77777777" w:rsidR="00A1149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19" w:history="1">
              <w:r w:rsidRPr="00546781">
                <w:rPr>
                  <w:rStyle w:val="Hyperlink"/>
                  <w:rFonts w:ascii="Arial" w:hAnsi="Arial" w:cs="Arial"/>
                  <w:shd w:val="clear" w:color="auto" w:fill="FFFFFF"/>
                </w:rPr>
                <w:t>Modifications to CIP Standards</w:t>
              </w:r>
            </w:hyperlink>
            <w:r>
              <w:rPr>
                <w:rFonts w:ascii="Arial" w:hAnsi="Arial" w:cs="Arial"/>
                <w:color w:val="000000"/>
                <w:shd w:val="clear" w:color="auto" w:fill="FFFFFF"/>
              </w:rPr>
              <w:t xml:space="preserve"> |</w:t>
            </w:r>
          </w:p>
          <w:p w14:paraId="1AC0590B" w14:textId="4B541791" w:rsidR="00A1149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w:t>
            </w:r>
            <w:r w:rsidR="00B3765D">
              <w:rPr>
                <w:rFonts w:ascii="Arial" w:hAnsi="Arial" w:cs="Arial"/>
                <w:color w:val="000000"/>
                <w:shd w:val="clear" w:color="auto" w:fill="FFFFFF"/>
              </w:rPr>
              <w:t>-7(i)</w:t>
            </w:r>
          </w:p>
          <w:p w14:paraId="4A7053D4" w14:textId="6024BDAE"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Transient Cyber Assets</w:t>
            </w:r>
          </w:p>
        </w:tc>
        <w:tc>
          <w:tcPr>
            <w:tcW w:w="9720" w:type="dxa"/>
          </w:tcPr>
          <w:p w14:paraId="628DD6AE" w14:textId="77777777" w:rsidR="00A11497" w:rsidRDefault="00A11497" w:rsidP="004719E5">
            <w:pPr>
              <w:spacing w:after="0" w:line="240" w:lineRule="auto"/>
              <w:ind w:left="0"/>
              <w:rPr>
                <w:rFonts w:ascii="Arial" w:hAnsi="Arial" w:cs="Arial"/>
              </w:rPr>
            </w:pPr>
            <w:r>
              <w:rPr>
                <w:rFonts w:ascii="Arial" w:hAnsi="Arial" w:cs="Arial"/>
              </w:rPr>
              <w:t xml:space="preserve">In </w:t>
            </w:r>
            <w:hyperlink r:id="rId20"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p w14:paraId="7671C51F" w14:textId="77777777" w:rsidR="00A11497" w:rsidRDefault="00A11497" w:rsidP="004719E5">
            <w:pPr>
              <w:spacing w:after="0" w:line="240" w:lineRule="auto"/>
              <w:ind w:left="0"/>
              <w:rPr>
                <w:rFonts w:ascii="Arial" w:hAnsi="Arial" w:cs="Arial"/>
              </w:rPr>
            </w:pPr>
          </w:p>
          <w:p w14:paraId="666BD7AE" w14:textId="05A43665" w:rsidR="00A11497" w:rsidRPr="00AA7C37" w:rsidRDefault="00A11497" w:rsidP="004719E5">
            <w:pPr>
              <w:spacing w:after="0" w:line="240" w:lineRule="auto"/>
              <w:ind w:left="0"/>
              <w:rPr>
                <w:rFonts w:ascii="Arial" w:hAnsi="Arial" w:cs="Arial"/>
              </w:rPr>
            </w:pPr>
            <w:r>
              <w:rPr>
                <w:rFonts w:ascii="Arial" w:hAnsi="Arial" w:cs="Arial"/>
              </w:rPr>
              <w:t>For the Initial ballot/comment period that ends on 1/25/2017, this standard is CIP-003-7(i).  Also for ballot is the definition of Transient Cyber Asset and Removable Media.</w:t>
            </w:r>
          </w:p>
        </w:tc>
        <w:tc>
          <w:tcPr>
            <w:tcW w:w="1980" w:type="dxa"/>
          </w:tcPr>
          <w:p w14:paraId="07818129"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2/8/2017</w:t>
            </w:r>
          </w:p>
          <w:p w14:paraId="0E44C782"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7FA66FE2"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Additional Ballot</w:t>
            </w:r>
          </w:p>
          <w:p w14:paraId="2F1F3101"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CIP-003-7</w:t>
            </w:r>
            <w:r>
              <w:rPr>
                <w:rFonts w:ascii="Arial" w:hAnsi="Arial" w:cs="Arial"/>
                <w:color w:val="000000"/>
                <w:shd w:val="clear" w:color="auto" w:fill="FFFFFF"/>
              </w:rPr>
              <w:t>(i)</w:t>
            </w:r>
            <w:r w:rsidRPr="00DA1266">
              <w:rPr>
                <w:rFonts w:ascii="Arial" w:hAnsi="Arial" w:cs="Arial"/>
                <w:color w:val="000000"/>
                <w:shd w:val="clear" w:color="auto" w:fill="FFFFFF"/>
              </w:rPr>
              <w:t xml:space="preserve">:  </w:t>
            </w:r>
            <w:r>
              <w:rPr>
                <w:rFonts w:ascii="Arial" w:hAnsi="Arial" w:cs="Arial"/>
                <w:color w:val="000000"/>
                <w:shd w:val="clear" w:color="auto" w:fill="FFFFFF"/>
              </w:rPr>
              <w:t>78.55%</w:t>
            </w:r>
          </w:p>
          <w:p w14:paraId="5AA7CF99" w14:textId="77777777" w:rsidR="00A11497" w:rsidRPr="00DA1266" w:rsidRDefault="00A11497" w:rsidP="00E5540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IP:  </w:t>
            </w:r>
            <w:r>
              <w:rPr>
                <w:rFonts w:ascii="Arial" w:hAnsi="Arial" w:cs="Arial"/>
                <w:color w:val="000000"/>
                <w:shd w:val="clear" w:color="auto" w:fill="FFFFFF"/>
              </w:rPr>
              <w:t>86%</w:t>
            </w:r>
          </w:p>
          <w:p w14:paraId="72D4116C" w14:textId="77777777" w:rsidR="00A11497" w:rsidRPr="00DA1266" w:rsidRDefault="00A11497" w:rsidP="00E5540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TCA Definition: </w:t>
            </w:r>
            <w:r>
              <w:rPr>
                <w:rFonts w:ascii="Arial" w:hAnsi="Arial" w:cs="Arial"/>
                <w:color w:val="000000"/>
                <w:shd w:val="clear" w:color="auto" w:fill="FFFFFF"/>
              </w:rPr>
              <w:t>85.81%</w:t>
            </w:r>
          </w:p>
          <w:p w14:paraId="4CAD4B34" w14:textId="77777777" w:rsidR="00A11497" w:rsidRDefault="00A11497" w:rsidP="00E5540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Removable Media Definition:</w:t>
            </w:r>
            <w:r>
              <w:rPr>
                <w:rFonts w:ascii="Arial" w:hAnsi="Arial" w:cs="Arial"/>
                <w:color w:val="000000"/>
                <w:shd w:val="clear" w:color="auto" w:fill="FFFFFF"/>
              </w:rPr>
              <w:t xml:space="preserve"> 85.54%</w:t>
            </w:r>
          </w:p>
          <w:p w14:paraId="1B808DD5" w14:textId="77777777" w:rsidR="00A11497" w:rsidRDefault="00A11497" w:rsidP="00E55407">
            <w:pPr>
              <w:spacing w:after="0"/>
              <w:ind w:left="0"/>
              <w:rPr>
                <w:rFonts w:ascii="Arial" w:hAnsi="Arial" w:cs="Arial"/>
                <w:color w:val="000000"/>
                <w:shd w:val="clear" w:color="auto" w:fill="FFFFFF"/>
              </w:rPr>
            </w:pPr>
          </w:p>
          <w:p w14:paraId="2DCDE50B" w14:textId="77777777" w:rsidR="00A11497" w:rsidRDefault="00A11497" w:rsidP="00E55407">
            <w:pPr>
              <w:spacing w:after="0"/>
              <w:ind w:left="0"/>
              <w:rPr>
                <w:rFonts w:ascii="Arial" w:hAnsi="Arial" w:cs="Arial"/>
                <w:color w:val="000000"/>
                <w:shd w:val="clear" w:color="auto" w:fill="FFFFFF"/>
              </w:rPr>
            </w:pPr>
            <w:r>
              <w:rPr>
                <w:rFonts w:ascii="Arial" w:hAnsi="Arial" w:cs="Arial"/>
                <w:color w:val="000000"/>
                <w:shd w:val="clear" w:color="auto" w:fill="FFFFFF"/>
              </w:rPr>
              <w:t>1/25/2017 Additional Ballot</w:t>
            </w:r>
          </w:p>
          <w:p w14:paraId="4ED8A778" w14:textId="77777777" w:rsidR="00A11497" w:rsidRPr="00AF23FA" w:rsidRDefault="00A11497" w:rsidP="00E5540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CIP-003-7:  </w:t>
            </w:r>
            <w:r>
              <w:rPr>
                <w:rFonts w:ascii="Arial" w:hAnsi="Arial" w:cs="Arial"/>
                <w:color w:val="000000"/>
                <w:shd w:val="clear" w:color="auto" w:fill="FFFFFF"/>
              </w:rPr>
              <w:t>81.30%</w:t>
            </w:r>
          </w:p>
          <w:p w14:paraId="689D8394" w14:textId="77777777" w:rsidR="00A11497" w:rsidRDefault="00A11497" w:rsidP="00E55407">
            <w:pPr>
              <w:pStyle w:val="ListParagraph"/>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IP:  </w:t>
            </w:r>
            <w:r>
              <w:rPr>
                <w:rFonts w:ascii="Arial" w:hAnsi="Arial" w:cs="Arial"/>
                <w:color w:val="000000"/>
                <w:shd w:val="clear" w:color="auto" w:fill="FFFFFF"/>
              </w:rPr>
              <w:t>87.87%</w:t>
            </w:r>
          </w:p>
          <w:p w14:paraId="7DCDAE90" w14:textId="77777777" w:rsidR="00A11497" w:rsidRDefault="00A11497" w:rsidP="00E55407">
            <w:pPr>
              <w:pStyle w:val="ListParagraph"/>
              <w:spacing w:after="0"/>
              <w:ind w:left="0"/>
              <w:rPr>
                <w:rFonts w:ascii="Arial" w:hAnsi="Arial" w:cs="Arial"/>
                <w:color w:val="000000"/>
                <w:shd w:val="clear" w:color="auto" w:fill="FFFFFF"/>
              </w:rPr>
            </w:pPr>
            <w:r>
              <w:rPr>
                <w:rFonts w:ascii="Arial" w:hAnsi="Arial" w:cs="Arial"/>
                <w:color w:val="000000"/>
                <w:shd w:val="clear" w:color="auto" w:fill="FFFFFF"/>
              </w:rPr>
              <w:t>TCA Definition: 86.75%</w:t>
            </w:r>
          </w:p>
          <w:p w14:paraId="56AEB66F" w14:textId="77777777" w:rsidR="00A11497" w:rsidRDefault="00A11497" w:rsidP="00E5540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Removable Media Definition: 86.47%</w:t>
            </w:r>
          </w:p>
          <w:p w14:paraId="07999E5D" w14:textId="77777777" w:rsidR="00A11497" w:rsidRDefault="00A11497" w:rsidP="004719E5">
            <w:pPr>
              <w:spacing w:after="0" w:line="240" w:lineRule="auto"/>
              <w:ind w:left="0"/>
              <w:rPr>
                <w:rFonts w:ascii="Arial" w:hAnsi="Arial" w:cs="Arial"/>
                <w:color w:val="000000"/>
                <w:shd w:val="clear" w:color="auto" w:fill="FFFFFF"/>
              </w:rPr>
            </w:pPr>
          </w:p>
          <w:p w14:paraId="2B5D07B0" w14:textId="77777777" w:rsidR="00A1149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1/25/2017</w:t>
            </w:r>
          </w:p>
          <w:p w14:paraId="2AFCC3BB" w14:textId="77777777" w:rsidR="00A1149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 CIP-003-7(i)</w:t>
            </w:r>
          </w:p>
          <w:p w14:paraId="3DED99C7" w14:textId="77777777" w:rsidR="00A11497" w:rsidRDefault="00A11497" w:rsidP="004719E5">
            <w:pPr>
              <w:spacing w:after="0" w:line="240" w:lineRule="auto"/>
              <w:ind w:left="0"/>
              <w:rPr>
                <w:rFonts w:ascii="Arial" w:hAnsi="Arial" w:cs="Arial"/>
                <w:color w:val="000000"/>
                <w:shd w:val="clear" w:color="auto" w:fill="FFFFFF"/>
              </w:rPr>
            </w:pPr>
          </w:p>
          <w:p w14:paraId="5F312DA6" w14:textId="77777777"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14:paraId="1E28171E" w14:textId="7CB128A5"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r w:rsidR="00A11497" w:rsidRPr="00AA7C37" w14:paraId="41962609" w14:textId="77777777" w:rsidTr="000C1312">
        <w:trPr>
          <w:cantSplit/>
        </w:trPr>
        <w:tc>
          <w:tcPr>
            <w:tcW w:w="1890" w:type="dxa"/>
          </w:tcPr>
          <w:p w14:paraId="65690CA6" w14:textId="6819D5B5"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1"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Communication Networks</w:t>
            </w:r>
          </w:p>
        </w:tc>
        <w:tc>
          <w:tcPr>
            <w:tcW w:w="9720" w:type="dxa"/>
          </w:tcPr>
          <w:p w14:paraId="19589A7B" w14:textId="0DED2198" w:rsidR="00A11497" w:rsidRPr="00AA7C37" w:rsidRDefault="00A11497" w:rsidP="00E91861">
            <w:pPr>
              <w:spacing w:after="0" w:line="240" w:lineRule="auto"/>
              <w:ind w:left="-14"/>
              <w:jc w:val="both"/>
              <w:rPr>
                <w:rFonts w:ascii="Arial" w:hAnsi="Arial" w:cs="Arial"/>
              </w:rPr>
            </w:pPr>
            <w:r w:rsidRPr="000D6720">
              <w:rPr>
                <w:rFonts w:ascii="Arial" w:eastAsia="MS Mincho" w:hAnsi="Arial" w:cs="Arial"/>
              </w:rPr>
              <w:t xml:space="preserve">On January 21, 2016, the Commission issued </w:t>
            </w:r>
            <w:hyperlink r:id="rId22" w:history="1">
              <w:r w:rsidRPr="000D6720">
                <w:rPr>
                  <w:rStyle w:val="Hyperlink"/>
                  <w:rFonts w:ascii="Arial" w:eastAsia="MS Mincho" w:hAnsi="Arial" w:cs="Arial"/>
                </w:rPr>
                <w:t>Order No. 822</w:t>
              </w:r>
            </w:hyperlink>
            <w:r w:rsidRPr="000D6720">
              <w:rPr>
                <w:rFonts w:ascii="Arial" w:eastAsia="MS Mincho" w:hAnsi="Arial" w:cs="Arial"/>
              </w:rPr>
              <w:t xml:space="preserve"> approving seven CIP Reliability Standards and new or modified definitions and issuing certain directives requesting modifications to the CIP Reliability Standards. The focus of this informal comment period is on the directive from the Commission requesting NERC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r w:rsidR="000D6720" w:rsidRPr="000D6720">
              <w:rPr>
                <w:rFonts w:ascii="Arial" w:hAnsi="Arial" w:cs="Arial"/>
              </w:rPr>
              <w:t xml:space="preserve"> 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000D6720" w:rsidRPr="000D6720">
              <w:rPr>
                <w:rFonts w:ascii="Arial" w:hAnsi="Arial" w:cs="Arial"/>
                <w:color w:val="000000"/>
              </w:rPr>
              <w:t>“except during CIP Exceptional Circumstances” is deemed appropriate</w:t>
            </w:r>
            <w:r w:rsidR="000D6720" w:rsidRPr="000D6720">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7E2A8DFD" w14:textId="6DAD8FFA" w:rsidR="00A11497" w:rsidRPr="00AA7C3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A11497" w:rsidRPr="00AA7C37" w14:paraId="75B9F6A4" w14:textId="77777777" w:rsidTr="000C1312">
        <w:trPr>
          <w:cantSplit/>
        </w:trPr>
        <w:tc>
          <w:tcPr>
            <w:tcW w:w="1890" w:type="dxa"/>
          </w:tcPr>
          <w:p w14:paraId="6F2988D4" w14:textId="5EB555E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3"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CIP Exceptional Circumstances</w:t>
            </w:r>
          </w:p>
        </w:tc>
        <w:tc>
          <w:tcPr>
            <w:tcW w:w="9720" w:type="dxa"/>
          </w:tcPr>
          <w:p w14:paraId="27731C23" w14:textId="6D304BCB" w:rsidR="00A11497" w:rsidRDefault="00B3765D" w:rsidP="00E91861">
            <w:pPr>
              <w:spacing w:after="0" w:line="240" w:lineRule="auto"/>
              <w:ind w:left="0"/>
              <w:jc w:val="both"/>
              <w:rPr>
                <w:rFonts w:ascii="Arial" w:hAnsi="Arial" w:cs="Arial"/>
              </w:rPr>
            </w:pPr>
            <w:r w:rsidRPr="00B3765D">
              <w:rPr>
                <w:rFonts w:ascii="Arial" w:hAnsi="Arial" w:cs="Arial"/>
              </w:rPr>
              <w:t xml:space="preserve">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Pr="00B3765D">
              <w:rPr>
                <w:rFonts w:ascii="Arial" w:hAnsi="Arial" w:cs="Arial"/>
                <w:color w:val="000000"/>
              </w:rPr>
              <w:t>“except during CIP Exceptional Circumstances” is deemed appropriate</w:t>
            </w:r>
            <w:r w:rsidRPr="00B3765D">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060B2C95" w14:textId="26834CB3" w:rsidR="00A11497" w:rsidRPr="00DA1266"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837144" w:rsidRPr="00AA7C37" w14:paraId="07110ED6" w14:textId="77777777" w:rsidTr="000C1312">
        <w:trPr>
          <w:cantSplit/>
        </w:trPr>
        <w:tc>
          <w:tcPr>
            <w:tcW w:w="1890" w:type="dxa"/>
          </w:tcPr>
          <w:p w14:paraId="429661FC" w14:textId="04092695"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4"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TOCC</w:t>
            </w:r>
          </w:p>
        </w:tc>
        <w:tc>
          <w:tcPr>
            <w:tcW w:w="9720" w:type="dxa"/>
          </w:tcPr>
          <w:p w14:paraId="0F0FFA73" w14:textId="77777777" w:rsidR="00F96A51" w:rsidRPr="00F96A51" w:rsidRDefault="00F96A51" w:rsidP="00F96A51">
            <w:pPr>
              <w:autoSpaceDE w:val="0"/>
              <w:autoSpaceDN w:val="0"/>
              <w:adjustRightInd w:val="0"/>
              <w:spacing w:after="0" w:line="240" w:lineRule="auto"/>
              <w:ind w:left="0"/>
              <w:rPr>
                <w:rFonts w:ascii="Arial" w:eastAsia="MS Mincho" w:hAnsi="Arial" w:cs="Arial"/>
                <w:color w:val="000000"/>
                <w:sz w:val="20"/>
                <w:szCs w:val="20"/>
              </w:rPr>
            </w:pPr>
            <w:r w:rsidRPr="00F96A51">
              <w:rPr>
                <w:rFonts w:ascii="Arial" w:eastAsia="MS Mincho" w:hAnsi="Arial" w:cs="Arial"/>
                <w:color w:val="000000"/>
                <w:sz w:val="20"/>
                <w:szCs w:val="20"/>
              </w:rPr>
              <w:t>Among other things, due to the confusion of the application of the phrase “used to perform the functional obligation of” in CIP-002-5.1a, Attachment 1, criterion 2.12, the V5TAG recommended clarification of:</w:t>
            </w:r>
          </w:p>
          <w:p w14:paraId="7307CE96"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applicability of requirements on a TO Control Center that performs the functional obligations of a TOP, particularly if the TO has the ability to operate switches, breakers and relays in the BES.</w:t>
            </w:r>
          </w:p>
          <w:p w14:paraId="0D8D5545"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definition of Control Center.</w:t>
            </w:r>
          </w:p>
          <w:p w14:paraId="43F18DF6" w14:textId="03B83C9B"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language scope of “perform the functional obligations of” throughout the Attachment 1 criteria.</w:t>
            </w:r>
          </w:p>
          <w:p w14:paraId="4DF9B97C" w14:textId="77777777" w:rsidR="00F96A51" w:rsidRPr="00F96A51" w:rsidRDefault="00F96A51" w:rsidP="00F96A51">
            <w:pPr>
              <w:pStyle w:val="Bullet"/>
              <w:numPr>
                <w:ilvl w:val="0"/>
                <w:numId w:val="0"/>
              </w:numPr>
              <w:spacing w:before="0"/>
              <w:ind w:left="360"/>
              <w:rPr>
                <w:rFonts w:ascii="Arial" w:eastAsia="MS Mincho" w:hAnsi="Arial" w:cs="Arial"/>
                <w:sz w:val="20"/>
              </w:rPr>
            </w:pPr>
          </w:p>
          <w:p w14:paraId="24DFFB73" w14:textId="77777777" w:rsidR="00F96A51" w:rsidRPr="00F96A51" w:rsidRDefault="00F96A51" w:rsidP="00F96A51">
            <w:pPr>
              <w:pStyle w:val="FootnoteText"/>
              <w:tabs>
                <w:tab w:val="left" w:pos="90"/>
                <w:tab w:val="left" w:pos="10170"/>
              </w:tabs>
              <w:rPr>
                <w:rFonts w:ascii="Arial" w:eastAsia="MS Mincho" w:hAnsi="Arial" w:cs="Arial"/>
                <w:color w:val="000000"/>
                <w:sz w:val="20"/>
                <w:szCs w:val="20"/>
              </w:rPr>
            </w:pPr>
            <w:r w:rsidRPr="00F96A51">
              <w:rPr>
                <w:rFonts w:ascii="Arial" w:eastAsia="MS Mincho" w:hAnsi="Arial" w:cs="Arial"/>
                <w:color w:val="000000"/>
                <w:sz w:val="20"/>
                <w:szCs w:val="20"/>
              </w:rPr>
              <w:t>This issue was included in the SAR for Project 2016-02 as follows:</w:t>
            </w:r>
          </w:p>
          <w:p w14:paraId="3FBE3688"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Identify items to be addressed to provide additional clarity and revisions to CIP-002-5.1a Attachment 1. TO Control Centers, specifically around performing the functional obligations of a TOP for small or lower-risk entities should be addressed.</w:t>
            </w:r>
          </w:p>
          <w:p w14:paraId="7F3ECB61"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Clarify the applicability of requirements on a TO Control Center that perform the functional obligations of a TOP, particularly if the TO has the ability to operate switches, breakers and relays in the BES. CIP-002-5.1a indicates that any Control Center performing the actions noted above is to be considered a medium risk asset if not already identified as a high. There is no allowance for an entity performing such functions to identify their BES Cyber System(s) as low impact.</w:t>
            </w:r>
          </w:p>
          <w:p w14:paraId="1E39D152" w14:textId="2A835805" w:rsidR="00837144" w:rsidRPr="00F96A51" w:rsidRDefault="00F96A51" w:rsidP="00F96A51">
            <w:pPr>
              <w:pStyle w:val="Bullet"/>
              <w:spacing w:before="0"/>
              <w:rPr>
                <w:rFonts w:ascii="Arial" w:hAnsi="Arial" w:cs="Arial"/>
                <w:sz w:val="20"/>
              </w:rPr>
            </w:pPr>
            <w:r w:rsidRPr="00F96A51">
              <w:rPr>
                <w:rFonts w:ascii="Arial" w:hAnsi="Arial" w:cs="Arial"/>
                <w:sz w:val="20"/>
              </w:rPr>
              <w:t>If necessary and appropriate, the definition of Control Center may need to be revised to provide the additional clarity needed.</w:t>
            </w:r>
          </w:p>
        </w:tc>
        <w:tc>
          <w:tcPr>
            <w:tcW w:w="1980" w:type="dxa"/>
          </w:tcPr>
          <w:p w14:paraId="2B200949" w14:textId="38F93F80"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837144" w:rsidRPr="00AA7C37" w14:paraId="0EA6197F" w14:textId="77777777" w:rsidTr="000C1312">
        <w:trPr>
          <w:cantSplit/>
        </w:trPr>
        <w:tc>
          <w:tcPr>
            <w:tcW w:w="1890" w:type="dxa"/>
          </w:tcPr>
          <w:p w14:paraId="4D89F939" w14:textId="6DCBA802"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5"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Virtualization</w:t>
            </w:r>
          </w:p>
        </w:tc>
        <w:tc>
          <w:tcPr>
            <w:tcW w:w="9720" w:type="dxa"/>
          </w:tcPr>
          <w:p w14:paraId="3185D744" w14:textId="1D914B2D" w:rsidR="00F96A51" w:rsidRPr="00F96A51" w:rsidRDefault="00F96A51" w:rsidP="00F96A51">
            <w:pPr>
              <w:autoSpaceDE w:val="0"/>
              <w:autoSpaceDN w:val="0"/>
              <w:adjustRightInd w:val="0"/>
              <w:spacing w:after="0" w:line="240" w:lineRule="auto"/>
              <w:ind w:left="0"/>
              <w:rPr>
                <w:rFonts w:ascii="Arial" w:eastAsia="MS Mincho" w:hAnsi="Arial" w:cs="Arial"/>
                <w:color w:val="000000"/>
                <w:lang w:val="en-CA"/>
              </w:rPr>
            </w:pPr>
            <w:r w:rsidRPr="00F96A51">
              <w:rPr>
                <w:rFonts w:ascii="Arial" w:eastAsia="MS Mincho" w:hAnsi="Arial" w:cs="Arial"/>
                <w:color w:val="000000"/>
                <w:lang w:val="en-CA"/>
              </w:rPr>
              <w:t>The CIP standards are based primarily on concepts dating back to Version 1 and as technology has evolved, issues have begun to arise as entities attempt to take new concepts and fit them into some of the Version 1 paradigms. These issues revolve around topics such as:</w:t>
            </w:r>
          </w:p>
          <w:p w14:paraId="76A01235"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Hypervisor – the virtualization component that manages the guest operating systems (OSs) on a host and controls the flow instructions between the guest OSs and the physical hardware.</w:t>
            </w:r>
          </w:p>
          <w:p w14:paraId="75E77888"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machines – With virtualization technologies, a single physical Cyber Asset can be used as an execution platform for numerous virtualized operating systems, micro-service containerized applications, and virtual network functions of all classifications. A single physical Cyber Asset can appear to an external network as many complete Cyber Assets. Virtual switches and networks can be defined so these virtual machines can communicate with each other as if they are separate physical nodes on the network. Virtual machines and functions can also migrate around a physically clustered cyber system such that the singular physical Cyber Asset where an application resides can change at any moment.</w:t>
            </w:r>
          </w:p>
          <w:p w14:paraId="4C07EE38" w14:textId="77777777" w:rsidR="00F96A51" w:rsidRPr="00F96A51" w:rsidRDefault="00F96A51" w:rsidP="00F96A51">
            <w:pPr>
              <w:spacing w:after="0" w:line="240" w:lineRule="auto"/>
              <w:ind w:left="360"/>
              <w:rPr>
                <w:rFonts w:ascii="Arial" w:eastAsia="MS Mincho" w:hAnsi="Arial" w:cs="Arial"/>
                <w:lang w:val="en-CA"/>
              </w:rPr>
            </w:pPr>
          </w:p>
          <w:p w14:paraId="674ABB13" w14:textId="77777777" w:rsidR="00F96A51" w:rsidRPr="00F96A51" w:rsidRDefault="00F96A51" w:rsidP="00F96A51">
            <w:pPr>
              <w:spacing w:after="0" w:line="240" w:lineRule="auto"/>
              <w:ind w:left="360"/>
              <w:rPr>
                <w:rFonts w:ascii="Arial" w:eastAsia="MS Mincho" w:hAnsi="Arial" w:cs="Arial"/>
                <w:lang w:val="en-CA"/>
              </w:rPr>
            </w:pPr>
            <w:r w:rsidRPr="00F96A51">
              <w:rPr>
                <w:rFonts w:ascii="Arial" w:eastAsia="MS Mincho" w:hAnsi="Arial" w:cs="Arial"/>
                <w:lang w:val="en-CA"/>
              </w:rPr>
              <w:t>The virtualization of Cyber Assets provides advantages for the availability, resiliency, and reliability of applications and functions hosted in such an environment and the CIP standards must not stand in the way of these benefits as long as they are implemented in a secure manner. Virtualization affords enhanced security in some cases as the security controls themselves can be virtualized and placed within the virtual environment closer to the workloads they are protecting. However, there are also different security risks introduced by these environments. The management systems or consoles for these environments allow for the complete control of numerous components of the infrastructure. Virtual machines or networks can be added, modified, or deleted from one central management system. For example, rogue virtual components can starve legitimate workloads of the shared resources (processor, memory, etc.) they need to reliably perform their function. In summary, changes to the CIP Requirements may be needed to account for virtualization.</w:t>
            </w:r>
          </w:p>
          <w:p w14:paraId="38F7B4D9"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 xml:space="preserve">Virtual Networks – Electronic Security Perimeter (ESP) constructs within the current CIP standard are limited to defining security zones at </w:t>
            </w:r>
            <w:r w:rsidRPr="00F96A51">
              <w:rPr>
                <w:rFonts w:ascii="Arial" w:hAnsi="Arial" w:cs="Arial"/>
                <w:szCs w:val="22"/>
                <w:lang w:val="en"/>
              </w:rPr>
              <w:t>Open Systems Interconnection (</w:t>
            </w:r>
            <w:r w:rsidRPr="00F96A51">
              <w:rPr>
                <w:rFonts w:ascii="Arial" w:eastAsia="MS Mincho" w:hAnsi="Arial" w:cs="Arial"/>
                <w:szCs w:val="22"/>
                <w:lang w:val="en-CA"/>
              </w:rPr>
              <w:t xml:space="preserve">OSI) Layer 3 and do not support security zones defined at layers other than OSI Layer 3. With current, widely deployed technology, networks are no longer solely defined by the arrangement of physical hardware and cables </w:t>
            </w:r>
            <w:r w:rsidRPr="00F96A51">
              <w:rPr>
                <w:rFonts w:ascii="Arial" w:eastAsia="MS Mincho" w:hAnsi="Arial" w:cs="Arial"/>
                <w:i/>
                <w:szCs w:val="22"/>
                <w:lang w:val="en-CA"/>
              </w:rPr>
              <w:t>inside</w:t>
            </w:r>
            <w:r w:rsidRPr="00F96A51">
              <w:rPr>
                <w:rFonts w:ascii="Arial" w:eastAsia="MS Mincho" w:hAnsi="Arial" w:cs="Arial"/>
                <w:szCs w:val="22"/>
                <w:lang w:val="en-CA"/>
              </w:rPr>
              <w:t xml:space="preserve"> or </w:t>
            </w:r>
            <w:r w:rsidRPr="00F96A51">
              <w:rPr>
                <w:rFonts w:ascii="Arial" w:eastAsia="MS Mincho" w:hAnsi="Arial" w:cs="Arial"/>
                <w:i/>
                <w:szCs w:val="22"/>
                <w:lang w:val="en-CA"/>
              </w:rPr>
              <w:t>outside</w:t>
            </w:r>
            <w:r w:rsidRPr="00F96A51">
              <w:rPr>
                <w:rFonts w:ascii="Arial" w:eastAsia="MS Mincho" w:hAnsi="Arial" w:cs="Arial"/>
                <w:szCs w:val="22"/>
                <w:lang w:val="en-CA"/>
              </w:rPr>
              <w:t xml:space="preserve"> of a </w:t>
            </w:r>
            <w:r w:rsidRPr="00F96A51">
              <w:rPr>
                <w:rFonts w:ascii="Arial" w:eastAsia="MS Mincho" w:hAnsi="Arial" w:cs="Arial"/>
                <w:i/>
                <w:szCs w:val="22"/>
                <w:lang w:val="en-CA"/>
              </w:rPr>
              <w:t>perimeter</w:t>
            </w:r>
            <w:r w:rsidRPr="00F96A51">
              <w:rPr>
                <w:rFonts w:ascii="Arial" w:eastAsia="MS Mincho" w:hAnsi="Arial" w:cs="Arial"/>
                <w:szCs w:val="22"/>
                <w:lang w:val="en-CA"/>
              </w:rPr>
              <w:t>. Networks can exist as a mixture of physical and virtual segments or purely in a virtual state within one device. Virtual firewalls and other security tools are also available to help secure these environments. Typical hardware network switches can be configured with internal logical isolation to implement multiple virtual networks within them. Accordingly, the SDT is reviewing the CIP standards to validate that definitions, requirements, and guidance regarding ESPs and Electronic Access Points (EAPs) continue to provide for secure and reliable operations.</w:t>
            </w:r>
          </w:p>
          <w:p w14:paraId="412AE8D5" w14:textId="5D9AB978" w:rsidR="00837144"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Storage – Historically, servers were limited to dedicated storage within the device. Typically, the operating system and the applications resided in the server on hard drives. Virtual storage technologies such as Storage Area Networks (SANs) present virtualized logical drive storage units to all attached servers. These types of environments then become a shared resource among many physical and virtual hosts.</w:t>
            </w:r>
          </w:p>
        </w:tc>
        <w:tc>
          <w:tcPr>
            <w:tcW w:w="1980" w:type="dxa"/>
          </w:tcPr>
          <w:p w14:paraId="26330727" w14:textId="2494A426"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A11497" w:rsidRPr="00AA7C37" w14:paraId="1F3E8CB4" w14:textId="77777777" w:rsidTr="000C1312">
        <w:trPr>
          <w:cantSplit/>
        </w:trPr>
        <w:tc>
          <w:tcPr>
            <w:tcW w:w="1890" w:type="dxa"/>
          </w:tcPr>
          <w:p w14:paraId="511C5C2A" w14:textId="6BCF4B0D"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rPr>
              <w:t xml:space="preserve">2016-03 </w:t>
            </w:r>
            <w:hyperlink r:id="rId26"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w:t>
            </w:r>
            <w:r w:rsidR="008D7F7F">
              <w:rPr>
                <w:rStyle w:val="Hyperlink"/>
                <w:rFonts w:ascii="Arial" w:hAnsi="Arial" w:cs="Arial"/>
                <w:color w:val="auto"/>
                <w:u w:val="none"/>
              </w:rPr>
              <w:t>, CIP-005-6, CIP-010-3</w:t>
            </w:r>
          </w:p>
        </w:tc>
        <w:tc>
          <w:tcPr>
            <w:tcW w:w="9720" w:type="dxa"/>
          </w:tcPr>
          <w:p w14:paraId="4808A2C8" w14:textId="6D712C9B" w:rsidR="00A11497" w:rsidRDefault="00A11497" w:rsidP="004719E5">
            <w:pPr>
              <w:spacing w:after="0" w:line="240" w:lineRule="auto"/>
              <w:ind w:left="0"/>
              <w:rPr>
                <w:rFonts w:ascii="Arial" w:hAnsi="Arial" w:cs="Arial"/>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27"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1980" w:type="dxa"/>
          </w:tcPr>
          <w:p w14:paraId="5F2D242E" w14:textId="63CAA484"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6/15/2017 Additional Ballot CIP-013-1:</w:t>
            </w:r>
          </w:p>
          <w:p w14:paraId="056DC9F4" w14:textId="77777777" w:rsidR="00EB240D" w:rsidRDefault="00EB240D" w:rsidP="00E91861">
            <w:pPr>
              <w:spacing w:after="0" w:line="240" w:lineRule="auto"/>
              <w:ind w:left="0"/>
              <w:rPr>
                <w:rFonts w:ascii="Arial" w:hAnsi="Arial" w:cs="Arial"/>
                <w:color w:val="000000"/>
                <w:shd w:val="clear" w:color="auto" w:fill="FFFFFF"/>
              </w:rPr>
            </w:pPr>
          </w:p>
          <w:p w14:paraId="7755204E" w14:textId="77777777"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Initial Ballot </w:t>
            </w:r>
          </w:p>
          <w:p w14:paraId="70163CAF" w14:textId="17C5417B"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CIP-005-6</w:t>
            </w:r>
          </w:p>
          <w:p w14:paraId="2022F286" w14:textId="6A6672F5" w:rsidR="00EB240D" w:rsidRDefault="00EB240D"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CIP-010-3</w:t>
            </w:r>
          </w:p>
          <w:p w14:paraId="61D1D998" w14:textId="77777777" w:rsidR="00EB240D" w:rsidRDefault="00EB240D" w:rsidP="00E91861">
            <w:pPr>
              <w:spacing w:after="0" w:line="240" w:lineRule="auto"/>
              <w:ind w:left="0"/>
              <w:rPr>
                <w:rFonts w:ascii="Arial" w:hAnsi="Arial" w:cs="Arial"/>
                <w:color w:val="000000"/>
                <w:shd w:val="clear" w:color="auto" w:fill="FFFFFF"/>
              </w:rPr>
            </w:pPr>
          </w:p>
          <w:p w14:paraId="29C93AB5" w14:textId="77777777"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3/6/2017</w:t>
            </w:r>
          </w:p>
          <w:p w14:paraId="27DE0A19" w14:textId="00CD4DC5"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w:t>
            </w:r>
          </w:p>
          <w:p w14:paraId="0C361A7B" w14:textId="2C8D4988" w:rsidR="00A11497" w:rsidRPr="00837144" w:rsidRDefault="00A11497" w:rsidP="00E91861">
            <w:pPr>
              <w:spacing w:after="0" w:line="240" w:lineRule="auto"/>
              <w:ind w:left="0"/>
              <w:rPr>
                <w:rFonts w:ascii="Arial" w:hAnsi="Arial" w:cs="Arial"/>
                <w:b/>
                <w:color w:val="000000"/>
                <w:shd w:val="clear" w:color="auto" w:fill="FFFFFF"/>
              </w:rPr>
            </w:pPr>
            <w:r>
              <w:rPr>
                <w:rFonts w:ascii="Arial" w:hAnsi="Arial" w:cs="Arial"/>
                <w:color w:val="000000"/>
                <w:shd w:val="clear" w:color="auto" w:fill="FFFFFF"/>
              </w:rPr>
              <w:t>CIP-013-1:</w:t>
            </w:r>
            <w:r w:rsidR="00837144">
              <w:rPr>
                <w:rFonts w:ascii="Arial" w:hAnsi="Arial" w:cs="Arial"/>
                <w:color w:val="000000"/>
                <w:shd w:val="clear" w:color="auto" w:fill="FFFFFF"/>
              </w:rPr>
              <w:t xml:space="preserve"> 10.36%</w:t>
            </w:r>
          </w:p>
          <w:p w14:paraId="12A29968" w14:textId="77777777" w:rsidR="00A11497" w:rsidRDefault="00A11497" w:rsidP="00E91861">
            <w:pPr>
              <w:spacing w:after="0" w:line="240" w:lineRule="auto"/>
              <w:ind w:left="0"/>
              <w:rPr>
                <w:rFonts w:ascii="Arial" w:hAnsi="Arial" w:cs="Arial"/>
                <w:color w:val="000000"/>
                <w:shd w:val="clear" w:color="auto" w:fill="FFFFFF"/>
              </w:rPr>
            </w:pPr>
          </w:p>
          <w:p w14:paraId="02E3F185" w14:textId="77777777" w:rsidR="00A11497" w:rsidRPr="00AA7C37"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14:paraId="0E599F3C" w14:textId="7DB51A69" w:rsidR="00A11497" w:rsidRPr="00DA1266"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26AFA2F1" w14:textId="77777777" w:rsidTr="000C1312">
        <w:trPr>
          <w:cantSplit/>
        </w:trPr>
        <w:tc>
          <w:tcPr>
            <w:tcW w:w="1890" w:type="dxa"/>
          </w:tcPr>
          <w:p w14:paraId="383DFC50" w14:textId="77BEB659" w:rsidR="00A11497" w:rsidRPr="00DA1266" w:rsidRDefault="00A11497" w:rsidP="004719E5">
            <w:pPr>
              <w:spacing w:after="0"/>
              <w:ind w:left="0"/>
              <w:rPr>
                <w:rFonts w:ascii="Arial" w:hAnsi="Arial" w:cs="Arial"/>
              </w:rPr>
            </w:pPr>
            <w:r w:rsidRPr="00AA7C37">
              <w:rPr>
                <w:rFonts w:ascii="Arial" w:hAnsi="Arial" w:cs="Arial"/>
                <w:color w:val="000000"/>
              </w:rPr>
              <w:t xml:space="preserve">2016-04 </w:t>
            </w:r>
            <w:hyperlink r:id="rId28"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9720" w:type="dxa"/>
          </w:tcPr>
          <w:p w14:paraId="3D05691F" w14:textId="0FC5C164" w:rsidR="00A11497" w:rsidRPr="00AA7C37" w:rsidRDefault="00A11497" w:rsidP="004719E5">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Loadability), which was approved by the Federal Energy Regulatory Commission in </w:t>
            </w:r>
            <w:hyperlink r:id="rId29"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tc>
        <w:tc>
          <w:tcPr>
            <w:tcW w:w="1980" w:type="dxa"/>
          </w:tcPr>
          <w:p w14:paraId="434AC291" w14:textId="77777777"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4/3/2017</w:t>
            </w:r>
          </w:p>
          <w:p w14:paraId="5FFBD3F3" w14:textId="7691432F"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Comments on 2</w:t>
            </w:r>
            <w:r w:rsidRPr="00837144">
              <w:rPr>
                <w:rFonts w:ascii="Arial" w:hAnsi="Arial" w:cs="Arial"/>
                <w:color w:val="000000"/>
                <w:shd w:val="clear" w:color="auto" w:fill="FFFFFF"/>
                <w:vertAlign w:val="superscript"/>
              </w:rPr>
              <w:t>nd</w:t>
            </w:r>
            <w:r>
              <w:rPr>
                <w:rFonts w:ascii="Arial" w:hAnsi="Arial" w:cs="Arial"/>
                <w:color w:val="000000"/>
                <w:shd w:val="clear" w:color="auto" w:fill="FFFFFF"/>
              </w:rPr>
              <w:t xml:space="preserve"> draft SAR</w:t>
            </w:r>
          </w:p>
          <w:p w14:paraId="26171E8D" w14:textId="77777777" w:rsidR="00837144" w:rsidRDefault="00837144" w:rsidP="004719E5">
            <w:pPr>
              <w:spacing w:after="0" w:line="240" w:lineRule="auto"/>
              <w:ind w:left="0"/>
              <w:rPr>
                <w:rFonts w:ascii="Arial" w:hAnsi="Arial" w:cs="Arial"/>
                <w:color w:val="000000"/>
                <w:shd w:val="clear" w:color="auto" w:fill="FFFFFF"/>
              </w:rPr>
            </w:pPr>
          </w:p>
          <w:p w14:paraId="72E9F601" w14:textId="77777777"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14:paraId="4741142B" w14:textId="148F699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1B4E60ED" w14:textId="77777777" w:rsidTr="000C1312">
        <w:trPr>
          <w:cantSplit/>
        </w:trPr>
        <w:tc>
          <w:tcPr>
            <w:tcW w:w="1890" w:type="dxa"/>
          </w:tcPr>
          <w:p w14:paraId="3B0AD1EA" w14:textId="5AFEEB1D" w:rsidR="00A11497" w:rsidRPr="00651567" w:rsidRDefault="00887029" w:rsidP="004719E5">
            <w:pPr>
              <w:spacing w:after="0"/>
              <w:ind w:left="0"/>
              <w:rPr>
                <w:rFonts w:ascii="Arial" w:hAnsi="Arial" w:cs="Arial"/>
              </w:rPr>
            </w:pPr>
            <w:r w:rsidRPr="00C57B18">
              <w:rPr>
                <w:rFonts w:ascii="Arial" w:hAnsi="Arial" w:cs="Arial"/>
                <w:color w:val="000000"/>
              </w:rPr>
              <w:t xml:space="preserve">2016-EPR-01 </w:t>
            </w:r>
            <w:hyperlink r:id="rId30" w:history="1">
              <w:r w:rsidRPr="00C57B18">
                <w:rPr>
                  <w:rStyle w:val="Hyperlink"/>
                  <w:rFonts w:ascii="Arial" w:hAnsi="Arial" w:cs="Arial"/>
                </w:rPr>
                <w:t>Enhanced Periodic Review of PER Standards</w:t>
              </w:r>
            </w:hyperlink>
            <w:r w:rsidRPr="00C57B18">
              <w:rPr>
                <w:rFonts w:ascii="Arial" w:hAnsi="Arial" w:cs="Arial"/>
                <w:color w:val="000000"/>
              </w:rPr>
              <w:t xml:space="preserve"> | PER-003-1, PER-004-2</w:t>
            </w:r>
          </w:p>
        </w:tc>
        <w:tc>
          <w:tcPr>
            <w:tcW w:w="9720" w:type="dxa"/>
          </w:tcPr>
          <w:p w14:paraId="2923DA19" w14:textId="7338CC84" w:rsidR="00A11497" w:rsidRPr="00887029" w:rsidRDefault="00887029" w:rsidP="004719E5">
            <w:pPr>
              <w:spacing w:after="0" w:line="240" w:lineRule="auto"/>
              <w:ind w:left="0"/>
              <w:rPr>
                <w:rFonts w:ascii="Arial" w:hAnsi="Arial" w:cs="Arial"/>
                <w:color w:val="000000"/>
              </w:rPr>
            </w:pPr>
            <w:r w:rsidRPr="00887029">
              <w:rPr>
                <w:rStyle w:val="boxtext"/>
                <w:rFonts w:ascii="Arial" w:hAnsi="Arial" w:cs="Arial"/>
                <w:color w:val="000000"/>
              </w:rPr>
              <w:t>The purpose of this project is to conduct a periodic review of a subset of </w:t>
            </w:r>
            <w:r w:rsidRPr="00887029">
              <w:rPr>
                <w:rFonts w:ascii="Arial" w:hAnsi="Arial" w:cs="Arial"/>
                <w:color w:val="000000"/>
              </w:rPr>
              <w:t>Personnel Performance, Training, and Qualifications (PER)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0708209C" w14:textId="77777777" w:rsidR="00A1149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2/23/2017</w:t>
            </w:r>
          </w:p>
          <w:p w14:paraId="4D7BA3F9" w14:textId="3A1245DA"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887029" w:rsidRPr="00AA7C37" w14:paraId="71A764FA" w14:textId="77777777" w:rsidTr="000C1312">
        <w:trPr>
          <w:cantSplit/>
        </w:trPr>
        <w:tc>
          <w:tcPr>
            <w:tcW w:w="1890" w:type="dxa"/>
          </w:tcPr>
          <w:p w14:paraId="497C3C3A" w14:textId="5DD7C7A1" w:rsidR="00887029" w:rsidRPr="00651567" w:rsidRDefault="00887029" w:rsidP="004719E5">
            <w:pPr>
              <w:spacing w:after="0"/>
              <w:ind w:left="0"/>
              <w:rPr>
                <w:rFonts w:ascii="Arial" w:hAnsi="Arial" w:cs="Arial"/>
              </w:rPr>
            </w:pPr>
            <w:r w:rsidRPr="00887029">
              <w:rPr>
                <w:rFonts w:ascii="Arial" w:hAnsi="Arial" w:cs="Arial"/>
                <w:color w:val="000000"/>
                <w:shd w:val="clear" w:color="auto" w:fill="FFFFFF"/>
              </w:rPr>
              <w:t xml:space="preserve">2016-EPR-02 </w:t>
            </w:r>
            <w:hyperlink r:id="rId31" w:history="1">
              <w:r w:rsidRPr="00887029">
                <w:rPr>
                  <w:rStyle w:val="Hyperlink"/>
                  <w:rFonts w:ascii="Arial" w:hAnsi="Arial" w:cs="Arial"/>
                  <w:shd w:val="clear" w:color="auto" w:fill="FFFFFF"/>
                </w:rPr>
                <w:t>Enhanced Periodic Review of VAR Standards</w:t>
              </w:r>
            </w:hyperlink>
            <w:r w:rsidRPr="00887029">
              <w:rPr>
                <w:rFonts w:ascii="Arial" w:hAnsi="Arial" w:cs="Arial"/>
                <w:color w:val="000000"/>
                <w:shd w:val="clear" w:color="auto" w:fill="FFFFFF"/>
              </w:rPr>
              <w:t xml:space="preserve"> | VAR-001-4.1, VAR-002-4</w:t>
            </w:r>
          </w:p>
        </w:tc>
        <w:tc>
          <w:tcPr>
            <w:tcW w:w="9720" w:type="dxa"/>
          </w:tcPr>
          <w:p w14:paraId="3E1F465A" w14:textId="3A14D978" w:rsidR="00887029" w:rsidRPr="00887029" w:rsidRDefault="00887029" w:rsidP="004719E5">
            <w:pPr>
              <w:spacing w:after="0" w:line="240" w:lineRule="auto"/>
              <w:ind w:left="0"/>
              <w:rPr>
                <w:rFonts w:ascii="Arial" w:hAnsi="Arial" w:cs="Arial"/>
                <w:color w:val="000000"/>
              </w:rPr>
            </w:pPr>
            <w:r w:rsidRPr="00887029">
              <w:rPr>
                <w:rFonts w:ascii="Arial" w:hAnsi="Arial" w:cs="Arial"/>
                <w:color w:val="000000"/>
              </w:rPr>
              <w:t>The purpose of this project is to conduct a periodic review of a subset of the Voltage and Reactive (VAR)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6C68AE2D" w14:textId="77777777" w:rsidR="00887029"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4/13/2017</w:t>
            </w:r>
          </w:p>
          <w:p w14:paraId="50DAB6E6" w14:textId="4CE79C6C"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bl>
    <w:p w14:paraId="28E912EE" w14:textId="06EEF77A"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14:paraId="1087FC18" w14:textId="77777777" w:rsidR="00FD3E9E" w:rsidRDefault="00FD3E9E" w:rsidP="008941BF">
      <w:pPr>
        <w:spacing w:after="0" w:line="240" w:lineRule="auto"/>
        <w:ind w:left="0"/>
        <w:jc w:val="center"/>
        <w:rPr>
          <w:rFonts w:ascii="Arial" w:hAnsi="Arial" w:cs="Arial"/>
          <w:b/>
        </w:rPr>
      </w:pPr>
    </w:p>
    <w:p w14:paraId="4BDEF112" w14:textId="77777777"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Under Development -</w:t>
      </w:r>
      <w:r>
        <w:rPr>
          <w:rFonts w:ascii="Arial" w:hAnsi="Arial" w:cs="Arial"/>
          <w:b/>
        </w:rPr>
        <w:t xml:space="preserve"> Approved by NERC Board of Directors</w:t>
      </w:r>
    </w:p>
    <w:p w14:paraId="42D31CE6" w14:textId="77777777"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r w:rsidR="00A7392E">
        <w:rPr>
          <w:rFonts w:ascii="Arial" w:hAnsi="Arial" w:cs="Arial"/>
        </w:rPr>
        <w:t xml:space="preserve">  </w:t>
      </w:r>
      <w:r w:rsidR="00A7392E" w:rsidRPr="00A7392E">
        <w:rPr>
          <w:rFonts w:ascii="Arial" w:hAnsi="Arial" w:cs="Arial"/>
        </w:rPr>
        <w:t>Projects are removed from this list when FERC issues a Final Rule.</w:t>
      </w:r>
    </w:p>
    <w:p w14:paraId="380889D5" w14:textId="77777777" w:rsidR="00074019" w:rsidRPr="00AA7C37" w:rsidRDefault="00074019" w:rsidP="00353C81">
      <w:pPr>
        <w:spacing w:after="0" w:line="240" w:lineRule="auto"/>
        <w:ind w:left="0"/>
        <w:rPr>
          <w:rFonts w:ascii="Arial" w:hAnsi="Arial" w:cs="Arial"/>
        </w:rPr>
      </w:pPr>
    </w:p>
    <w:p w14:paraId="3A9C87E5" w14:textId="77777777" w:rsidR="00074019" w:rsidRPr="00AA7C37" w:rsidRDefault="00074019" w:rsidP="00353C81">
      <w:pPr>
        <w:spacing w:after="0" w:line="240" w:lineRule="auto"/>
        <w:ind w:left="0"/>
        <w:rPr>
          <w:rFonts w:ascii="Arial" w:hAnsi="Arial" w:cs="Arial"/>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F329B0" w:rsidRPr="00AA7C37" w14:paraId="4B4399FA" w14:textId="77777777" w:rsidTr="008956C2">
        <w:trPr>
          <w:cantSplit/>
          <w:tblHeader/>
        </w:trPr>
        <w:tc>
          <w:tcPr>
            <w:tcW w:w="1890" w:type="dxa"/>
          </w:tcPr>
          <w:p w14:paraId="22163C07"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9720" w:type="dxa"/>
          </w:tcPr>
          <w:p w14:paraId="4A09983B"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6D21F868" w14:textId="77777777" w:rsidR="00F329B0" w:rsidRPr="00AA7C37" w:rsidRDefault="00F329B0"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F329B0" w:rsidRPr="00AA7C37" w14:paraId="67ECB137" w14:textId="77777777" w:rsidTr="008956C2">
        <w:trPr>
          <w:cantSplit/>
        </w:trPr>
        <w:tc>
          <w:tcPr>
            <w:tcW w:w="1890" w:type="dxa"/>
          </w:tcPr>
          <w:p w14:paraId="7B76F0BF" w14:textId="77777777" w:rsidR="00F329B0"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14:paraId="1CFEC2EE"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r>
              <w:rPr>
                <w:rFonts w:ascii="Arial" w:hAnsi="Arial" w:cs="Arial"/>
                <w:color w:val="000000"/>
                <w:shd w:val="clear" w:color="auto" w:fill="FFFFFF"/>
              </w:rPr>
              <w:t xml:space="preserve"> | </w:t>
            </w:r>
            <w:r w:rsidRPr="00AA7C37">
              <w:rPr>
                <w:rFonts w:ascii="Arial" w:hAnsi="Arial" w:cs="Arial"/>
                <w:color w:val="000000"/>
                <w:shd w:val="clear" w:color="auto" w:fill="FFFFFF"/>
              </w:rPr>
              <w:t>PRC-027-1</w:t>
            </w:r>
          </w:p>
          <w:p w14:paraId="7488DB88"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415ADDA7"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14:paraId="55F62336"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5EB1BCC3"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14:paraId="63A35F20"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0D854A1C" w14:textId="77777777" w:rsidR="00F329B0" w:rsidRPr="00AA7C37" w:rsidRDefault="00F329B0"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980" w:type="dxa"/>
          </w:tcPr>
          <w:p w14:paraId="4D78D4D6"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2F89E637" w14:textId="77777777" w:rsidR="00F329B0"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2" w:history="1">
              <w:r w:rsidRPr="0032338C">
                <w:rPr>
                  <w:rStyle w:val="Hyperlink"/>
                  <w:rFonts w:ascii="Arial" w:hAnsi="Arial" w:cs="Arial"/>
                  <w:shd w:val="clear" w:color="auto" w:fill="FFFFFF"/>
                </w:rPr>
                <w:t>Petition for Approval for PRC-027-1 and PER-006-1</w:t>
              </w:r>
            </w:hyperlink>
          </w:p>
          <w:p w14:paraId="5851A8F7" w14:textId="77777777" w:rsidR="00F329B0" w:rsidRDefault="00F329B0" w:rsidP="0032338C">
            <w:pPr>
              <w:spacing w:after="0" w:line="240" w:lineRule="auto"/>
              <w:ind w:left="0"/>
              <w:rPr>
                <w:rFonts w:ascii="Arial" w:hAnsi="Arial" w:cs="Arial"/>
                <w:color w:val="000000"/>
                <w:shd w:val="clear" w:color="auto" w:fill="FFFFFF"/>
              </w:rPr>
            </w:pPr>
          </w:p>
          <w:p w14:paraId="4FCBF587"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14:paraId="5E97282A"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329B0" w:rsidRPr="00AA7C37" w14:paraId="161767DC" w14:textId="77777777" w:rsidTr="008956C2">
        <w:trPr>
          <w:cantSplit/>
        </w:trPr>
        <w:tc>
          <w:tcPr>
            <w:tcW w:w="1890" w:type="dxa"/>
          </w:tcPr>
          <w:p w14:paraId="7E5782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2007-06.2 </w:t>
            </w:r>
          </w:p>
          <w:p w14:paraId="7E3BAA7C" w14:textId="77777777" w:rsidR="00F329B0" w:rsidRPr="00AA7C37" w:rsidRDefault="00F329B0" w:rsidP="00651567">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r>
              <w:rPr>
                <w:rFonts w:ascii="Arial" w:hAnsi="Arial" w:cs="Arial"/>
                <w:color w:val="000000"/>
                <w:shd w:val="clear" w:color="auto" w:fill="FFFFFF"/>
              </w:rPr>
              <w:t xml:space="preserve"> | </w:t>
            </w:r>
            <w:r w:rsidRPr="00AA7C37">
              <w:rPr>
                <w:rFonts w:ascii="Arial" w:hAnsi="Arial" w:cs="Arial"/>
                <w:color w:val="000000"/>
                <w:shd w:val="clear" w:color="auto" w:fill="FFFFFF"/>
              </w:rPr>
              <w:t>PER-006-1</w:t>
            </w:r>
          </w:p>
          <w:p w14:paraId="5208603D"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14:paraId="2660F47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708FD0DF" w14:textId="77777777" w:rsidR="00F329B0" w:rsidRPr="00AA7C37" w:rsidRDefault="00F329B0" w:rsidP="00B32FA9">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14:paraId="584CF21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14:paraId="1AEF8E8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2 (2007-06.2)  Phase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14:paraId="733ACF44" w14:textId="77777777" w:rsidR="00F329B0" w:rsidRPr="00AA7C37" w:rsidRDefault="00F329B0" w:rsidP="00B32FA9">
            <w:pPr>
              <w:spacing w:after="0"/>
              <w:ind w:left="0"/>
              <w:rPr>
                <w:rFonts w:ascii="Arial" w:hAnsi="Arial" w:cs="Arial"/>
                <w:color w:val="000000"/>
                <w:shd w:val="clear" w:color="auto" w:fill="FFFFFF"/>
              </w:rPr>
            </w:pPr>
            <w:r w:rsidRPr="00AA7C37">
              <w:rPr>
                <w:rFonts w:ascii="Arial" w:hAnsi="Arial" w:cs="Arial"/>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980" w:type="dxa"/>
          </w:tcPr>
          <w:p w14:paraId="322E4CD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354634DD"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3" w:history="1">
              <w:r w:rsidRPr="0032338C">
                <w:rPr>
                  <w:rStyle w:val="Hyperlink"/>
                  <w:rFonts w:ascii="Arial" w:hAnsi="Arial" w:cs="Arial"/>
                  <w:shd w:val="clear" w:color="auto" w:fill="FFFFFF"/>
                </w:rPr>
                <w:t>Petition for Approval for PRC-027-1 and PER-006-1</w:t>
              </w:r>
            </w:hyperlink>
          </w:p>
          <w:p w14:paraId="6166BF93" w14:textId="77777777" w:rsidR="00F329B0" w:rsidRPr="00AA7C37" w:rsidRDefault="00F329B0" w:rsidP="00B32FA9">
            <w:pPr>
              <w:spacing w:after="0" w:line="240" w:lineRule="auto"/>
              <w:ind w:left="0"/>
              <w:rPr>
                <w:rFonts w:ascii="Arial" w:hAnsi="Arial" w:cs="Arial"/>
                <w:color w:val="000000"/>
                <w:shd w:val="clear" w:color="auto" w:fill="FFFFFF"/>
              </w:rPr>
            </w:pPr>
          </w:p>
          <w:p w14:paraId="3DD05A9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14:paraId="7D2F69A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1EF52AF9" w14:textId="77777777" w:rsidR="00F329B0" w:rsidRPr="00AA7C37" w:rsidRDefault="00F329B0" w:rsidP="00B32FA9">
            <w:pPr>
              <w:spacing w:after="0" w:line="240" w:lineRule="auto"/>
              <w:ind w:left="0"/>
              <w:rPr>
                <w:rFonts w:ascii="Arial" w:hAnsi="Arial" w:cs="Arial"/>
                <w:color w:val="000000"/>
                <w:shd w:val="clear" w:color="auto" w:fill="FFFFFF"/>
              </w:rPr>
            </w:pPr>
          </w:p>
          <w:p w14:paraId="3E7E5D5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14:paraId="10CE8B2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14:paraId="5EBCF66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14:paraId="12461089" w14:textId="77777777" w:rsidR="00F329B0" w:rsidRPr="00AA7C37" w:rsidRDefault="00F329B0" w:rsidP="00B32FA9">
            <w:pPr>
              <w:spacing w:after="0" w:line="240" w:lineRule="auto"/>
              <w:ind w:left="0"/>
              <w:rPr>
                <w:rFonts w:ascii="Arial" w:hAnsi="Arial" w:cs="Arial"/>
                <w:color w:val="000000"/>
                <w:shd w:val="clear" w:color="auto" w:fill="FFFFFF"/>
              </w:rPr>
            </w:pPr>
          </w:p>
          <w:p w14:paraId="24F50AF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14:paraId="67B1C21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14:paraId="296F3CC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14:paraId="2B7B6B0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14:paraId="38C578A8" w14:textId="77777777" w:rsidR="00F329B0" w:rsidRPr="00AA7C37" w:rsidRDefault="00F329B0" w:rsidP="00B32FA9">
            <w:pPr>
              <w:spacing w:after="0" w:line="240" w:lineRule="auto"/>
              <w:ind w:left="0"/>
              <w:rPr>
                <w:rFonts w:ascii="Arial" w:hAnsi="Arial" w:cs="Arial"/>
                <w:color w:val="000000"/>
                <w:shd w:val="clear" w:color="auto" w:fill="FFFFFF"/>
              </w:rPr>
            </w:pPr>
          </w:p>
          <w:p w14:paraId="0AB296B5"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14:paraId="004C50C9"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14:paraId="0AC3D6E3"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F329B0" w:rsidRPr="00AA7C37" w14:paraId="068CEF0E" w14:textId="77777777" w:rsidTr="008956C2">
        <w:trPr>
          <w:cantSplit/>
        </w:trPr>
        <w:tc>
          <w:tcPr>
            <w:tcW w:w="1890" w:type="dxa"/>
          </w:tcPr>
          <w:p w14:paraId="441FB1BC"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EF24654" w14:textId="77777777" w:rsidR="00F329B0" w:rsidRPr="00AA7C37" w:rsidRDefault="00F329B0" w:rsidP="00B32FA9">
            <w:pPr>
              <w:spacing w:after="0" w:line="240" w:lineRule="auto"/>
              <w:ind w:left="0"/>
              <w:rPr>
                <w:rFonts w:ascii="Arial" w:hAnsi="Arial" w:cs="Arial"/>
              </w:rPr>
            </w:pPr>
          </w:p>
        </w:tc>
        <w:tc>
          <w:tcPr>
            <w:tcW w:w="1980" w:type="dxa"/>
          </w:tcPr>
          <w:p w14:paraId="7F80AD7F" w14:textId="77777777" w:rsidR="00F329B0" w:rsidRPr="00AA7C37" w:rsidRDefault="00F329B0" w:rsidP="00B32FA9">
            <w:pPr>
              <w:spacing w:after="0" w:line="240" w:lineRule="auto"/>
              <w:ind w:left="0"/>
              <w:rPr>
                <w:rFonts w:ascii="Arial" w:hAnsi="Arial" w:cs="Arial"/>
                <w:color w:val="000000"/>
                <w:shd w:val="clear" w:color="auto" w:fill="FFFFFF"/>
              </w:rPr>
            </w:pPr>
          </w:p>
        </w:tc>
      </w:tr>
      <w:tr w:rsidR="00F329B0" w:rsidRPr="00AA7C37" w14:paraId="0A9B9A65" w14:textId="77777777" w:rsidTr="008956C2">
        <w:trPr>
          <w:cantSplit/>
        </w:trPr>
        <w:tc>
          <w:tcPr>
            <w:tcW w:w="1890" w:type="dxa"/>
          </w:tcPr>
          <w:p w14:paraId="67BBA0C2"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2010-05.3 – Phase 3 of Special Protection Systems: Remedial Action Systems (RAS) </w:t>
            </w:r>
            <w:r>
              <w:rPr>
                <w:rFonts w:ascii="Arial" w:hAnsi="Arial" w:cs="Arial"/>
                <w:color w:val="000000"/>
                <w:shd w:val="clear" w:color="auto" w:fill="FFFFFF"/>
              </w:rPr>
              <w:t xml:space="preserve">| </w:t>
            </w:r>
            <w:r w:rsidRPr="00AA7C37">
              <w:rPr>
                <w:rFonts w:ascii="Arial" w:hAnsi="Arial" w:cs="Arial"/>
                <w:color w:val="000000"/>
                <w:shd w:val="clear" w:color="auto" w:fill="FFFFFF"/>
              </w:rPr>
              <w:t>PRC-012-2</w:t>
            </w:r>
          </w:p>
          <w:p w14:paraId="241326E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DC8C331"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(SPS) contained in the RAS/SPS-related Reliability Standards.</w:t>
            </w:r>
          </w:p>
          <w:p w14:paraId="69F4DCA8" w14:textId="77777777" w:rsidR="00F329B0" w:rsidRPr="00AA7C37" w:rsidRDefault="00F329B0" w:rsidP="00B32FA9">
            <w:pPr>
              <w:spacing w:after="0" w:line="240" w:lineRule="auto"/>
              <w:ind w:left="0"/>
              <w:rPr>
                <w:rFonts w:ascii="Arial" w:hAnsi="Arial" w:cs="Arial"/>
                <w:color w:val="000000"/>
                <w:shd w:val="clear" w:color="auto" w:fill="FFFFFF"/>
              </w:rPr>
            </w:pPr>
          </w:p>
          <w:p w14:paraId="71C1F92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Although there is no FERC directive associated with Phase 3; this project will consider recommendations from the joint report, Special Protection Systems (SPS) and Remedial Action Schemes (RAS): Assessment of Definition, Regional Practices, and Application of Related Standards, issued by the System Analysis and Modeling Subcommittee (SAMS) and System Protection and Control Subcommittee (SPCS), as well as from the joint FERC-NERC inquiry of the September 2011 Southwest Blackout Event.</w:t>
            </w:r>
          </w:p>
          <w:p w14:paraId="39809BD2" w14:textId="77777777" w:rsidR="00F329B0" w:rsidRPr="00AA7C37" w:rsidRDefault="00F329B0" w:rsidP="00B32FA9">
            <w:pPr>
              <w:spacing w:after="0" w:line="240" w:lineRule="auto"/>
              <w:ind w:left="0"/>
              <w:rPr>
                <w:rFonts w:ascii="Arial" w:hAnsi="Arial" w:cs="Arial"/>
              </w:rPr>
            </w:pPr>
            <w:r w:rsidRPr="00AA7C37">
              <w:rPr>
                <w:rFonts w:ascii="Arial" w:hAnsi="Arial" w:cs="Arial"/>
              </w:rPr>
              <w:t>Standard(s) affected - PRC-012-1, PRC-013-1, PRC-014-1, PRC-015-1, PRC-016-1</w:t>
            </w:r>
          </w:p>
          <w:p w14:paraId="15E69FEF" w14:textId="77777777" w:rsidR="00F329B0" w:rsidRPr="00AA7C37" w:rsidRDefault="00F329B0" w:rsidP="00B32FA9">
            <w:pPr>
              <w:spacing w:after="0" w:line="240" w:lineRule="auto"/>
              <w:ind w:left="0"/>
              <w:rPr>
                <w:rFonts w:ascii="Arial" w:hAnsi="Arial" w:cs="Arial"/>
              </w:rPr>
            </w:pPr>
          </w:p>
          <w:p w14:paraId="4B9242BB"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RAS/SPS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14:paraId="4516CE89" w14:textId="77777777" w:rsidR="00F329B0" w:rsidRPr="00AA7C37" w:rsidRDefault="00F329B0" w:rsidP="00B32FA9">
            <w:pPr>
              <w:spacing w:after="0" w:line="240" w:lineRule="auto"/>
              <w:ind w:left="0"/>
              <w:rPr>
                <w:rFonts w:ascii="Arial" w:hAnsi="Arial" w:cs="Arial"/>
              </w:rPr>
            </w:pPr>
          </w:p>
          <w:p w14:paraId="16FE2601" w14:textId="77777777" w:rsidR="00F329B0" w:rsidRPr="00AA7C37" w:rsidRDefault="00F329B0" w:rsidP="00B32FA9">
            <w:pPr>
              <w:spacing w:after="0" w:line="240" w:lineRule="auto"/>
              <w:ind w:left="0"/>
              <w:rPr>
                <w:rFonts w:ascii="Arial" w:hAnsi="Arial" w:cs="Arial"/>
              </w:rPr>
            </w:pPr>
            <w:r w:rsidRPr="00AA7C37">
              <w:rPr>
                <w:rFonts w:ascii="Arial" w:hAnsi="Arial" w:cs="Arial"/>
              </w:rPr>
              <w:t>To accomplish this, the Phase 3 drafting team will correct the applicability of the fill-in-the-blank standards by assigning the requirement responsibilities to the specific users, owners, and operators of the Bulk-Power System; and will revise the RAS/SPS-related standards that address the:</w:t>
            </w:r>
          </w:p>
          <w:p w14:paraId="2F04ABBD" w14:textId="77777777" w:rsidR="00F329B0" w:rsidRPr="00AA7C37" w:rsidRDefault="00F329B0" w:rsidP="00B32FA9">
            <w:pPr>
              <w:spacing w:after="0" w:line="240" w:lineRule="auto"/>
              <w:ind w:left="0"/>
              <w:rPr>
                <w:rFonts w:ascii="Arial" w:hAnsi="Arial" w:cs="Arial"/>
              </w:rPr>
            </w:pPr>
            <w:r w:rsidRPr="00AA7C37">
              <w:rPr>
                <w:rFonts w:ascii="Arial" w:hAnsi="Arial" w:cs="Arial"/>
              </w:rPr>
              <w:t>•     planning, coordination, and design of RAS/SPS,</w:t>
            </w:r>
          </w:p>
          <w:p w14:paraId="613D2E0D" w14:textId="77777777" w:rsidR="00F329B0" w:rsidRPr="00AA7C37" w:rsidRDefault="00F329B0" w:rsidP="00B32FA9">
            <w:pPr>
              <w:spacing w:after="0" w:line="240" w:lineRule="auto"/>
              <w:ind w:left="0"/>
              <w:rPr>
                <w:rFonts w:ascii="Arial" w:hAnsi="Arial" w:cs="Arial"/>
              </w:rPr>
            </w:pPr>
            <w:r w:rsidRPr="00AA7C37">
              <w:rPr>
                <w:rFonts w:ascii="Arial" w:hAnsi="Arial" w:cs="Arial"/>
              </w:rPr>
              <w:t>•     review, assessment, and documentation of RAS/SPS,</w:t>
            </w:r>
          </w:p>
          <w:p w14:paraId="031C9200" w14:textId="77777777" w:rsidR="00F329B0" w:rsidRPr="00AA7C37" w:rsidRDefault="00F329B0" w:rsidP="00B32FA9">
            <w:pPr>
              <w:spacing w:after="0" w:line="240" w:lineRule="auto"/>
              <w:ind w:left="0"/>
              <w:rPr>
                <w:rFonts w:ascii="Arial" w:hAnsi="Arial" w:cs="Arial"/>
              </w:rPr>
            </w:pPr>
            <w:r w:rsidRPr="00AA7C37">
              <w:rPr>
                <w:rFonts w:ascii="Arial" w:hAnsi="Arial" w:cs="Arial"/>
              </w:rPr>
              <w:t>•     operational considerations for monitoring, status notification, and response to failures,</w:t>
            </w:r>
          </w:p>
          <w:p w14:paraId="7A19C557" w14:textId="77777777" w:rsidR="00F329B0" w:rsidRPr="00AA7C37" w:rsidRDefault="00F329B0" w:rsidP="00B32FA9">
            <w:pPr>
              <w:spacing w:after="0" w:line="240" w:lineRule="auto"/>
              <w:ind w:left="0"/>
              <w:rPr>
                <w:rFonts w:ascii="Arial" w:hAnsi="Arial" w:cs="Arial"/>
              </w:rPr>
            </w:pPr>
            <w:r w:rsidRPr="00AA7C37">
              <w:rPr>
                <w:rFonts w:ascii="Arial" w:hAnsi="Arial" w:cs="Arial"/>
              </w:rPr>
              <w:t>•     analysis of RAS/SPS operations, and defining and reporting of SPS/RAS misoperations,</w:t>
            </w:r>
          </w:p>
          <w:p w14:paraId="49B4956A" w14:textId="77777777" w:rsidR="00F329B0" w:rsidRPr="00AA7C37" w:rsidRDefault="00F329B0" w:rsidP="00B32FA9">
            <w:pPr>
              <w:spacing w:after="0" w:line="240" w:lineRule="auto"/>
              <w:ind w:left="0"/>
              <w:rPr>
                <w:rFonts w:ascii="Arial" w:hAnsi="Arial" w:cs="Arial"/>
              </w:rPr>
            </w:pPr>
            <w:r w:rsidRPr="00AA7C37">
              <w:rPr>
                <w:rFonts w:ascii="Arial" w:hAnsi="Arial" w:cs="Arial"/>
              </w:rPr>
              <w:t>•     testing of RAS/SPS, and maintenance of any non-protection system components used.</w:t>
            </w:r>
          </w:p>
          <w:p w14:paraId="2FD4E930" w14:textId="77777777" w:rsidR="00F329B0" w:rsidRPr="00AA7C37" w:rsidRDefault="00F329B0" w:rsidP="00B32FA9">
            <w:pPr>
              <w:spacing w:after="0" w:line="240" w:lineRule="auto"/>
              <w:ind w:left="1080"/>
              <w:rPr>
                <w:rFonts w:ascii="Arial" w:hAnsi="Arial" w:cs="Arial"/>
              </w:rPr>
            </w:pPr>
          </w:p>
          <w:p w14:paraId="16029C93"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Additional resources: </w:t>
            </w:r>
          </w:p>
          <w:p w14:paraId="7D3D6779"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May 7, 2015 </w:t>
            </w:r>
            <w:hyperlink r:id="rId34" w:history="1">
              <w:r w:rsidRPr="00AA7C37">
                <w:rPr>
                  <w:rStyle w:val="Hyperlink"/>
                  <w:rFonts w:ascii="Arial" w:hAnsi="Arial" w:cs="Arial"/>
                </w:rPr>
                <w:t>project presentation</w:t>
              </w:r>
            </w:hyperlink>
            <w:r w:rsidRPr="00AA7C37">
              <w:rPr>
                <w:rFonts w:ascii="Arial" w:hAnsi="Arial" w:cs="Arial"/>
              </w:rPr>
              <w:t xml:space="preserve"> slides and </w:t>
            </w:r>
            <w:hyperlink r:id="rId35" w:history="1">
              <w:r w:rsidRPr="00AA7C37">
                <w:rPr>
                  <w:rStyle w:val="Hyperlink"/>
                  <w:rFonts w:ascii="Arial" w:hAnsi="Arial" w:cs="Arial"/>
                </w:rPr>
                <w:t>streaming webinar</w:t>
              </w:r>
            </w:hyperlink>
            <w:r w:rsidRPr="00AA7C37">
              <w:rPr>
                <w:rFonts w:ascii="Arial" w:hAnsi="Arial" w:cs="Arial"/>
              </w:rPr>
              <w:t xml:space="preserve"> </w:t>
            </w:r>
          </w:p>
          <w:p w14:paraId="37B79660"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September 10, 2015 </w:t>
            </w:r>
            <w:hyperlink r:id="rId36" w:history="1">
              <w:r w:rsidRPr="00AA7C37">
                <w:rPr>
                  <w:rStyle w:val="Hyperlink"/>
                  <w:rFonts w:ascii="Arial" w:hAnsi="Arial" w:cs="Arial"/>
                </w:rPr>
                <w:t>project presentation</w:t>
              </w:r>
            </w:hyperlink>
            <w:r w:rsidRPr="00AA7C37">
              <w:rPr>
                <w:rFonts w:ascii="Arial" w:hAnsi="Arial" w:cs="Arial"/>
              </w:rPr>
              <w:t xml:space="preserve"> slides and </w:t>
            </w:r>
            <w:hyperlink r:id="rId37" w:history="1">
              <w:r w:rsidRPr="00AA7C37">
                <w:rPr>
                  <w:rStyle w:val="Hyperlink"/>
                  <w:rFonts w:ascii="Arial" w:hAnsi="Arial" w:cs="Arial"/>
                </w:rPr>
                <w:t>streaming webinar</w:t>
              </w:r>
            </w:hyperlink>
          </w:p>
        </w:tc>
        <w:tc>
          <w:tcPr>
            <w:tcW w:w="1980" w:type="dxa"/>
          </w:tcPr>
          <w:p w14:paraId="0F5F93A5" w14:textId="77777777"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1/19/2017</w:t>
            </w:r>
          </w:p>
          <w:p w14:paraId="5726BF81" w14:textId="421BBCCE"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FERC issued </w:t>
            </w:r>
            <w:hyperlink r:id="rId38" w:history="1">
              <w:r w:rsidRPr="008E7D21">
                <w:rPr>
                  <w:rStyle w:val="Hyperlink"/>
                  <w:rFonts w:ascii="Arial" w:hAnsi="Arial" w:cs="Arial"/>
                  <w:bCs/>
                </w:rPr>
                <w:t>NOPR</w:t>
              </w:r>
            </w:hyperlink>
            <w:r>
              <w:rPr>
                <w:rStyle w:val="Hyperlink"/>
                <w:rFonts w:ascii="Arial" w:hAnsi="Arial" w:cs="Arial"/>
                <w:bCs/>
              </w:rPr>
              <w:t xml:space="preserve"> </w:t>
            </w:r>
            <w:r>
              <w:rPr>
                <w:rFonts w:ascii="Arial" w:hAnsi="Arial" w:cs="Arial"/>
                <w:color w:val="000000"/>
                <w:shd w:val="clear" w:color="auto" w:fill="FFFFFF"/>
              </w:rPr>
              <w:t>to approve PRC-012-2</w:t>
            </w:r>
          </w:p>
          <w:p w14:paraId="60AFE666" w14:textId="77777777" w:rsidR="007671EB" w:rsidRDefault="007671EB" w:rsidP="00B32FA9">
            <w:pPr>
              <w:spacing w:after="0" w:line="240" w:lineRule="auto"/>
              <w:ind w:left="0"/>
              <w:rPr>
                <w:rFonts w:ascii="Arial" w:hAnsi="Arial" w:cs="Arial"/>
                <w:color w:val="000000"/>
                <w:shd w:val="clear" w:color="auto" w:fill="FFFFFF"/>
              </w:rPr>
            </w:pPr>
          </w:p>
          <w:p w14:paraId="1910BFD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08/05/2016</w:t>
            </w:r>
          </w:p>
          <w:p w14:paraId="329B475C" w14:textId="77777777"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f</w:t>
            </w:r>
            <w:r w:rsidRPr="00AA7C37">
              <w:rPr>
                <w:rFonts w:ascii="Arial" w:hAnsi="Arial" w:cs="Arial"/>
                <w:color w:val="000000"/>
                <w:shd w:val="clear" w:color="auto" w:fill="FFFFFF"/>
              </w:rPr>
              <w:t>iled</w:t>
            </w:r>
            <w:r>
              <w:rPr>
                <w:rFonts w:ascii="Arial" w:hAnsi="Arial" w:cs="Arial"/>
                <w:color w:val="000000"/>
                <w:shd w:val="clear" w:color="auto" w:fill="FFFFFF"/>
              </w:rPr>
              <w:t xml:space="preserve"> its</w:t>
            </w:r>
            <w:r w:rsidRPr="00AA7C37">
              <w:rPr>
                <w:rFonts w:ascii="Arial" w:hAnsi="Arial" w:cs="Arial"/>
                <w:color w:val="000000"/>
                <w:shd w:val="clear" w:color="auto" w:fill="FFFFFF"/>
              </w:rPr>
              <w:t xml:space="preserve"> </w:t>
            </w:r>
            <w:hyperlink r:id="rId39" w:history="1">
              <w:r w:rsidRPr="0032338C">
                <w:rPr>
                  <w:rStyle w:val="Hyperlink"/>
                  <w:rFonts w:ascii="Arial" w:hAnsi="Arial" w:cs="Arial"/>
                  <w:shd w:val="clear" w:color="auto" w:fill="FFFFFF"/>
                </w:rPr>
                <w:t>Petition</w:t>
              </w:r>
            </w:hyperlink>
            <w:r w:rsidRPr="00AA7C37">
              <w:rPr>
                <w:rFonts w:ascii="Arial" w:hAnsi="Arial" w:cs="Arial"/>
                <w:color w:val="000000"/>
                <w:shd w:val="clear" w:color="auto" w:fill="FFFFFF"/>
              </w:rPr>
              <w:t xml:space="preserve"> for Approval with FERC</w:t>
            </w:r>
          </w:p>
          <w:p w14:paraId="0A0D6220" w14:textId="77777777" w:rsidR="00F329B0" w:rsidRPr="00AA7C37" w:rsidRDefault="00F329B0" w:rsidP="00B32FA9">
            <w:pPr>
              <w:spacing w:after="0" w:line="240" w:lineRule="auto"/>
              <w:ind w:left="0"/>
              <w:rPr>
                <w:rFonts w:ascii="Arial" w:hAnsi="Arial" w:cs="Arial"/>
                <w:color w:val="000000"/>
                <w:shd w:val="clear" w:color="auto" w:fill="FFFFFF"/>
              </w:rPr>
            </w:pPr>
          </w:p>
          <w:p w14:paraId="3E7A26F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05/5/16</w:t>
            </w:r>
          </w:p>
          <w:p w14:paraId="6F359430" w14:textId="77777777" w:rsidR="00F329B0" w:rsidRPr="00AA7C37" w:rsidRDefault="00F329B0" w:rsidP="00935DD8">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7582FA0F" w14:textId="77777777" w:rsidR="00F329B0" w:rsidRPr="00AA7C37" w:rsidRDefault="00F329B0" w:rsidP="00B32FA9">
            <w:pPr>
              <w:spacing w:after="0" w:line="240" w:lineRule="auto"/>
              <w:ind w:left="0"/>
              <w:rPr>
                <w:rFonts w:ascii="Arial" w:hAnsi="Arial" w:cs="Arial"/>
                <w:color w:val="000000"/>
                <w:shd w:val="clear" w:color="auto" w:fill="FFFFFF"/>
              </w:rPr>
            </w:pPr>
          </w:p>
          <w:p w14:paraId="3CBFFEC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04/29/16</w:t>
            </w:r>
          </w:p>
          <w:p w14:paraId="2C9DA60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14:paraId="36F6576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 80.36%</w:t>
            </w:r>
          </w:p>
          <w:p w14:paraId="238482A8"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Defn: 93.43%</w:t>
            </w:r>
          </w:p>
          <w:p w14:paraId="2D953841" w14:textId="77777777" w:rsidR="00F329B0" w:rsidRPr="00AA7C37" w:rsidRDefault="00F329B0" w:rsidP="00B32FA9">
            <w:pPr>
              <w:spacing w:after="0" w:line="240" w:lineRule="auto"/>
              <w:ind w:left="0"/>
              <w:rPr>
                <w:rFonts w:ascii="Arial" w:hAnsi="Arial" w:cs="Arial"/>
                <w:color w:val="000000"/>
                <w:shd w:val="clear" w:color="auto" w:fill="FFFFFF"/>
              </w:rPr>
            </w:pPr>
          </w:p>
          <w:p w14:paraId="509BEB8E"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03/18/16</w:t>
            </w:r>
          </w:p>
          <w:p w14:paraId="08A88D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 for PRC-012</w:t>
            </w:r>
          </w:p>
          <w:p w14:paraId="454AB0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78.87%</w:t>
            </w:r>
          </w:p>
          <w:p w14:paraId="5D673E52" w14:textId="77777777" w:rsidR="00F329B0" w:rsidRPr="00AA7C37" w:rsidRDefault="00F329B0" w:rsidP="00B32FA9">
            <w:pPr>
              <w:spacing w:after="0" w:line="240" w:lineRule="auto"/>
              <w:ind w:left="0"/>
              <w:rPr>
                <w:rFonts w:ascii="Arial" w:hAnsi="Arial" w:cs="Arial"/>
                <w:color w:val="000000"/>
                <w:shd w:val="clear" w:color="auto" w:fill="FFFFFF"/>
              </w:rPr>
            </w:pPr>
          </w:p>
          <w:p w14:paraId="5CCEB93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01/8/16</w:t>
            </w:r>
          </w:p>
          <w:p w14:paraId="01A43C4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w:t>
            </w:r>
          </w:p>
          <w:p w14:paraId="14A8A2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 60.39%</w:t>
            </w:r>
          </w:p>
          <w:p w14:paraId="24707DEC"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 (defn): 92.94%</w:t>
            </w:r>
          </w:p>
        </w:tc>
      </w:tr>
      <w:tr w:rsidR="00A0766C" w:rsidRPr="00AA7C37" w14:paraId="60435443" w14:textId="77777777" w:rsidTr="008956C2">
        <w:trPr>
          <w:cantSplit/>
        </w:trPr>
        <w:tc>
          <w:tcPr>
            <w:tcW w:w="1890" w:type="dxa"/>
          </w:tcPr>
          <w:p w14:paraId="46074C7B" w14:textId="0FAF9283" w:rsidR="00A0766C" w:rsidRPr="00AA7C37" w:rsidRDefault="00A0766C" w:rsidP="0065156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2010-14.2.1 Phase 2 of Balancing Authority Reliability-based Controls | BAL-005, BAL-006, FAC-001</w:t>
            </w:r>
          </w:p>
        </w:tc>
        <w:tc>
          <w:tcPr>
            <w:tcW w:w="9720" w:type="dxa"/>
          </w:tcPr>
          <w:p w14:paraId="210DF0BD" w14:textId="36100AF8" w:rsidR="00A0766C" w:rsidRPr="00A0766C" w:rsidRDefault="00A0766C" w:rsidP="00B32FA9">
            <w:pPr>
              <w:spacing w:after="0" w:line="240" w:lineRule="auto"/>
              <w:ind w:left="0"/>
              <w:rPr>
                <w:rFonts w:ascii="Arial" w:hAnsi="Arial" w:cs="Arial"/>
                <w:color w:val="000000"/>
                <w:shd w:val="clear" w:color="auto" w:fill="FFFFFF"/>
              </w:rPr>
            </w:pPr>
            <w:r w:rsidRPr="00A0766C">
              <w:rPr>
                <w:rFonts w:ascii="Arial" w:hAnsi="Arial" w:cs="Arial"/>
                <w:color w:val="000000"/>
              </w:rPr>
              <w:t xml:space="preserve">The NERC Standards Committee appointed eleven industry subject matter experts to serve on the BARC 2 periodic review team (BARC 2 PRT) in the fall of 2013. The BARC 2 PRT used background information on the standards and the questions set forth in the Periodic Review Template developed by NERC and approved by the Standards Committee, along with associated worksheets and reference documents, to determine whether BAL-005-0_2b and BAL-006-2 should be: (1) affirmed as is (i.e., no changes needed); (2) revised (which may include revising or retiring one or more requirements); or (3) withdrawn. </w:t>
            </w:r>
            <w:r w:rsidRPr="00A0766C">
              <w:rPr>
                <w:rFonts w:ascii="Arial" w:hAnsi="Arial" w:cs="Arial"/>
                <w:color w:val="000000"/>
              </w:rPr>
              <w:br/>
            </w:r>
            <w:r w:rsidRPr="00A0766C">
              <w:rPr>
                <w:rFonts w:ascii="Arial" w:hAnsi="Arial" w:cs="Arial"/>
                <w:color w:val="000000"/>
              </w:rPr>
              <w:br/>
              <w:t xml:space="preserve">As a result of that examination, the BARC 2 PRT recommended to REVISE BAL-005-0_2b and BAL-006-2. </w:t>
            </w:r>
            <w:r w:rsidRPr="00A0766C">
              <w:rPr>
                <w:rFonts w:ascii="Arial" w:hAnsi="Arial" w:cs="Arial"/>
                <w:color w:val="000000"/>
              </w:rPr>
              <w:br/>
            </w:r>
            <w:r w:rsidRPr="00A0766C">
              <w:rPr>
                <w:rFonts w:ascii="Arial" w:hAnsi="Arial" w:cs="Arial"/>
                <w:color w:val="000000"/>
              </w:rPr>
              <w:br/>
              <w:t>The NERC Standards Committee appointed ten industry subject matter experts to serve on the BARC 2 standard drafting team (BARC 2 SDT) in the fall of 2014.</w:t>
            </w:r>
          </w:p>
        </w:tc>
        <w:tc>
          <w:tcPr>
            <w:tcW w:w="1980" w:type="dxa"/>
          </w:tcPr>
          <w:p w14:paraId="23A3080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6/14/2016</w:t>
            </w:r>
          </w:p>
          <w:p w14:paraId="2BDC6E65" w14:textId="13765792"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NERC filed a </w:t>
            </w:r>
            <w:hyperlink r:id="rId40" w:history="1">
              <w:r w:rsidRPr="00A0766C">
                <w:rPr>
                  <w:rStyle w:val="Hyperlink"/>
                  <w:rFonts w:ascii="Arial" w:hAnsi="Arial" w:cs="Arial"/>
                  <w:shd w:val="clear" w:color="auto" w:fill="FFFFFF"/>
                </w:rPr>
                <w:t>Supplemental Petition</w:t>
              </w:r>
            </w:hyperlink>
            <w:r>
              <w:rPr>
                <w:rFonts w:ascii="Arial" w:hAnsi="Arial" w:cs="Arial"/>
                <w:color w:val="000000"/>
                <w:shd w:val="clear" w:color="auto" w:fill="FFFFFF"/>
              </w:rPr>
              <w:t xml:space="preserve"> for Approval of BAL-005-1, FAC-001-3</w:t>
            </w:r>
          </w:p>
          <w:p w14:paraId="4076E282" w14:textId="77777777" w:rsidR="00A0766C" w:rsidRDefault="00A0766C" w:rsidP="00B32FA9">
            <w:pPr>
              <w:spacing w:after="0" w:line="240" w:lineRule="auto"/>
              <w:ind w:left="0"/>
              <w:rPr>
                <w:rFonts w:ascii="Arial" w:hAnsi="Arial" w:cs="Arial"/>
                <w:color w:val="000000"/>
                <w:shd w:val="clear" w:color="auto" w:fill="FFFFFF"/>
              </w:rPr>
            </w:pPr>
          </w:p>
          <w:p w14:paraId="11F4F4AF" w14:textId="01BD6143"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4/20/2016 NERC filed its </w:t>
            </w:r>
            <w:hyperlink r:id="rId41" w:history="1">
              <w:r w:rsidRPr="00A0766C">
                <w:rPr>
                  <w:rStyle w:val="Hyperlink"/>
                  <w:rFonts w:ascii="Arial" w:hAnsi="Arial" w:cs="Arial"/>
                  <w:shd w:val="clear" w:color="auto" w:fill="FFFFFF"/>
                </w:rPr>
                <w:t>Petition</w:t>
              </w:r>
            </w:hyperlink>
            <w:r>
              <w:rPr>
                <w:rFonts w:ascii="Arial" w:hAnsi="Arial" w:cs="Arial"/>
                <w:color w:val="000000"/>
                <w:shd w:val="clear" w:color="auto" w:fill="FFFFFF"/>
              </w:rPr>
              <w:t xml:space="preserve"> for Approval of BAL-005-1, FAC-001-3</w:t>
            </w:r>
          </w:p>
          <w:p w14:paraId="7D5BA25B" w14:textId="77777777" w:rsidR="00A0766C" w:rsidRDefault="00A0766C" w:rsidP="00B32FA9">
            <w:pPr>
              <w:spacing w:after="0" w:line="240" w:lineRule="auto"/>
              <w:ind w:left="0"/>
              <w:rPr>
                <w:rFonts w:ascii="Arial" w:hAnsi="Arial" w:cs="Arial"/>
                <w:color w:val="000000"/>
                <w:shd w:val="clear" w:color="auto" w:fill="FFFFFF"/>
              </w:rPr>
            </w:pPr>
          </w:p>
          <w:p w14:paraId="07E41A93"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2/8/2016</w:t>
            </w:r>
          </w:p>
          <w:p w14:paraId="06412EB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14:paraId="26E3815F"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BAL-005-1: 72.08%</w:t>
            </w:r>
          </w:p>
          <w:p w14:paraId="00E6CEDD" w14:textId="36C9B89F"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BAL-006-2 (retire): 94.61%</w:t>
            </w:r>
          </w:p>
          <w:p w14:paraId="2ED94546" w14:textId="73BC8E11"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FAC-001-3: 80.14 %</w:t>
            </w:r>
          </w:p>
        </w:tc>
      </w:tr>
      <w:tr w:rsidR="00A11497" w:rsidRPr="00AA7C37" w14:paraId="1A3C0539" w14:textId="77777777" w:rsidTr="008956C2">
        <w:trPr>
          <w:cantSplit/>
        </w:trPr>
        <w:tc>
          <w:tcPr>
            <w:tcW w:w="1890" w:type="dxa"/>
          </w:tcPr>
          <w:p w14:paraId="5CD2AEFA" w14:textId="77777777" w:rsidR="00A11497" w:rsidRDefault="00A11497" w:rsidP="00A11497">
            <w:pPr>
              <w:spacing w:after="0" w:line="240" w:lineRule="auto"/>
              <w:ind w:left="0"/>
              <w:rPr>
                <w:rStyle w:val="Hyperlink"/>
                <w:rFonts w:ascii="Arial" w:hAnsi="Arial" w:cs="Arial"/>
                <w:color w:val="auto"/>
                <w:u w:val="none"/>
              </w:rPr>
            </w:pPr>
            <w:r w:rsidRPr="00AA7C37">
              <w:rPr>
                <w:rFonts w:ascii="Arial" w:hAnsi="Arial" w:cs="Arial"/>
                <w:color w:val="000000"/>
              </w:rPr>
              <w:t xml:space="preserve">2015-08 </w:t>
            </w:r>
            <w:hyperlink r:id="rId42" w:history="1">
              <w:r w:rsidRPr="00AA7C37">
                <w:rPr>
                  <w:rStyle w:val="Hyperlink"/>
                  <w:rFonts w:ascii="Arial" w:hAnsi="Arial" w:cs="Arial"/>
                </w:rPr>
                <w:t>Emergency Operations</w:t>
              </w:r>
            </w:hyperlink>
            <w:r>
              <w:rPr>
                <w:rStyle w:val="Hyperlink"/>
                <w:rFonts w:ascii="Arial" w:hAnsi="Arial" w:cs="Arial"/>
                <w:color w:val="auto"/>
                <w:u w:val="none"/>
              </w:rPr>
              <w:t xml:space="preserve"> | </w:t>
            </w:r>
          </w:p>
          <w:p w14:paraId="44CB2F40" w14:textId="198FA6F5"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EOP-004</w:t>
            </w:r>
          </w:p>
          <w:p w14:paraId="41E0848A" w14:textId="4B935371"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EOP-005</w:t>
            </w:r>
          </w:p>
          <w:p w14:paraId="5D497740" w14:textId="77777777"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EOP-006</w:t>
            </w:r>
          </w:p>
          <w:p w14:paraId="32419512" w14:textId="6670B946" w:rsidR="00A11497" w:rsidRDefault="00A11497" w:rsidP="00A11497">
            <w:pPr>
              <w:spacing w:after="0" w:line="240" w:lineRule="auto"/>
              <w:ind w:left="0"/>
              <w:rPr>
                <w:rFonts w:ascii="Arial" w:hAnsi="Arial" w:cs="Arial"/>
                <w:color w:val="000000"/>
                <w:shd w:val="clear" w:color="auto" w:fill="FFFFFF"/>
              </w:rPr>
            </w:pPr>
            <w:r>
              <w:rPr>
                <w:rStyle w:val="Hyperlink"/>
                <w:rFonts w:ascii="Arial" w:hAnsi="Arial" w:cs="Arial"/>
                <w:color w:val="auto"/>
                <w:u w:val="none"/>
              </w:rPr>
              <w:t>EOP-008</w:t>
            </w:r>
          </w:p>
        </w:tc>
        <w:tc>
          <w:tcPr>
            <w:tcW w:w="9720" w:type="dxa"/>
          </w:tcPr>
          <w:p w14:paraId="0D80A945" w14:textId="77777777" w:rsidR="00A11497" w:rsidRPr="00AA7C37" w:rsidRDefault="00A11497" w:rsidP="00A11497">
            <w:pPr>
              <w:spacing w:after="0" w:line="240" w:lineRule="auto"/>
              <w:ind w:left="0"/>
              <w:rPr>
                <w:rFonts w:ascii="Arial" w:hAnsi="Arial" w:cs="Arial"/>
                <w:color w:val="000000"/>
              </w:rPr>
            </w:pPr>
            <w:r w:rsidRPr="00AA7C37">
              <w:rPr>
                <w:rFonts w:ascii="Arial" w:hAnsi="Arial" w:cs="Arial"/>
                <w:color w:val="000000"/>
              </w:rPr>
              <w:t xml:space="preserve">The Emergency Operations Periodic Review Team (Project 2015-02) performed a comprehensive review of a subset of Emergency Operations Standards (EOP-004, EOP-005, EOP-006 and EOP-008) that resulted in the following recommendations: </w:t>
            </w:r>
          </w:p>
          <w:p w14:paraId="1BEA72B1"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EOP-004-2 Event Reporting – (1) Revise the standard and attachment and (2) retire Requirement R3;</w:t>
            </w:r>
          </w:p>
          <w:p w14:paraId="0C3EB3BD"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EOP-005-2 System Restoration from Blackstart Resources – Revise the standard;</w:t>
            </w:r>
          </w:p>
          <w:p w14:paraId="5C821F6B"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EOP-006-2 System Restoration Coordination – (1) Revise the standard and (2) retire Requirements Parts R1.2, R1.3, and R1.4; and</w:t>
            </w:r>
          </w:p>
          <w:p w14:paraId="06FC29D6"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EOP-008-1 Loss of Control Center Functionality – Revise the standard. </w:t>
            </w:r>
          </w:p>
          <w:p w14:paraId="1900ABE2" w14:textId="12DDA1AE" w:rsidR="00A11497" w:rsidRPr="00A0766C" w:rsidRDefault="00A11497" w:rsidP="00A11497">
            <w:pPr>
              <w:spacing w:after="0" w:line="240" w:lineRule="auto"/>
              <w:ind w:left="0"/>
              <w:rPr>
                <w:rFonts w:ascii="Arial" w:hAnsi="Arial" w:cs="Arial"/>
                <w:color w:val="000000"/>
              </w:rPr>
            </w:pPr>
            <w:r w:rsidRPr="00AA7C37">
              <w:rPr>
                <w:rFonts w:ascii="Arial" w:hAnsi="Arial" w:cs="Arial"/>
              </w:rPr>
              <w:t>The four NERC Reliability Standards in the Periodic Review project concerned methodologies for restoring, reporting, and communicating Emergencies.</w:t>
            </w:r>
          </w:p>
        </w:tc>
        <w:tc>
          <w:tcPr>
            <w:tcW w:w="1980" w:type="dxa"/>
          </w:tcPr>
          <w:p w14:paraId="48C2CFB7" w14:textId="6C9314E7" w:rsidR="00F96A51" w:rsidRDefault="00F96A51" w:rsidP="00A11497">
            <w:pPr>
              <w:spacing w:after="0" w:line="240" w:lineRule="auto"/>
              <w:ind w:left="0"/>
              <w:rPr>
                <w:rFonts w:ascii="Arial" w:hAnsi="Arial" w:cs="Arial"/>
                <w:color w:val="000000"/>
                <w:shd w:val="clear" w:color="auto" w:fill="FFFFFF"/>
              </w:rPr>
            </w:pPr>
            <w:r w:rsidRPr="00F96A51">
              <w:rPr>
                <w:rFonts w:ascii="Arial" w:hAnsi="Arial" w:cs="Arial"/>
                <w:color w:val="000000"/>
                <w:shd w:val="clear" w:color="auto" w:fill="FFFFFF"/>
              </w:rPr>
              <w:t xml:space="preserve">3/27/2017 </w:t>
            </w:r>
            <w:r w:rsidRPr="00F96A51">
              <w:rPr>
                <w:rFonts w:ascii="Arial" w:hAnsi="Arial" w:cs="Arial"/>
              </w:rPr>
              <w:t xml:space="preserve">NERC filed its </w:t>
            </w:r>
            <w:r>
              <w:rPr>
                <w:rFonts w:ascii="Arial" w:hAnsi="Arial" w:cs="Arial"/>
              </w:rPr>
              <w:t>Petition</w:t>
            </w:r>
          </w:p>
          <w:p w14:paraId="74A7799E" w14:textId="77777777" w:rsidR="00F96A51" w:rsidRDefault="00F96A51" w:rsidP="00A11497">
            <w:pPr>
              <w:spacing w:after="0" w:line="240" w:lineRule="auto"/>
              <w:ind w:left="0"/>
              <w:rPr>
                <w:rFonts w:ascii="Arial" w:hAnsi="Arial" w:cs="Arial"/>
                <w:color w:val="000000"/>
                <w:shd w:val="clear" w:color="auto" w:fill="FFFFFF"/>
              </w:rPr>
            </w:pPr>
          </w:p>
          <w:p w14:paraId="0AE2996B" w14:textId="36AAB0FF"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22453AC" w14:textId="77777777" w:rsidR="00A11497" w:rsidRDefault="00A11497" w:rsidP="00A11497">
            <w:pPr>
              <w:spacing w:after="0" w:line="240" w:lineRule="auto"/>
              <w:ind w:left="0"/>
              <w:rPr>
                <w:rFonts w:ascii="Arial" w:hAnsi="Arial" w:cs="Arial"/>
                <w:color w:val="000000"/>
                <w:shd w:val="clear" w:color="auto" w:fill="FFFFFF"/>
              </w:rPr>
            </w:pPr>
          </w:p>
          <w:p w14:paraId="5B9046C2"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2/2/2017</w:t>
            </w:r>
          </w:p>
          <w:p w14:paraId="48F7634F"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5A99794" w14:textId="77777777" w:rsidR="00A11497" w:rsidRPr="00DA1266" w:rsidRDefault="00A11497" w:rsidP="00A11497">
            <w:pPr>
              <w:spacing w:after="0" w:line="240" w:lineRule="auto"/>
              <w:ind w:left="0"/>
              <w:rPr>
                <w:rFonts w:ascii="Arial" w:hAnsi="Arial" w:cs="Arial"/>
                <w:b/>
                <w:color w:val="000000"/>
                <w:shd w:val="clear" w:color="auto" w:fill="FFFFFF"/>
              </w:rPr>
            </w:pPr>
            <w:r w:rsidRPr="00DA1266">
              <w:rPr>
                <w:rFonts w:ascii="Arial" w:hAnsi="Arial" w:cs="Arial"/>
                <w:color w:val="000000"/>
                <w:shd w:val="clear" w:color="auto" w:fill="FFFFFF"/>
              </w:rPr>
              <w:t>EOP-004-4: 93.80%</w:t>
            </w:r>
          </w:p>
          <w:p w14:paraId="6628E659" w14:textId="77777777" w:rsidR="00A11497" w:rsidRDefault="00A11497" w:rsidP="00A11497">
            <w:pPr>
              <w:spacing w:after="0" w:line="240" w:lineRule="auto"/>
              <w:ind w:left="0"/>
              <w:rPr>
                <w:rFonts w:ascii="Arial" w:hAnsi="Arial" w:cs="Arial"/>
                <w:color w:val="000000"/>
                <w:shd w:val="clear" w:color="auto" w:fill="FFFFFF"/>
              </w:rPr>
            </w:pPr>
          </w:p>
          <w:p w14:paraId="4A19DF84"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5DA0961B"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Final Ballot</w:t>
            </w:r>
          </w:p>
          <w:p w14:paraId="74AB6AC3" w14:textId="77777777" w:rsidR="00A11497" w:rsidRPr="00AF23FA" w:rsidRDefault="00A11497" w:rsidP="00A1149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EOP-005-3:  </w:t>
            </w:r>
            <w:r>
              <w:rPr>
                <w:rFonts w:ascii="Arial" w:hAnsi="Arial" w:cs="Arial"/>
                <w:color w:val="000000"/>
                <w:shd w:val="clear" w:color="auto" w:fill="FFFFFF"/>
              </w:rPr>
              <w:t>83.65%</w:t>
            </w:r>
          </w:p>
          <w:p w14:paraId="6F2BBCB0" w14:textId="77777777" w:rsidR="00A11497" w:rsidRDefault="00A11497" w:rsidP="00A11497">
            <w:pPr>
              <w:spacing w:after="0" w:line="240" w:lineRule="auto"/>
              <w:ind w:left="0"/>
              <w:rPr>
                <w:rFonts w:ascii="Arial" w:hAnsi="Arial" w:cs="Arial"/>
                <w:color w:val="000000"/>
                <w:shd w:val="clear" w:color="auto" w:fill="FFFFFF"/>
              </w:rPr>
            </w:pPr>
            <w:r w:rsidRPr="00AF23FA">
              <w:rPr>
                <w:rFonts w:ascii="Arial" w:hAnsi="Arial" w:cs="Arial"/>
                <w:color w:val="000000"/>
                <w:shd w:val="clear" w:color="auto" w:fill="FFFFFF"/>
              </w:rPr>
              <w:t xml:space="preserve">EOP-006-3:  </w:t>
            </w:r>
            <w:r>
              <w:rPr>
                <w:rFonts w:ascii="Arial" w:hAnsi="Arial" w:cs="Arial"/>
                <w:color w:val="000000"/>
                <w:shd w:val="clear" w:color="auto" w:fill="FFFFFF"/>
              </w:rPr>
              <w:t>80.56%</w:t>
            </w:r>
          </w:p>
          <w:p w14:paraId="7BF2A3E5" w14:textId="77777777" w:rsidR="00A11497" w:rsidRDefault="00A11497" w:rsidP="00A11497">
            <w:pPr>
              <w:spacing w:after="0" w:line="240" w:lineRule="auto"/>
              <w:ind w:left="0"/>
              <w:rPr>
                <w:rFonts w:ascii="Arial" w:hAnsi="Arial" w:cs="Arial"/>
                <w:color w:val="000000"/>
                <w:highlight w:val="yellow"/>
                <w:shd w:val="clear" w:color="auto" w:fill="FFFFFF"/>
              </w:rPr>
            </w:pPr>
          </w:p>
          <w:p w14:paraId="2686810D"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1111A91E"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Additional Ballot</w:t>
            </w:r>
          </w:p>
          <w:p w14:paraId="6D918BC2" w14:textId="77777777" w:rsidR="00A11497"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EOP-004-4</w:t>
            </w:r>
            <w:r>
              <w:rPr>
                <w:rFonts w:ascii="Arial" w:hAnsi="Arial" w:cs="Arial"/>
                <w:color w:val="000000"/>
                <w:shd w:val="clear" w:color="auto" w:fill="FFFFFF"/>
              </w:rPr>
              <w:t>:  93.55%</w:t>
            </w:r>
          </w:p>
          <w:p w14:paraId="03AB8399" w14:textId="77777777" w:rsidR="00A11497" w:rsidRDefault="00A11497" w:rsidP="00A11497">
            <w:pPr>
              <w:spacing w:after="0" w:line="240" w:lineRule="auto"/>
              <w:ind w:left="0"/>
              <w:rPr>
                <w:rFonts w:ascii="Arial" w:hAnsi="Arial" w:cs="Arial"/>
                <w:color w:val="000000"/>
                <w:shd w:val="clear" w:color="auto" w:fill="FFFFFF"/>
              </w:rPr>
            </w:pPr>
          </w:p>
          <w:p w14:paraId="65E42A45"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7D3680E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 EOP-008-2:  93.17%</w:t>
            </w:r>
          </w:p>
          <w:p w14:paraId="2EFC87C5" w14:textId="77777777" w:rsidR="00A11497" w:rsidRDefault="00A11497" w:rsidP="00A11497">
            <w:pPr>
              <w:spacing w:after="0" w:line="240" w:lineRule="auto"/>
              <w:ind w:left="0"/>
              <w:rPr>
                <w:rFonts w:ascii="Arial" w:hAnsi="Arial" w:cs="Arial"/>
                <w:color w:val="000000"/>
                <w:shd w:val="clear" w:color="auto" w:fill="FFFFFF"/>
              </w:rPr>
            </w:pPr>
          </w:p>
          <w:p w14:paraId="28F166A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4FFC2FEB"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14:paraId="18C73200"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EOP-005-3:  76.93%</w:t>
            </w:r>
          </w:p>
          <w:p w14:paraId="2CD5E57F"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EOP-006-3:  77.17%</w:t>
            </w:r>
          </w:p>
          <w:p w14:paraId="24D1F528" w14:textId="77777777" w:rsidR="00A11497" w:rsidRDefault="00A11497" w:rsidP="00A11497">
            <w:pPr>
              <w:spacing w:after="0" w:line="240" w:lineRule="auto"/>
              <w:ind w:left="0"/>
              <w:rPr>
                <w:rFonts w:ascii="Arial" w:hAnsi="Arial" w:cs="Arial"/>
                <w:color w:val="000000"/>
                <w:shd w:val="clear" w:color="auto" w:fill="FFFFFF"/>
              </w:rPr>
            </w:pPr>
          </w:p>
          <w:p w14:paraId="25B6C5F7"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8/</w:t>
            </w:r>
            <w:r>
              <w:rPr>
                <w:rFonts w:ascii="Arial" w:hAnsi="Arial" w:cs="Arial"/>
                <w:color w:val="000000"/>
                <w:shd w:val="clear" w:color="auto" w:fill="FFFFFF"/>
              </w:rPr>
              <w:t>20</w:t>
            </w:r>
            <w:r w:rsidRPr="00AA7C37">
              <w:rPr>
                <w:rFonts w:ascii="Arial" w:hAnsi="Arial" w:cs="Arial"/>
                <w:color w:val="000000"/>
                <w:shd w:val="clear" w:color="auto" w:fill="FFFFFF"/>
              </w:rPr>
              <w:t>16</w:t>
            </w:r>
          </w:p>
          <w:p w14:paraId="6FD564A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688439C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 80.32%</w:t>
            </w:r>
          </w:p>
          <w:p w14:paraId="33A98E17" w14:textId="77777777" w:rsidR="00A11497" w:rsidRPr="00AA7C37" w:rsidRDefault="00A11497" w:rsidP="00A11497">
            <w:pPr>
              <w:spacing w:after="0" w:line="240" w:lineRule="auto"/>
              <w:ind w:left="0"/>
              <w:rPr>
                <w:rFonts w:ascii="Arial" w:hAnsi="Arial" w:cs="Arial"/>
                <w:color w:val="000000"/>
                <w:shd w:val="clear" w:color="auto" w:fill="FFFFFF"/>
              </w:rPr>
            </w:pPr>
          </w:p>
          <w:p w14:paraId="0ABCD96E"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8/15/</w:t>
            </w:r>
            <w:r>
              <w:rPr>
                <w:rFonts w:ascii="Arial" w:hAnsi="Arial" w:cs="Arial"/>
                <w:color w:val="000000"/>
                <w:shd w:val="clear" w:color="auto" w:fill="FFFFFF"/>
              </w:rPr>
              <w:t>20</w:t>
            </w:r>
            <w:r w:rsidRPr="00AA7C37">
              <w:rPr>
                <w:rFonts w:ascii="Arial" w:hAnsi="Arial" w:cs="Arial"/>
                <w:color w:val="000000"/>
                <w:shd w:val="clear" w:color="auto" w:fill="FFFFFF"/>
              </w:rPr>
              <w:t>16</w:t>
            </w:r>
          </w:p>
          <w:p w14:paraId="09EE18F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0E40AAE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 52.90%</w:t>
            </w:r>
          </w:p>
          <w:p w14:paraId="61EA0ED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 66.87%</w:t>
            </w:r>
          </w:p>
          <w:p w14:paraId="6B48A95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 84.13%</w:t>
            </w:r>
          </w:p>
          <w:p w14:paraId="5D95813D" w14:textId="77777777" w:rsidR="00A11497" w:rsidRPr="00AA7C37" w:rsidRDefault="00A11497" w:rsidP="00A11497">
            <w:pPr>
              <w:spacing w:after="0" w:line="240" w:lineRule="auto"/>
              <w:ind w:left="0"/>
              <w:rPr>
                <w:rFonts w:ascii="Arial" w:hAnsi="Arial" w:cs="Arial"/>
                <w:color w:val="000000"/>
                <w:shd w:val="clear" w:color="auto" w:fill="FFFFFF"/>
              </w:rPr>
            </w:pPr>
          </w:p>
          <w:p w14:paraId="4B8BED22"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08/19/15</w:t>
            </w:r>
          </w:p>
          <w:p w14:paraId="49CEB67F" w14:textId="52150160"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1EE78615" w14:textId="77777777" w:rsidTr="008956C2">
        <w:trPr>
          <w:cantSplit/>
        </w:trPr>
        <w:tc>
          <w:tcPr>
            <w:tcW w:w="1890" w:type="dxa"/>
          </w:tcPr>
          <w:p w14:paraId="0CBA81B4" w14:textId="7777777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3"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w:t>
            </w:r>
          </w:p>
          <w:p w14:paraId="6FABA823" w14:textId="6A0E8525"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 LERC Definition Changes</w:t>
            </w:r>
          </w:p>
        </w:tc>
        <w:tc>
          <w:tcPr>
            <w:tcW w:w="9720" w:type="dxa"/>
          </w:tcPr>
          <w:p w14:paraId="4A16C378" w14:textId="77777777" w:rsidR="00A11497" w:rsidRPr="00AA7C37" w:rsidRDefault="00A11497" w:rsidP="00A11497">
            <w:pPr>
              <w:spacing w:after="0" w:line="240" w:lineRule="auto"/>
              <w:ind w:left="0"/>
              <w:rPr>
                <w:rFonts w:ascii="Arial" w:hAnsi="Arial" w:cs="Arial"/>
              </w:rPr>
            </w:pPr>
            <w:r w:rsidRPr="00AA7C37">
              <w:rPr>
                <w:rFonts w:ascii="Arial" w:hAnsi="Arial" w:cs="Arial"/>
              </w:rPr>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14:paraId="6655A31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Cyber Asset and BES Cyber Asset Definitions</w:t>
            </w:r>
          </w:p>
          <w:p w14:paraId="7E5DA029"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Network and Externally Accessible Devices</w:t>
            </w:r>
          </w:p>
          <w:p w14:paraId="68D62EB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14:paraId="7BCA286B"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Virtualization</w:t>
            </w:r>
          </w:p>
          <w:p w14:paraId="157D9533" w14:textId="77777777" w:rsidR="00A11497" w:rsidRPr="00AA7C37" w:rsidRDefault="008D7F7F" w:rsidP="00A11497">
            <w:pPr>
              <w:spacing w:after="0" w:line="240" w:lineRule="auto"/>
              <w:ind w:left="0"/>
              <w:rPr>
                <w:rFonts w:ascii="Arial" w:hAnsi="Arial" w:cs="Arial"/>
              </w:rPr>
            </w:pPr>
            <w:hyperlink r:id="rId44" w:history="1">
              <w:r w:rsidR="00A11497" w:rsidRPr="0032338C">
                <w:rPr>
                  <w:rStyle w:val="Hyperlink"/>
                  <w:rFonts w:ascii="Arial" w:hAnsi="Arial" w:cs="Arial"/>
                </w:rPr>
                <w:t>FERC Order No. 822</w:t>
              </w:r>
            </w:hyperlink>
            <w:r w:rsidR="00A11497">
              <w:rPr>
                <w:rFonts w:ascii="Arial" w:hAnsi="Arial" w:cs="Arial"/>
              </w:rPr>
              <w:t xml:space="preserve"> </w:t>
            </w:r>
            <w:r w:rsidR="00A11497" w:rsidRPr="00AA7C37">
              <w:rPr>
                <w:rFonts w:ascii="Arial" w:hAnsi="Arial" w:cs="Arial"/>
              </w:rPr>
              <w:t>approved revisions to version 5 of the CIP standards but also directed that NERC develop modifications to requirements in the CIP standards as follows:</w:t>
            </w:r>
          </w:p>
          <w:p w14:paraId="0DD1709D"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14:paraId="36D9FB85"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14:paraId="6392F7E7"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14:paraId="275E3550" w14:textId="183D49EA" w:rsidR="00A11497" w:rsidRPr="00A0766C" w:rsidRDefault="00A11497" w:rsidP="00A11497">
            <w:pPr>
              <w:spacing w:after="0" w:line="240" w:lineRule="auto"/>
              <w:ind w:left="0"/>
              <w:rPr>
                <w:rFonts w:ascii="Arial" w:hAnsi="Arial" w:cs="Arial"/>
                <w:color w:val="000000"/>
              </w:rPr>
            </w:pPr>
            <w:r w:rsidRPr="00AA7C37">
              <w:rPr>
                <w:rFonts w:ascii="Arial" w:hAnsi="Arial" w:cs="Arial"/>
              </w:rPr>
              <w:t xml:space="preserve"> Also the scope of this work will incorporate existing and future RFIs relating to the CIP-002 through CIP-011 family of standards.</w:t>
            </w:r>
          </w:p>
        </w:tc>
        <w:tc>
          <w:tcPr>
            <w:tcW w:w="1980" w:type="dxa"/>
          </w:tcPr>
          <w:p w14:paraId="084475D6" w14:textId="5651D877" w:rsidR="006C4356" w:rsidRPr="006C4356" w:rsidRDefault="006C4356" w:rsidP="00A11497">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45" w:history="1">
              <w:r w:rsidRPr="006C4356">
                <w:rPr>
                  <w:rStyle w:val="Hyperlink"/>
                  <w:rFonts w:ascii="Arial" w:hAnsi="Arial" w:cs="Arial"/>
                  <w:bCs/>
                </w:rPr>
                <w:t>Petition for Approval of Proposed Reliability Standard CIP-003-7</w:t>
              </w:r>
            </w:hyperlink>
          </w:p>
          <w:p w14:paraId="45695714" w14:textId="77777777" w:rsidR="006C4356" w:rsidRDefault="006C4356" w:rsidP="00A11497">
            <w:pPr>
              <w:spacing w:after="0" w:line="240" w:lineRule="auto"/>
              <w:ind w:left="0"/>
              <w:rPr>
                <w:rFonts w:ascii="Arial" w:hAnsi="Arial" w:cs="Arial"/>
                <w:color w:val="000000"/>
                <w:shd w:val="clear" w:color="auto" w:fill="FFFFFF"/>
              </w:rPr>
            </w:pPr>
          </w:p>
          <w:p w14:paraId="00E6E2AD" w14:textId="4F0910A0"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492AC76" w14:textId="77777777" w:rsidR="00A11497" w:rsidRDefault="00A11497" w:rsidP="00A11497">
            <w:pPr>
              <w:spacing w:after="0" w:line="240" w:lineRule="auto"/>
              <w:ind w:left="0"/>
              <w:rPr>
                <w:rFonts w:ascii="Arial" w:hAnsi="Arial" w:cs="Arial"/>
                <w:color w:val="000000"/>
                <w:shd w:val="clear" w:color="auto" w:fill="FFFFFF"/>
              </w:rPr>
            </w:pPr>
          </w:p>
          <w:p w14:paraId="02494631"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12/19/16</w:t>
            </w:r>
          </w:p>
          <w:p w14:paraId="5016716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Ballots</w:t>
            </w:r>
          </w:p>
          <w:p w14:paraId="0809980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87.95%</w:t>
            </w:r>
          </w:p>
          <w:p w14:paraId="731AD91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83.03%</w:t>
            </w:r>
          </w:p>
          <w:p w14:paraId="6807A4FE" w14:textId="77777777" w:rsidR="00A11497" w:rsidRDefault="00A11497" w:rsidP="00A11497">
            <w:pPr>
              <w:spacing w:after="0" w:line="240" w:lineRule="auto"/>
              <w:ind w:left="0"/>
              <w:rPr>
                <w:rFonts w:ascii="Arial" w:hAnsi="Arial" w:cs="Arial"/>
                <w:color w:val="000000"/>
                <w:shd w:val="clear" w:color="auto" w:fill="FFFFFF"/>
              </w:rPr>
            </w:pPr>
          </w:p>
          <w:p w14:paraId="08518981"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w:t>
            </w:r>
            <w:r w:rsidRPr="00AA7C37">
              <w:rPr>
                <w:rFonts w:ascii="Arial" w:hAnsi="Arial" w:cs="Arial"/>
                <w:color w:val="000000"/>
                <w:shd w:val="clear" w:color="auto" w:fill="FFFFFF"/>
              </w:rPr>
              <w:t>5/</w:t>
            </w:r>
            <w:r>
              <w:rPr>
                <w:rFonts w:ascii="Arial" w:hAnsi="Arial" w:cs="Arial"/>
                <w:color w:val="000000"/>
                <w:shd w:val="clear" w:color="auto" w:fill="FFFFFF"/>
              </w:rPr>
              <w:t>20</w:t>
            </w:r>
            <w:r w:rsidRPr="00AA7C37">
              <w:rPr>
                <w:rFonts w:ascii="Arial" w:hAnsi="Arial" w:cs="Arial"/>
                <w:color w:val="000000"/>
                <w:shd w:val="clear" w:color="auto" w:fill="FFFFFF"/>
              </w:rPr>
              <w:t>16</w:t>
            </w:r>
          </w:p>
          <w:p w14:paraId="3B14DC8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w:t>
            </w:r>
            <w:r w:rsidRPr="00AA7C37">
              <w:rPr>
                <w:rFonts w:ascii="Arial" w:hAnsi="Arial" w:cs="Arial"/>
                <w:color w:val="000000"/>
                <w:shd w:val="clear" w:color="auto" w:fill="FFFFFF"/>
              </w:rPr>
              <w:t>allots</w:t>
            </w:r>
            <w:r>
              <w:rPr>
                <w:rFonts w:ascii="Arial" w:hAnsi="Arial" w:cs="Arial"/>
                <w:color w:val="000000"/>
                <w:shd w:val="clear" w:color="auto" w:fill="FFFFFF"/>
              </w:rPr>
              <w:t xml:space="preserve"> </w:t>
            </w:r>
          </w:p>
          <w:p w14:paraId="2A5DDA07"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85.56%</w:t>
            </w:r>
          </w:p>
          <w:p w14:paraId="6D81F8FC"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75.54%</w:t>
            </w:r>
            <w:r w:rsidRPr="00AA7C37">
              <w:rPr>
                <w:rFonts w:ascii="Arial" w:hAnsi="Arial" w:cs="Arial"/>
                <w:color w:val="000000"/>
                <w:shd w:val="clear" w:color="auto" w:fill="FFFFFF"/>
              </w:rPr>
              <w:br/>
            </w:r>
          </w:p>
          <w:p w14:paraId="2E39CF76"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6/</w:t>
            </w:r>
            <w:r>
              <w:rPr>
                <w:rFonts w:ascii="Arial" w:hAnsi="Arial" w:cs="Arial"/>
                <w:color w:val="000000"/>
                <w:shd w:val="clear" w:color="auto" w:fill="FFFFFF"/>
              </w:rPr>
              <w:t>20</w:t>
            </w:r>
            <w:r w:rsidRPr="00AA7C37">
              <w:rPr>
                <w:rFonts w:ascii="Arial" w:hAnsi="Arial" w:cs="Arial"/>
                <w:color w:val="000000"/>
                <w:shd w:val="clear" w:color="auto" w:fill="FFFFFF"/>
              </w:rPr>
              <w:t>16</w:t>
            </w:r>
          </w:p>
          <w:p w14:paraId="7AD8BBB4"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Ballots </w:t>
            </w:r>
          </w:p>
          <w:p w14:paraId="67A5E06C"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14:paraId="619F8F23"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w:t>
            </w:r>
            <w:r w:rsidRPr="00AA7C37">
              <w:rPr>
                <w:rFonts w:ascii="Arial" w:hAnsi="Arial" w:cs="Arial"/>
                <w:color w:val="000000"/>
                <w:shd w:val="clear" w:color="auto" w:fill="FFFFFF"/>
              </w:rPr>
              <w:t>: 41.77%</w:t>
            </w:r>
          </w:p>
          <w:p w14:paraId="41430DE0"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14:paraId="44783440" w14:textId="77777777" w:rsidR="00A11497" w:rsidRPr="00AA7C37" w:rsidRDefault="00A11497" w:rsidP="00A11497">
            <w:pPr>
              <w:spacing w:after="0" w:line="240" w:lineRule="auto"/>
              <w:ind w:left="0"/>
              <w:rPr>
                <w:rFonts w:ascii="Arial" w:hAnsi="Arial" w:cs="Arial"/>
                <w:color w:val="000000"/>
                <w:shd w:val="clear" w:color="auto" w:fill="FFFFFF"/>
              </w:rPr>
            </w:pPr>
          </w:p>
          <w:p w14:paraId="527947F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Pr>
                <w:rFonts w:ascii="Arial" w:hAnsi="Arial" w:cs="Arial"/>
                <w:color w:val="000000"/>
                <w:shd w:val="clear" w:color="auto" w:fill="FFFFFF"/>
              </w:rPr>
              <w:t>20</w:t>
            </w:r>
            <w:r w:rsidRPr="00AA7C37">
              <w:rPr>
                <w:rFonts w:ascii="Arial" w:hAnsi="Arial" w:cs="Arial"/>
                <w:color w:val="000000"/>
                <w:shd w:val="clear" w:color="auto" w:fill="FFFFFF"/>
              </w:rPr>
              <w:t>16</w:t>
            </w:r>
          </w:p>
          <w:p w14:paraId="11CB1BA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14:paraId="37F0F411" w14:textId="77777777" w:rsidR="00A11497" w:rsidRPr="00AA7C37" w:rsidRDefault="00A11497" w:rsidP="00A11497">
            <w:pPr>
              <w:spacing w:after="0" w:line="240" w:lineRule="auto"/>
              <w:ind w:left="0"/>
              <w:rPr>
                <w:rFonts w:ascii="Arial" w:hAnsi="Arial" w:cs="Arial"/>
                <w:color w:val="000000"/>
                <w:shd w:val="clear" w:color="auto" w:fill="FFFFFF"/>
              </w:rPr>
            </w:pPr>
          </w:p>
          <w:p w14:paraId="31D00991"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Pr>
                <w:rFonts w:ascii="Arial" w:hAnsi="Arial" w:cs="Arial"/>
                <w:color w:val="000000"/>
                <w:shd w:val="clear" w:color="auto" w:fill="FFFFFF"/>
              </w:rPr>
              <w:t>20</w:t>
            </w:r>
            <w:r w:rsidRPr="00AA7C37">
              <w:rPr>
                <w:rFonts w:ascii="Arial" w:hAnsi="Arial" w:cs="Arial"/>
                <w:color w:val="000000"/>
                <w:shd w:val="clear" w:color="auto" w:fill="FFFFFF"/>
              </w:rPr>
              <w:t>16</w:t>
            </w:r>
          </w:p>
          <w:p w14:paraId="642FF56F" w14:textId="150BCDE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bl>
    <w:p w14:paraId="2B5E99E0" w14:textId="4283D203" w:rsidR="00FD3E9E" w:rsidRDefault="00FD3E9E" w:rsidP="00FD3E9E">
      <w:pPr>
        <w:spacing w:after="0"/>
        <w:ind w:left="0"/>
        <w:rPr>
          <w:rFonts w:ascii="Arial" w:hAnsi="Arial" w:cs="Arial"/>
          <w:b/>
        </w:rPr>
      </w:pPr>
    </w:p>
    <w:p w14:paraId="6741E098" w14:textId="77777777" w:rsidR="00FD3E9E" w:rsidRPr="00353CB4" w:rsidRDefault="00B32FA9" w:rsidP="00353CB4">
      <w:pPr>
        <w:pStyle w:val="ListParagraph"/>
        <w:numPr>
          <w:ilvl w:val="0"/>
          <w:numId w:val="11"/>
        </w:numPr>
        <w:spacing w:after="0"/>
        <w:rPr>
          <w:rFonts w:ascii="Arial" w:hAnsi="Arial" w:cs="Arial"/>
          <w:b/>
        </w:rPr>
      </w:pPr>
      <w:r>
        <w:rPr>
          <w:rFonts w:ascii="Arial" w:hAnsi="Arial" w:cs="Arial"/>
          <w:b/>
        </w:rPr>
        <w:t>FERC Actions</w:t>
      </w:r>
      <w:r w:rsidR="00FD3E9E" w:rsidRPr="00353CB4">
        <w:rPr>
          <w:rFonts w:ascii="Arial" w:hAnsi="Arial" w:cs="Arial"/>
          <w:b/>
        </w:rPr>
        <w:t xml:space="preserve"> </w:t>
      </w:r>
    </w:p>
    <w:p w14:paraId="7C821445" w14:textId="13537953" w:rsidR="00E55407" w:rsidRPr="008D7F7F" w:rsidRDefault="00EB240D" w:rsidP="00EB240D">
      <w:pPr>
        <w:spacing w:after="0"/>
        <w:rPr>
          <w:rFonts w:ascii="Arial" w:hAnsi="Arial" w:cs="Arial"/>
          <w:i/>
        </w:rPr>
      </w:pPr>
      <w:r w:rsidRPr="008D7F7F">
        <w:rPr>
          <w:rFonts w:ascii="Arial" w:hAnsi="Arial" w:cs="Arial"/>
          <w:i/>
        </w:rPr>
        <w:t>April 2017</w:t>
      </w:r>
    </w:p>
    <w:p w14:paraId="5FE946F1" w14:textId="77777777" w:rsidR="00EB240D" w:rsidRDefault="00EB240D" w:rsidP="00EB240D">
      <w:pPr>
        <w:spacing w:after="0"/>
        <w:rPr>
          <w:rFonts w:ascii="Arial" w:hAnsi="Arial" w:cs="Arial"/>
        </w:rPr>
      </w:pPr>
    </w:p>
    <w:p w14:paraId="0EB8ACF7" w14:textId="77777777" w:rsidR="00EB240D" w:rsidRPr="00EB240D" w:rsidRDefault="00EB240D" w:rsidP="00EB240D">
      <w:pPr>
        <w:numPr>
          <w:ilvl w:val="0"/>
          <w:numId w:val="25"/>
        </w:numPr>
        <w:spacing w:after="0" w:line="240" w:lineRule="auto"/>
        <w:rPr>
          <w:rFonts w:ascii="Arial" w:eastAsia="Calibri" w:hAnsi="Arial" w:cs="Arial"/>
          <w:bCs/>
          <w:u w:val="single"/>
        </w:rPr>
      </w:pPr>
      <w:r w:rsidRPr="00EB240D">
        <w:rPr>
          <w:rFonts w:ascii="Arial" w:eastAsia="Calibri" w:hAnsi="Arial" w:cs="Arial"/>
          <w:bCs/>
        </w:rPr>
        <w:t xml:space="preserve">On April 17, 2017, FERC issued a </w:t>
      </w:r>
      <w:hyperlink r:id="rId46" w:history="1">
        <w:r w:rsidRPr="00EB240D">
          <w:rPr>
            <w:rStyle w:val="Hyperlink"/>
            <w:rFonts w:ascii="Arial" w:eastAsia="Calibri" w:hAnsi="Arial" w:cs="Arial"/>
            <w:bCs/>
          </w:rPr>
          <w:t>letter order</w:t>
        </w:r>
      </w:hyperlink>
      <w:r w:rsidRPr="00EB240D">
        <w:rPr>
          <w:rFonts w:ascii="Arial" w:eastAsia="Calibri" w:hAnsi="Arial" w:cs="Arial"/>
          <w:bCs/>
        </w:rPr>
        <w:t xml:space="preserve"> approving Reliability Standards IRO-002-5 and TOP-001-4.</w:t>
      </w:r>
    </w:p>
    <w:p w14:paraId="5DD0487C" w14:textId="77777777" w:rsidR="00EB240D" w:rsidRPr="00EB240D" w:rsidRDefault="00EB240D" w:rsidP="00EB240D">
      <w:pPr>
        <w:numPr>
          <w:ilvl w:val="1"/>
          <w:numId w:val="25"/>
        </w:numPr>
        <w:spacing w:after="0" w:line="240" w:lineRule="auto"/>
        <w:rPr>
          <w:rFonts w:ascii="Arial" w:eastAsia="Calibri" w:hAnsi="Arial" w:cs="Arial"/>
          <w:bCs/>
          <w:u w:val="single"/>
        </w:rPr>
      </w:pPr>
      <w:r w:rsidRPr="00EB240D">
        <w:rPr>
          <w:rFonts w:ascii="Arial" w:eastAsia="Calibri" w:hAnsi="Arial" w:cs="Arial"/>
          <w:bCs/>
        </w:rPr>
        <w:t>Retires IRO-002-4 and TOP-001-3</w:t>
      </w:r>
    </w:p>
    <w:p w14:paraId="1A79A533" w14:textId="77777777" w:rsidR="00EB240D" w:rsidRPr="00EB240D" w:rsidRDefault="00EB240D" w:rsidP="00EB240D">
      <w:pPr>
        <w:numPr>
          <w:ilvl w:val="1"/>
          <w:numId w:val="25"/>
        </w:numPr>
        <w:spacing w:after="0" w:line="240" w:lineRule="auto"/>
        <w:rPr>
          <w:rFonts w:ascii="Arial" w:eastAsia="Calibri" w:hAnsi="Arial" w:cs="Arial"/>
          <w:bCs/>
          <w:u w:val="single"/>
        </w:rPr>
      </w:pPr>
      <w:r w:rsidRPr="00EB240D">
        <w:rPr>
          <w:rFonts w:ascii="Arial" w:eastAsia="Calibri" w:hAnsi="Arial" w:cs="Arial"/>
          <w:bCs/>
        </w:rPr>
        <w:t xml:space="preserve">Link to </w:t>
      </w:r>
      <w:hyperlink r:id="rId47" w:history="1">
        <w:r w:rsidRPr="00EB240D">
          <w:rPr>
            <w:rFonts w:ascii="Arial" w:eastAsia="Calibri" w:hAnsi="Arial" w:cs="Arial"/>
            <w:bCs/>
            <w:color w:val="0563C1"/>
            <w:u w:val="single"/>
          </w:rPr>
          <w:t>Reliability Standard IRO-002-5</w:t>
        </w:r>
      </w:hyperlink>
    </w:p>
    <w:p w14:paraId="47C35B6F" w14:textId="77777777" w:rsidR="00EB240D" w:rsidRPr="00EB240D" w:rsidRDefault="00EB240D" w:rsidP="00EB240D">
      <w:pPr>
        <w:numPr>
          <w:ilvl w:val="1"/>
          <w:numId w:val="25"/>
        </w:numPr>
        <w:spacing w:after="0" w:line="240" w:lineRule="auto"/>
        <w:rPr>
          <w:rFonts w:ascii="Arial" w:eastAsia="Calibri" w:hAnsi="Arial" w:cs="Arial"/>
          <w:bCs/>
          <w:u w:val="single"/>
        </w:rPr>
      </w:pPr>
      <w:r w:rsidRPr="00EB240D">
        <w:rPr>
          <w:rFonts w:ascii="Arial" w:eastAsia="Calibri" w:hAnsi="Arial" w:cs="Arial"/>
          <w:bCs/>
        </w:rPr>
        <w:t xml:space="preserve">Link to </w:t>
      </w:r>
      <w:hyperlink r:id="rId48" w:history="1">
        <w:r w:rsidRPr="00EB240D">
          <w:rPr>
            <w:rFonts w:ascii="Arial" w:eastAsia="Calibri" w:hAnsi="Arial" w:cs="Arial"/>
            <w:bCs/>
            <w:color w:val="0563C1"/>
            <w:u w:val="single"/>
          </w:rPr>
          <w:t>Reliability Standard TOP-001-4</w:t>
        </w:r>
      </w:hyperlink>
    </w:p>
    <w:p w14:paraId="2C979D39" w14:textId="77777777" w:rsidR="00EB240D" w:rsidRPr="00EB240D" w:rsidRDefault="00EB240D" w:rsidP="00EB240D">
      <w:pPr>
        <w:numPr>
          <w:ilvl w:val="1"/>
          <w:numId w:val="25"/>
        </w:numPr>
        <w:spacing w:after="0" w:line="240" w:lineRule="auto"/>
        <w:rPr>
          <w:rFonts w:ascii="Arial" w:eastAsia="Calibri" w:hAnsi="Arial" w:cs="Arial"/>
          <w:bCs/>
          <w:u w:val="single"/>
        </w:rPr>
      </w:pPr>
      <w:r w:rsidRPr="00EB240D">
        <w:rPr>
          <w:rFonts w:ascii="Arial" w:eastAsia="Calibri" w:hAnsi="Arial" w:cs="Arial"/>
          <w:bCs/>
        </w:rPr>
        <w:t xml:space="preserve">Link to </w:t>
      </w:r>
      <w:hyperlink r:id="rId49" w:history="1">
        <w:r w:rsidRPr="00EB240D">
          <w:rPr>
            <w:rFonts w:ascii="Arial" w:eastAsia="Calibri" w:hAnsi="Arial" w:cs="Arial"/>
            <w:bCs/>
            <w:color w:val="0563C1"/>
            <w:u w:val="single"/>
          </w:rPr>
          <w:t>Implementation Plan</w:t>
        </w:r>
      </w:hyperlink>
    </w:p>
    <w:p w14:paraId="4F775CC3" w14:textId="77777777" w:rsidR="00EB240D" w:rsidRPr="00EB240D" w:rsidRDefault="00EB240D" w:rsidP="00EB240D">
      <w:pPr>
        <w:numPr>
          <w:ilvl w:val="1"/>
          <w:numId w:val="25"/>
        </w:numPr>
        <w:spacing w:after="0" w:line="240" w:lineRule="auto"/>
        <w:rPr>
          <w:rFonts w:ascii="Arial" w:eastAsia="Calibri" w:hAnsi="Arial" w:cs="Arial"/>
          <w:bCs/>
          <w:u w:val="single"/>
        </w:rPr>
      </w:pPr>
      <w:r w:rsidRPr="00EB240D">
        <w:rPr>
          <w:rFonts w:ascii="Arial" w:eastAsia="Calibri" w:hAnsi="Arial" w:cs="Arial"/>
          <w:bCs/>
        </w:rPr>
        <w:t>Effective Date of IRO-002-5:  10/1/2017</w:t>
      </w:r>
    </w:p>
    <w:p w14:paraId="312E8280" w14:textId="77777777" w:rsidR="00EB240D" w:rsidRPr="00EB240D" w:rsidRDefault="00EB240D" w:rsidP="00EB240D">
      <w:pPr>
        <w:numPr>
          <w:ilvl w:val="1"/>
          <w:numId w:val="25"/>
        </w:numPr>
        <w:spacing w:after="0" w:line="240" w:lineRule="auto"/>
        <w:rPr>
          <w:rFonts w:ascii="Arial" w:eastAsia="Calibri" w:hAnsi="Arial" w:cs="Arial"/>
          <w:bCs/>
          <w:u w:val="single"/>
        </w:rPr>
      </w:pPr>
      <w:r w:rsidRPr="00EB240D">
        <w:rPr>
          <w:rFonts w:ascii="Arial" w:eastAsia="Calibri" w:hAnsi="Arial" w:cs="Arial"/>
          <w:bCs/>
        </w:rPr>
        <w:t>Effective Date of TOP-001-4:  7/1/2018</w:t>
      </w:r>
    </w:p>
    <w:p w14:paraId="04621C9A" w14:textId="77777777" w:rsidR="00EB240D" w:rsidRPr="00E55407" w:rsidRDefault="00EB240D" w:rsidP="00EB240D">
      <w:pPr>
        <w:spacing w:after="0"/>
        <w:rPr>
          <w:rFonts w:ascii="Arial" w:hAnsi="Arial" w:cs="Arial"/>
        </w:rPr>
      </w:pPr>
    </w:p>
    <w:p w14:paraId="0C79B197" w14:textId="77777777" w:rsidR="00B32FA9" w:rsidRPr="00CE2A86" w:rsidRDefault="00B32FA9" w:rsidP="00B32FA9">
      <w:pPr>
        <w:pStyle w:val="ListParagraph"/>
        <w:numPr>
          <w:ilvl w:val="0"/>
          <w:numId w:val="11"/>
        </w:numPr>
        <w:spacing w:after="0"/>
        <w:rPr>
          <w:rFonts w:ascii="Arial" w:hAnsi="Arial" w:cs="Arial"/>
          <w:b/>
        </w:rPr>
      </w:pPr>
      <w:r w:rsidRPr="00CE2A86">
        <w:rPr>
          <w:rFonts w:ascii="Arial" w:hAnsi="Arial" w:cs="Arial"/>
          <w:b/>
        </w:rPr>
        <w:t>NERC Actions</w:t>
      </w:r>
    </w:p>
    <w:p w14:paraId="339E94D2" w14:textId="258BED52" w:rsidR="00B32FA9" w:rsidRDefault="008D7F7F" w:rsidP="00B32FA9">
      <w:pPr>
        <w:pStyle w:val="ListParagraph"/>
        <w:spacing w:after="0"/>
        <w:rPr>
          <w:rFonts w:ascii="Arial" w:hAnsi="Arial" w:cs="Arial"/>
          <w:i/>
        </w:rPr>
      </w:pPr>
      <w:r>
        <w:rPr>
          <w:rFonts w:ascii="Arial" w:hAnsi="Arial" w:cs="Arial"/>
          <w:i/>
        </w:rPr>
        <w:t>April</w:t>
      </w:r>
      <w:r w:rsidR="00E55407">
        <w:rPr>
          <w:rFonts w:ascii="Arial" w:hAnsi="Arial" w:cs="Arial"/>
          <w:i/>
        </w:rPr>
        <w:t xml:space="preserve"> 2017</w:t>
      </w:r>
    </w:p>
    <w:p w14:paraId="207AAA91" w14:textId="77777777" w:rsidR="00EB240D" w:rsidRDefault="00EB240D" w:rsidP="00B32FA9">
      <w:pPr>
        <w:pStyle w:val="ListParagraph"/>
        <w:spacing w:after="0"/>
        <w:rPr>
          <w:rFonts w:ascii="Arial" w:hAnsi="Arial" w:cs="Arial"/>
          <w:i/>
        </w:rPr>
      </w:pPr>
    </w:p>
    <w:p w14:paraId="131E4352" w14:textId="77777777" w:rsidR="00EB240D" w:rsidRPr="00EB240D" w:rsidRDefault="00EB240D" w:rsidP="00EB240D">
      <w:pPr>
        <w:numPr>
          <w:ilvl w:val="0"/>
          <w:numId w:val="25"/>
        </w:numPr>
        <w:spacing w:after="160" w:line="259" w:lineRule="auto"/>
        <w:contextualSpacing/>
        <w:rPr>
          <w:rFonts w:ascii="Arial" w:eastAsia="Calibri" w:hAnsi="Arial" w:cs="Arial"/>
          <w:bCs/>
        </w:rPr>
      </w:pPr>
      <w:r w:rsidRPr="00EB240D">
        <w:rPr>
          <w:rFonts w:ascii="Arial" w:eastAsia="Calibri" w:hAnsi="Arial" w:cs="Arial"/>
          <w:bCs/>
        </w:rPr>
        <w:t xml:space="preserve">On April 6, 2017, NERC filed its </w:t>
      </w:r>
      <w:hyperlink r:id="rId50" w:history="1">
        <w:r w:rsidRPr="00EB240D">
          <w:rPr>
            <w:rFonts w:ascii="Arial" w:eastAsia="Calibri" w:hAnsi="Arial" w:cs="Arial"/>
            <w:bCs/>
            <w:color w:val="0563C1"/>
            <w:u w:val="single"/>
          </w:rPr>
          <w:t>Response</w:t>
        </w:r>
      </w:hyperlink>
      <w:r w:rsidRPr="00EB240D">
        <w:rPr>
          <w:rFonts w:ascii="Arial" w:eastAsia="Calibri" w:hAnsi="Arial" w:cs="Arial"/>
          <w:bCs/>
        </w:rPr>
        <w:t xml:space="preserve"> to FERC’s Data Request</w:t>
      </w:r>
    </w:p>
    <w:p w14:paraId="0B096B92" w14:textId="77777777" w:rsidR="00EB240D" w:rsidRPr="00EB240D" w:rsidRDefault="00EB240D" w:rsidP="00EB240D">
      <w:pPr>
        <w:numPr>
          <w:ilvl w:val="1"/>
          <w:numId w:val="25"/>
        </w:numPr>
        <w:spacing w:after="160" w:line="259" w:lineRule="auto"/>
        <w:contextualSpacing/>
        <w:rPr>
          <w:rFonts w:ascii="Arial" w:eastAsia="Calibri" w:hAnsi="Arial" w:cs="Arial"/>
          <w:bCs/>
        </w:rPr>
      </w:pPr>
      <w:r w:rsidRPr="00EB240D">
        <w:rPr>
          <w:rFonts w:ascii="Arial" w:eastAsia="Calibri" w:hAnsi="Arial" w:cs="Arial"/>
          <w:bCs/>
        </w:rPr>
        <w:t xml:space="preserve">FERC issued a </w:t>
      </w:r>
      <w:hyperlink r:id="rId51" w:history="1">
        <w:r w:rsidRPr="00EB240D">
          <w:rPr>
            <w:rFonts w:ascii="Arial" w:eastAsia="Calibri" w:hAnsi="Arial" w:cs="Arial"/>
            <w:bCs/>
            <w:color w:val="0563C1"/>
            <w:u w:val="single"/>
          </w:rPr>
          <w:t>data request</w:t>
        </w:r>
      </w:hyperlink>
      <w:r w:rsidRPr="00EB240D">
        <w:rPr>
          <w:rFonts w:ascii="Arial" w:eastAsia="Calibri" w:hAnsi="Arial" w:cs="Arial"/>
          <w:bCs/>
        </w:rPr>
        <w:t xml:space="preserve"> on March 7, 2017 regarding proposed Reliability Standards BAL-005-1 and FAC-001-3.</w:t>
      </w:r>
    </w:p>
    <w:p w14:paraId="03707E29" w14:textId="77777777" w:rsidR="00EB240D" w:rsidRPr="00EB240D" w:rsidRDefault="00EB240D" w:rsidP="00EB240D">
      <w:pPr>
        <w:numPr>
          <w:ilvl w:val="0"/>
          <w:numId w:val="25"/>
        </w:numPr>
        <w:spacing w:after="160" w:line="259" w:lineRule="auto"/>
        <w:contextualSpacing/>
        <w:rPr>
          <w:rFonts w:ascii="Arial" w:eastAsia="Calibri" w:hAnsi="Arial" w:cs="Arial"/>
          <w:bCs/>
        </w:rPr>
      </w:pPr>
      <w:r w:rsidRPr="00EB240D">
        <w:rPr>
          <w:rFonts w:ascii="Arial" w:eastAsia="Calibri" w:hAnsi="Arial" w:cs="Arial"/>
          <w:bCs/>
        </w:rPr>
        <w:t xml:space="preserve">On April 19, 2016, NERC issued its </w:t>
      </w:r>
      <w:hyperlink r:id="rId52" w:history="1">
        <w:r w:rsidRPr="00EB240D">
          <w:rPr>
            <w:rFonts w:ascii="Arial" w:eastAsia="Calibri" w:hAnsi="Arial" w:cs="Arial"/>
            <w:bCs/>
            <w:color w:val="0563C1"/>
            <w:u w:val="single"/>
          </w:rPr>
          <w:t>Comments</w:t>
        </w:r>
      </w:hyperlink>
      <w:r w:rsidRPr="00EB240D">
        <w:rPr>
          <w:rFonts w:ascii="Arial" w:eastAsia="Calibri" w:hAnsi="Arial" w:cs="Arial"/>
          <w:bCs/>
        </w:rPr>
        <w:t xml:space="preserve"> in response to PRC-012-2 NOPR</w:t>
      </w:r>
    </w:p>
    <w:p w14:paraId="0DA48E44" w14:textId="77777777" w:rsidR="00EB240D" w:rsidRPr="00EB240D" w:rsidRDefault="00EB240D" w:rsidP="00EB240D">
      <w:pPr>
        <w:numPr>
          <w:ilvl w:val="1"/>
          <w:numId w:val="25"/>
        </w:numPr>
        <w:spacing w:after="160" w:line="259" w:lineRule="auto"/>
        <w:contextualSpacing/>
        <w:rPr>
          <w:rFonts w:ascii="Arial" w:hAnsi="Arial" w:cs="Arial"/>
          <w:bCs/>
        </w:rPr>
      </w:pPr>
      <w:r w:rsidRPr="00EB240D">
        <w:rPr>
          <w:rFonts w:ascii="Arial" w:eastAsia="Calibri" w:hAnsi="Arial" w:cs="Arial"/>
          <w:bCs/>
        </w:rPr>
        <w:t xml:space="preserve">FERC issued a </w:t>
      </w:r>
      <w:hyperlink r:id="rId53" w:history="1">
        <w:r w:rsidRPr="00EB240D">
          <w:rPr>
            <w:rFonts w:ascii="Arial" w:eastAsia="Calibri" w:hAnsi="Arial" w:cs="Arial"/>
            <w:bCs/>
            <w:color w:val="0563C1"/>
            <w:u w:val="single"/>
          </w:rPr>
          <w:t>NOPR</w:t>
        </w:r>
      </w:hyperlink>
      <w:r w:rsidRPr="00EB240D">
        <w:rPr>
          <w:rFonts w:ascii="Arial" w:eastAsia="Calibri" w:hAnsi="Arial" w:cs="Arial"/>
          <w:bCs/>
        </w:rPr>
        <w:t xml:space="preserve"> regarding proposed Reliability Standard PRC-012-2 on January 19, 2017.  </w:t>
      </w:r>
    </w:p>
    <w:p w14:paraId="65C00125" w14:textId="77777777" w:rsidR="00B32FA9" w:rsidRPr="00EB240D" w:rsidRDefault="00B32FA9" w:rsidP="00EB240D">
      <w:pPr>
        <w:spacing w:after="0"/>
        <w:ind w:left="0"/>
        <w:rPr>
          <w:rFonts w:ascii="Arial" w:hAnsi="Arial" w:cs="Arial"/>
          <w:i/>
        </w:rPr>
      </w:pPr>
    </w:p>
    <w:p w14:paraId="5C057FC0" w14:textId="77777777" w:rsidR="00FD3E9E" w:rsidRPr="00FD3E9E" w:rsidRDefault="00FD3E9E" w:rsidP="00FD3E9E">
      <w:pPr>
        <w:spacing w:after="0"/>
        <w:ind w:left="0"/>
        <w:rPr>
          <w:rFonts w:ascii="Arial" w:hAnsi="Arial" w:cs="Arial"/>
          <w:b/>
        </w:rPr>
      </w:pPr>
    </w:p>
    <w:p w14:paraId="5A02D638" w14:textId="77777777" w:rsidR="00AA7C37"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14:paraId="39E10AA5" w14:textId="77777777" w:rsidR="00A7392E" w:rsidRPr="00030B03" w:rsidRDefault="00A7392E" w:rsidP="00A7392E">
      <w:pPr>
        <w:pStyle w:val="ListParagraph"/>
        <w:spacing w:after="0"/>
        <w:rPr>
          <w:rFonts w:ascii="Arial" w:hAnsi="Arial" w:cs="Arial"/>
          <w:i/>
        </w:rPr>
      </w:pPr>
      <w:r w:rsidRPr="00030B03">
        <w:rPr>
          <w:rFonts w:ascii="Arial" w:hAnsi="Arial" w:cs="Arial"/>
          <w:i/>
        </w:rPr>
        <w:t>Projects are removed from this list when FERC issues a Final Rule.</w:t>
      </w:r>
    </w:p>
    <w:p w14:paraId="09622FCA" w14:textId="77777777" w:rsidR="00AA7C37" w:rsidRDefault="00AA7C37" w:rsidP="00AA7C37">
      <w:pPr>
        <w:pStyle w:val="ListParagraph"/>
        <w:spacing w:after="0"/>
        <w:rPr>
          <w:rFonts w:ascii="Arial" w:hAnsi="Arial" w:cs="Arial"/>
          <w:b/>
        </w:rPr>
      </w:pPr>
    </w:p>
    <w:tbl>
      <w:tblPr>
        <w:tblStyle w:val="TableGrid1"/>
        <w:tblW w:w="0" w:type="auto"/>
        <w:tblInd w:w="715" w:type="dxa"/>
        <w:tblLook w:val="04A0" w:firstRow="1" w:lastRow="0" w:firstColumn="1" w:lastColumn="0" w:noHBand="0" w:noVBand="1"/>
      </w:tblPr>
      <w:tblGrid>
        <w:gridCol w:w="4320"/>
        <w:gridCol w:w="6030"/>
      </w:tblGrid>
      <w:tr w:rsidR="00A7392E" w:rsidRPr="00A7392E" w14:paraId="6B1B7848" w14:textId="77777777" w:rsidTr="008D7F7F">
        <w:tc>
          <w:tcPr>
            <w:tcW w:w="4320" w:type="dxa"/>
          </w:tcPr>
          <w:p w14:paraId="16D015AD"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Project</w:t>
            </w:r>
          </w:p>
        </w:tc>
        <w:tc>
          <w:tcPr>
            <w:tcW w:w="6030" w:type="dxa"/>
          </w:tcPr>
          <w:p w14:paraId="47DC57A7"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ERCOT Region Representation</w:t>
            </w:r>
          </w:p>
        </w:tc>
      </w:tr>
      <w:tr w:rsidR="00A7392E" w:rsidRPr="00A7392E" w14:paraId="5E12A449" w14:textId="77777777" w:rsidTr="008D7F7F">
        <w:tc>
          <w:tcPr>
            <w:tcW w:w="4320" w:type="dxa"/>
          </w:tcPr>
          <w:p w14:paraId="17E26176"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 </w:t>
            </w:r>
          </w:p>
          <w:p w14:paraId="62C1B6B8"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System Protection Coordination Phase 1 | PRC-027-1</w:t>
            </w:r>
          </w:p>
          <w:p w14:paraId="3C8B9C4B" w14:textId="77777777" w:rsidR="00A7392E" w:rsidRPr="00A7392E" w:rsidRDefault="00A7392E" w:rsidP="00A7392E">
            <w:pPr>
              <w:spacing w:after="0" w:line="240" w:lineRule="auto"/>
              <w:ind w:left="0"/>
              <w:rPr>
                <w:rFonts w:ascii="Arial" w:hAnsi="Arial" w:cs="Arial"/>
                <w:sz w:val="22"/>
                <w:szCs w:val="22"/>
              </w:rPr>
            </w:pPr>
          </w:p>
        </w:tc>
        <w:tc>
          <w:tcPr>
            <w:tcW w:w="6030" w:type="dxa"/>
          </w:tcPr>
          <w:p w14:paraId="52F7AEDB" w14:textId="359245A0" w:rsidR="00A7392E" w:rsidRDefault="008D7F7F" w:rsidP="00A7392E">
            <w:pPr>
              <w:spacing w:after="0" w:line="240" w:lineRule="auto"/>
              <w:ind w:left="0"/>
              <w:rPr>
                <w:rFonts w:ascii="Arial" w:hAnsi="Arial" w:cs="Arial"/>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r>
              <w:rPr>
                <w:rFonts w:ascii="Arial" w:hAnsi="Arial" w:cs="Arial"/>
                <w:color w:val="000000"/>
                <w:sz w:val="22"/>
                <w:szCs w:val="22"/>
              </w:rPr>
              <w:t xml:space="preserve"> </w:t>
            </w:r>
            <w:r w:rsidR="00A7392E" w:rsidRPr="00A7392E">
              <w:rPr>
                <w:rFonts w:ascii="Arial" w:hAnsi="Arial" w:cs="Arial"/>
                <w:sz w:val="22"/>
                <w:szCs w:val="22"/>
              </w:rPr>
              <w:t>None</w:t>
            </w:r>
          </w:p>
          <w:p w14:paraId="02FBD796" w14:textId="5B48A92E"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8D7F7F">
              <w:rPr>
                <w:rFonts w:ascii="Arial" w:hAnsi="Arial" w:cs="Arial"/>
                <w:color w:val="000000"/>
                <w:sz w:val="22"/>
                <w:szCs w:val="22"/>
              </w:rPr>
              <w:t xml:space="preserve"> Mike, Armin - CP</w:t>
            </w:r>
          </w:p>
          <w:p w14:paraId="128A48AC" w14:textId="77777777" w:rsidR="003A7AC8" w:rsidRPr="00A7392E" w:rsidRDefault="003A7AC8" w:rsidP="00A7392E">
            <w:pPr>
              <w:spacing w:after="0" w:line="240" w:lineRule="auto"/>
              <w:ind w:left="0"/>
              <w:rPr>
                <w:rFonts w:ascii="Arial" w:hAnsi="Arial" w:cs="Arial"/>
                <w:sz w:val="22"/>
                <w:szCs w:val="22"/>
              </w:rPr>
            </w:pPr>
          </w:p>
        </w:tc>
      </w:tr>
      <w:tr w:rsidR="00A7392E" w:rsidRPr="00A7392E" w14:paraId="49CAE5C8" w14:textId="77777777" w:rsidTr="008D7F7F">
        <w:tc>
          <w:tcPr>
            <w:tcW w:w="4320" w:type="dxa"/>
          </w:tcPr>
          <w:p w14:paraId="0C355F09"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2007-06.2 </w:t>
            </w:r>
          </w:p>
          <w:p w14:paraId="768B9FED"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Phase 2 of System Protection Coordination | PER-006-1</w:t>
            </w:r>
          </w:p>
          <w:p w14:paraId="6583481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PRC-001 (retire)</w:t>
            </w:r>
          </w:p>
        </w:tc>
        <w:tc>
          <w:tcPr>
            <w:tcW w:w="6030" w:type="dxa"/>
          </w:tcPr>
          <w:p w14:paraId="7872C55E" w14:textId="77777777" w:rsid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Michael Cruz-Montes – CenterPoint, </w:t>
            </w:r>
          </w:p>
          <w:p w14:paraId="660AADDE"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Venona Greaff - Occidental Energy Ventures Corp., Yubaraj Sharma -  Luminant </w:t>
            </w:r>
          </w:p>
          <w:p w14:paraId="42BD0E44"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14:paraId="69D920C4"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Brenda Hampton, Vistra</w:t>
            </w:r>
          </w:p>
        </w:tc>
      </w:tr>
      <w:tr w:rsidR="00A7392E" w:rsidRPr="00A7392E" w14:paraId="4D09B053" w14:textId="77777777" w:rsidTr="008D7F7F">
        <w:tc>
          <w:tcPr>
            <w:tcW w:w="4320" w:type="dxa"/>
          </w:tcPr>
          <w:p w14:paraId="7379C493" w14:textId="7955ED82"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2010-05.3 – </w:t>
            </w:r>
            <w:hyperlink r:id="rId54" w:history="1">
              <w:r w:rsidRPr="008D7F7F">
                <w:rPr>
                  <w:rStyle w:val="Hyperlink"/>
                  <w:rFonts w:ascii="Arial" w:hAnsi="Arial" w:cs="Arial"/>
                  <w:sz w:val="22"/>
                  <w:szCs w:val="22"/>
                  <w:shd w:val="clear" w:color="auto" w:fill="FFFFFF"/>
                </w:rPr>
                <w:t>Phase 3 of Special Protection Systems: Remedial Action Systems (RAS)</w:t>
              </w:r>
            </w:hyperlink>
            <w:r w:rsidRPr="00A7392E">
              <w:rPr>
                <w:rFonts w:ascii="Arial" w:hAnsi="Arial" w:cs="Arial"/>
                <w:color w:val="000000"/>
                <w:sz w:val="22"/>
                <w:szCs w:val="22"/>
                <w:shd w:val="clear" w:color="auto" w:fill="FFFFFF"/>
              </w:rPr>
              <w:t xml:space="preserve"> | PRC-012-2</w:t>
            </w:r>
          </w:p>
        </w:tc>
        <w:tc>
          <w:tcPr>
            <w:tcW w:w="6030" w:type="dxa"/>
          </w:tcPr>
          <w:p w14:paraId="2177353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
          <w:p w14:paraId="7542261F"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05BD5F9D"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Rob Kinard - Oncor</w:t>
            </w:r>
          </w:p>
        </w:tc>
      </w:tr>
      <w:tr w:rsidR="00A7392E" w:rsidRPr="00A7392E" w14:paraId="568BDEDA" w14:textId="77777777" w:rsidTr="008D7F7F">
        <w:tc>
          <w:tcPr>
            <w:tcW w:w="4320" w:type="dxa"/>
          </w:tcPr>
          <w:p w14:paraId="26B842F9" w14:textId="691F12D9" w:rsidR="00A7392E" w:rsidRPr="00A7392E" w:rsidRDefault="00A7392E" w:rsidP="00A7392E">
            <w:pPr>
              <w:spacing w:after="0" w:line="240" w:lineRule="auto"/>
              <w:ind w:left="0"/>
              <w:rPr>
                <w:rFonts w:ascii="Arial" w:hAnsi="Arial" w:cs="Arial"/>
                <w:color w:val="000000"/>
                <w:sz w:val="22"/>
                <w:szCs w:val="22"/>
                <w:shd w:val="clear" w:color="auto" w:fill="FFFFFF"/>
              </w:rPr>
            </w:pPr>
          </w:p>
        </w:tc>
        <w:tc>
          <w:tcPr>
            <w:tcW w:w="6030" w:type="dxa"/>
          </w:tcPr>
          <w:p w14:paraId="22489BC0" w14:textId="007D8E5D" w:rsidR="00A7392E" w:rsidRPr="00A7392E" w:rsidRDefault="00A7392E" w:rsidP="00A7392E">
            <w:pPr>
              <w:spacing w:after="0" w:line="240" w:lineRule="auto"/>
              <w:ind w:left="0"/>
              <w:rPr>
                <w:rFonts w:ascii="Arial" w:hAnsi="Arial" w:cs="Arial"/>
                <w:sz w:val="22"/>
                <w:szCs w:val="22"/>
              </w:rPr>
            </w:pPr>
          </w:p>
        </w:tc>
      </w:tr>
      <w:tr w:rsidR="00A7392E" w:rsidRPr="00A7392E" w14:paraId="22C5648F" w14:textId="77777777" w:rsidTr="008D7F7F">
        <w:tc>
          <w:tcPr>
            <w:tcW w:w="4320" w:type="dxa"/>
          </w:tcPr>
          <w:p w14:paraId="4EF143A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2013-03 </w:t>
            </w:r>
            <w:hyperlink r:id="rId55" w:history="1">
              <w:r w:rsidRPr="00A7392E">
                <w:rPr>
                  <w:rFonts w:ascii="Arial" w:hAnsi="Arial" w:cs="Arial"/>
                  <w:color w:val="0000FF"/>
                  <w:sz w:val="22"/>
                  <w:szCs w:val="22"/>
                  <w:u w:val="single"/>
                </w:rPr>
                <w:t>Geomagnetic Disturbance Mitigation</w:t>
              </w:r>
            </w:hyperlink>
            <w:r w:rsidRPr="00A7392E">
              <w:rPr>
                <w:rFonts w:ascii="Arial" w:hAnsi="Arial" w:cs="Arial"/>
                <w:color w:val="000000"/>
                <w:sz w:val="22"/>
                <w:szCs w:val="22"/>
              </w:rPr>
              <w:t xml:space="preserve"> | TPL-007</w:t>
            </w:r>
          </w:p>
        </w:tc>
        <w:tc>
          <w:tcPr>
            <w:tcW w:w="6030" w:type="dxa"/>
          </w:tcPr>
          <w:p w14:paraId="18BE7F65" w14:textId="77777777" w:rsidR="00A7392E"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Member(s)</w:t>
            </w:r>
            <w:r w:rsidR="00CE2A86">
              <w:rPr>
                <w:rFonts w:ascii="Arial" w:hAnsi="Arial" w:cs="Arial"/>
                <w:b/>
                <w:sz w:val="22"/>
                <w:szCs w:val="22"/>
              </w:rPr>
              <w:t>:</w:t>
            </w:r>
          </w:p>
          <w:p w14:paraId="5F2A11F8" w14:textId="77777777" w:rsidR="00195FB9" w:rsidRDefault="00195FB9" w:rsidP="00A7392E">
            <w:pPr>
              <w:spacing w:after="0" w:line="240" w:lineRule="auto"/>
              <w:ind w:left="0"/>
              <w:rPr>
                <w:rFonts w:ascii="Arial" w:hAnsi="Arial" w:cs="Arial"/>
                <w:sz w:val="22"/>
                <w:szCs w:val="22"/>
              </w:rPr>
            </w:pPr>
            <w:r w:rsidRPr="00CE2A86">
              <w:rPr>
                <w:rFonts w:ascii="Arial" w:hAnsi="Arial" w:cs="Arial"/>
                <w:b/>
                <w:sz w:val="22"/>
                <w:szCs w:val="22"/>
              </w:rPr>
              <w:t>Observer(s)</w:t>
            </w:r>
            <w:r w:rsidR="00CE2A86" w:rsidRPr="00CE2A86">
              <w:rPr>
                <w:rFonts w:ascii="Arial" w:hAnsi="Arial" w:cs="Arial"/>
                <w:b/>
                <w:sz w:val="22"/>
                <w:szCs w:val="22"/>
              </w:rPr>
              <w:t>:</w:t>
            </w:r>
            <w:r w:rsidR="00CE2A86" w:rsidRPr="00CE2A86">
              <w:rPr>
                <w:rFonts w:ascii="Arial" w:hAnsi="Arial" w:cs="Arial"/>
                <w:sz w:val="22"/>
                <w:szCs w:val="22"/>
              </w:rPr>
              <w:t xml:space="preserve"> Ben Richardson </w:t>
            </w:r>
            <w:r w:rsidR="00CE2A86">
              <w:rPr>
                <w:rFonts w:ascii="Arial" w:hAnsi="Arial" w:cs="Arial"/>
                <w:sz w:val="22"/>
                <w:szCs w:val="22"/>
              </w:rPr>
              <w:t>–</w:t>
            </w:r>
            <w:r w:rsidR="00CE2A86" w:rsidRPr="00CE2A86">
              <w:rPr>
                <w:rFonts w:ascii="Arial" w:hAnsi="Arial" w:cs="Arial"/>
                <w:sz w:val="22"/>
                <w:szCs w:val="22"/>
              </w:rPr>
              <w:t xml:space="preserve"> ERCOT</w:t>
            </w:r>
          </w:p>
          <w:p w14:paraId="6C002D7C" w14:textId="77777777" w:rsidR="003A7AC8" w:rsidRPr="00CE2A86" w:rsidRDefault="003A7AC8" w:rsidP="00A7392E">
            <w:pPr>
              <w:spacing w:after="0" w:line="240" w:lineRule="auto"/>
              <w:ind w:left="0"/>
              <w:rPr>
                <w:rFonts w:ascii="Arial" w:hAnsi="Arial" w:cs="Arial"/>
                <w:sz w:val="22"/>
                <w:szCs w:val="22"/>
              </w:rPr>
            </w:pPr>
            <w:r>
              <w:rPr>
                <w:rFonts w:ascii="Arial" w:hAnsi="Arial" w:cs="Arial"/>
                <w:sz w:val="22"/>
                <w:szCs w:val="22"/>
              </w:rPr>
              <w:t>Mike Juireck, Oncor</w:t>
            </w:r>
          </w:p>
          <w:p w14:paraId="5DDDD872" w14:textId="77777777" w:rsidR="00195FB9"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PMOS Liaison</w:t>
            </w:r>
            <w:r w:rsidR="00CE2A86">
              <w:rPr>
                <w:rFonts w:ascii="Arial" w:hAnsi="Arial" w:cs="Arial"/>
                <w:b/>
                <w:sz w:val="22"/>
                <w:szCs w:val="22"/>
              </w:rPr>
              <w:t>:</w:t>
            </w:r>
            <w:r w:rsidR="003A7AC8">
              <w:rPr>
                <w:rFonts w:ascii="Arial" w:hAnsi="Arial" w:cs="Arial"/>
                <w:b/>
                <w:sz w:val="22"/>
                <w:szCs w:val="22"/>
              </w:rPr>
              <w:t xml:space="preserve">  </w:t>
            </w:r>
          </w:p>
        </w:tc>
      </w:tr>
      <w:tr w:rsidR="00A7392E" w:rsidRPr="00A7392E" w14:paraId="36248BC9" w14:textId="77777777" w:rsidTr="008D7F7F">
        <w:tc>
          <w:tcPr>
            <w:tcW w:w="4320" w:type="dxa"/>
          </w:tcPr>
          <w:p w14:paraId="173090A3" w14:textId="77777777" w:rsidR="000478B9" w:rsidRDefault="00A7392E" w:rsidP="00A7392E">
            <w:pPr>
              <w:spacing w:after="0" w:line="240" w:lineRule="auto"/>
              <w:ind w:left="0"/>
              <w:rPr>
                <w:rFonts w:ascii="Arial" w:hAnsi="Arial" w:cs="Arial"/>
                <w:sz w:val="22"/>
                <w:szCs w:val="22"/>
              </w:rPr>
            </w:pPr>
            <w:r w:rsidRPr="00A7392E">
              <w:rPr>
                <w:rFonts w:ascii="Arial" w:hAnsi="Arial" w:cs="Arial"/>
                <w:color w:val="000000"/>
                <w:sz w:val="22"/>
                <w:szCs w:val="22"/>
              </w:rPr>
              <w:t xml:space="preserve">2015-08 </w:t>
            </w:r>
            <w:hyperlink r:id="rId56" w:history="1">
              <w:r w:rsidRPr="00A7392E">
                <w:rPr>
                  <w:rFonts w:ascii="Arial" w:hAnsi="Arial" w:cs="Arial"/>
                  <w:color w:val="0000FF"/>
                  <w:sz w:val="22"/>
                  <w:szCs w:val="22"/>
                  <w:u w:val="single"/>
                </w:rPr>
                <w:t>Emergency Operations</w:t>
              </w:r>
            </w:hyperlink>
            <w:r w:rsidRPr="00A7392E">
              <w:rPr>
                <w:rFonts w:ascii="Arial" w:hAnsi="Arial" w:cs="Arial"/>
                <w:sz w:val="22"/>
                <w:szCs w:val="22"/>
              </w:rPr>
              <w:t xml:space="preserve"> | </w:t>
            </w:r>
          </w:p>
          <w:p w14:paraId="09AF7EF2" w14:textId="3D29897E"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EOP-004</w:t>
            </w:r>
          </w:p>
          <w:p w14:paraId="2CA5B7D9" w14:textId="6BCB2F11"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EOP-005</w:t>
            </w:r>
          </w:p>
          <w:p w14:paraId="6C8AC091"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EOP-006</w:t>
            </w:r>
          </w:p>
          <w:p w14:paraId="220A787C"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sz w:val="22"/>
                <w:szCs w:val="22"/>
              </w:rPr>
              <w:t>EOP-008</w:t>
            </w:r>
          </w:p>
        </w:tc>
        <w:tc>
          <w:tcPr>
            <w:tcW w:w="6030" w:type="dxa"/>
          </w:tcPr>
          <w:p w14:paraId="06BCDFA1"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p>
          <w:p w14:paraId="16DBC7E8"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00CE2A86">
              <w:rPr>
                <w:rFonts w:ascii="Arial" w:hAnsi="Arial" w:cs="Arial"/>
                <w:color w:val="000000"/>
                <w:sz w:val="22"/>
                <w:szCs w:val="22"/>
              </w:rPr>
              <w:t>:  Michael Cruz-Montes -</w:t>
            </w:r>
            <w:r w:rsidRPr="00A7392E">
              <w:rPr>
                <w:rFonts w:ascii="Arial" w:hAnsi="Arial" w:cs="Arial"/>
                <w:color w:val="000000"/>
                <w:sz w:val="22"/>
                <w:szCs w:val="22"/>
              </w:rPr>
              <w:t xml:space="preserve"> CenterPoint</w:t>
            </w:r>
          </w:p>
          <w:p w14:paraId="0890CD67"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588CB147" w14:textId="77777777" w:rsidTr="008D7F7F">
        <w:tc>
          <w:tcPr>
            <w:tcW w:w="4320" w:type="dxa"/>
          </w:tcPr>
          <w:p w14:paraId="33136DAB"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 xml:space="preserve">2015-09 </w:t>
            </w:r>
          </w:p>
          <w:p w14:paraId="0B631630" w14:textId="77777777" w:rsidR="00A7392E" w:rsidRPr="00A7392E" w:rsidRDefault="008D7F7F" w:rsidP="00A7392E">
            <w:pPr>
              <w:spacing w:after="0" w:line="240" w:lineRule="auto"/>
              <w:ind w:left="0"/>
              <w:rPr>
                <w:rFonts w:ascii="Arial" w:hAnsi="Arial" w:cs="Arial"/>
                <w:sz w:val="22"/>
                <w:szCs w:val="22"/>
              </w:rPr>
            </w:pPr>
            <w:hyperlink r:id="rId57" w:history="1">
              <w:r w:rsidR="00A7392E" w:rsidRPr="00A7392E">
                <w:rPr>
                  <w:rFonts w:ascii="Arial" w:hAnsi="Arial" w:cs="Arial"/>
                  <w:color w:val="0000FF"/>
                  <w:sz w:val="22"/>
                  <w:szCs w:val="22"/>
                  <w:u w:val="single"/>
                </w:rPr>
                <w:t>Establish and Communicate System Operating Limits</w:t>
              </w:r>
            </w:hyperlink>
            <w:r w:rsidR="00A7392E" w:rsidRPr="00A7392E">
              <w:rPr>
                <w:rFonts w:ascii="Arial" w:hAnsi="Arial" w:cs="Arial"/>
                <w:sz w:val="22"/>
                <w:szCs w:val="22"/>
              </w:rPr>
              <w:t xml:space="preserve"> | </w:t>
            </w:r>
          </w:p>
          <w:p w14:paraId="7356D37A"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FAC-010-3</w:t>
            </w:r>
          </w:p>
          <w:p w14:paraId="64FBD752"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FAC-011-3</w:t>
            </w:r>
          </w:p>
          <w:p w14:paraId="2C804320"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FAC-014-2</w:t>
            </w:r>
          </w:p>
        </w:tc>
        <w:tc>
          <w:tcPr>
            <w:tcW w:w="6030" w:type="dxa"/>
          </w:tcPr>
          <w:p w14:paraId="4F9BF066"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David Bueche – CenterPoint,  Stephen Solis – ERCOT</w:t>
            </w:r>
          </w:p>
          <w:p w14:paraId="2C6267B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Michael Cruz-Montes -</w:t>
            </w:r>
            <w:r w:rsidR="003A7AC8" w:rsidRPr="00A7392E">
              <w:rPr>
                <w:rFonts w:ascii="Arial" w:hAnsi="Arial" w:cs="Arial"/>
                <w:color w:val="000000"/>
                <w:sz w:val="22"/>
                <w:szCs w:val="22"/>
              </w:rPr>
              <w:t xml:space="preserve"> CenterPoint</w:t>
            </w:r>
          </w:p>
          <w:p w14:paraId="563208E9"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4F50AA3D" w14:textId="77777777" w:rsidTr="008D7F7F">
        <w:tc>
          <w:tcPr>
            <w:tcW w:w="4320" w:type="dxa"/>
          </w:tcPr>
          <w:p w14:paraId="2879DA72"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2015-10 </w:t>
            </w:r>
          </w:p>
          <w:p w14:paraId="65BDFF3C" w14:textId="77777777" w:rsidR="00A7392E" w:rsidRPr="00A7392E" w:rsidRDefault="008D7F7F" w:rsidP="00A7392E">
            <w:pPr>
              <w:spacing w:after="0" w:line="240" w:lineRule="auto"/>
              <w:ind w:left="0"/>
              <w:rPr>
                <w:rFonts w:ascii="Arial" w:hAnsi="Arial" w:cs="Arial"/>
                <w:sz w:val="22"/>
                <w:szCs w:val="22"/>
              </w:rPr>
            </w:pPr>
            <w:hyperlink r:id="rId58" w:history="1">
              <w:r w:rsidR="00A7392E" w:rsidRPr="00A7392E">
                <w:rPr>
                  <w:rFonts w:ascii="Arial" w:hAnsi="Arial" w:cs="Arial"/>
                  <w:color w:val="0000FF"/>
                  <w:sz w:val="22"/>
                  <w:szCs w:val="22"/>
                  <w:u w:val="single"/>
                  <w:shd w:val="clear" w:color="auto" w:fill="FFFFFF"/>
                </w:rPr>
                <w:t>Single Points of Failure</w:t>
              </w:r>
            </w:hyperlink>
            <w:r w:rsidR="00A7392E" w:rsidRPr="00A7392E">
              <w:rPr>
                <w:rFonts w:ascii="Arial" w:hAnsi="Arial" w:cs="Arial"/>
                <w:sz w:val="22"/>
                <w:szCs w:val="22"/>
                <w:shd w:val="clear" w:color="auto" w:fill="FFFFFF"/>
              </w:rPr>
              <w:t xml:space="preserve"> | </w:t>
            </w:r>
            <w:r w:rsidR="00A7392E" w:rsidRPr="00A7392E">
              <w:rPr>
                <w:rFonts w:ascii="Arial" w:hAnsi="Arial" w:cs="Arial"/>
                <w:color w:val="000000"/>
                <w:sz w:val="22"/>
                <w:szCs w:val="22"/>
                <w:shd w:val="clear" w:color="auto" w:fill="FFFFFF"/>
              </w:rPr>
              <w:t>TPL-001</w:t>
            </w:r>
          </w:p>
        </w:tc>
        <w:tc>
          <w:tcPr>
            <w:tcW w:w="6030" w:type="dxa"/>
          </w:tcPr>
          <w:p w14:paraId="44F58700"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Prabhu Gnanam - ERCOT </w:t>
            </w:r>
          </w:p>
          <w:p w14:paraId="1A48DB8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781B6DD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0A1E0B9E" w14:textId="77777777" w:rsidTr="008D7F7F">
        <w:tc>
          <w:tcPr>
            <w:tcW w:w="4320" w:type="dxa"/>
          </w:tcPr>
          <w:p w14:paraId="649FD2B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59"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62643157"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shd w:val="clear" w:color="auto" w:fill="FFFFFF"/>
              </w:rPr>
              <w:t>CIP-003 LERC Definition Changes</w:t>
            </w:r>
          </w:p>
        </w:tc>
        <w:tc>
          <w:tcPr>
            <w:tcW w:w="6030" w:type="dxa"/>
          </w:tcPr>
          <w:p w14:paraId="38C5B58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13D24E4B" w14:textId="1B30D62B"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 xml:space="preserve"> Don Hunt - CenterPoint</w:t>
            </w:r>
          </w:p>
          <w:p w14:paraId="061260F3"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14:paraId="778B63E1" w14:textId="77777777" w:rsidTr="008D7F7F">
        <w:tc>
          <w:tcPr>
            <w:tcW w:w="4320" w:type="dxa"/>
          </w:tcPr>
          <w:p w14:paraId="3DB06EDC"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60"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3499CC2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CIP-003</w:t>
            </w:r>
          </w:p>
          <w:p w14:paraId="0B3AEDE3"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Transient Cyber Assets</w:t>
            </w:r>
          </w:p>
        </w:tc>
        <w:tc>
          <w:tcPr>
            <w:tcW w:w="6030" w:type="dxa"/>
          </w:tcPr>
          <w:p w14:paraId="6EC4C387"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0D8DF660" w14:textId="5E795278"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Don Hunt - CenterPoint</w:t>
            </w:r>
          </w:p>
          <w:p w14:paraId="1A317CBF" w14:textId="4864B854" w:rsidR="00A7392E" w:rsidRPr="00A7392E" w:rsidRDefault="00A7392E" w:rsidP="008D7F7F">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7052E69C" w14:textId="77777777" w:rsidTr="008D7F7F">
        <w:tc>
          <w:tcPr>
            <w:tcW w:w="4320" w:type="dxa"/>
          </w:tcPr>
          <w:p w14:paraId="3983AD4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2016-03 </w:t>
            </w:r>
            <w:hyperlink r:id="rId61" w:history="1">
              <w:r w:rsidRPr="00A7392E">
                <w:rPr>
                  <w:rFonts w:ascii="Arial" w:hAnsi="Arial" w:cs="Arial"/>
                  <w:color w:val="0000FF"/>
                  <w:sz w:val="22"/>
                  <w:szCs w:val="22"/>
                  <w:u w:val="single"/>
                </w:rPr>
                <w:t>Cyber Security Supply Chain Management</w:t>
              </w:r>
            </w:hyperlink>
          </w:p>
        </w:tc>
        <w:tc>
          <w:tcPr>
            <w:tcW w:w="6030" w:type="dxa"/>
          </w:tcPr>
          <w:p w14:paraId="0B9BE825"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Thruston</w:t>
            </w:r>
            <w:r>
              <w:rPr>
                <w:rFonts w:ascii="Arial" w:hAnsi="Arial" w:cs="Arial"/>
                <w:color w:val="000000"/>
                <w:sz w:val="22"/>
                <w:szCs w:val="22"/>
              </w:rPr>
              <w:t xml:space="preserve"> J. Griffin - CPS Energy</w:t>
            </w:r>
          </w:p>
          <w:p w14:paraId="77259B5F" w14:textId="6CD9A299"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Pr="00A7392E">
              <w:rPr>
                <w:rFonts w:ascii="Arial" w:hAnsi="Arial" w:cs="Arial"/>
                <w:sz w:val="22"/>
                <w:szCs w:val="22"/>
              </w:rPr>
              <w:t xml:space="preserve">Jamie Schue – ERCOT, Tony Bruton </w:t>
            </w:r>
            <w:r w:rsidR="00307191">
              <w:rPr>
                <w:rFonts w:ascii="Arial" w:hAnsi="Arial" w:cs="Arial"/>
                <w:sz w:val="22"/>
                <w:szCs w:val="22"/>
              </w:rPr>
              <w:t>–</w:t>
            </w:r>
            <w:r w:rsidRPr="00A7392E">
              <w:rPr>
                <w:rFonts w:ascii="Arial" w:hAnsi="Arial" w:cs="Arial"/>
                <w:sz w:val="22"/>
                <w:szCs w:val="22"/>
              </w:rPr>
              <w:t xml:space="preserve"> Oncor</w:t>
            </w:r>
            <w:r w:rsidR="00307191">
              <w:rPr>
                <w:rFonts w:ascii="Arial" w:hAnsi="Arial" w:cs="Arial"/>
                <w:sz w:val="22"/>
                <w:szCs w:val="22"/>
              </w:rPr>
              <w:t>; Tim Mann, CenterPoint</w:t>
            </w:r>
          </w:p>
          <w:p w14:paraId="78C673BC"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r w:rsidRPr="00A7392E">
              <w:rPr>
                <w:rFonts w:ascii="Arial" w:hAnsi="Arial" w:cs="Arial"/>
                <w:color w:val="000000"/>
                <w:sz w:val="22"/>
                <w:szCs w:val="22"/>
              </w:rPr>
              <w:t>Brenda Hampton</w:t>
            </w:r>
            <w:r>
              <w:rPr>
                <w:rFonts w:ascii="Arial" w:hAnsi="Arial" w:cs="Arial"/>
                <w:color w:val="000000"/>
                <w:sz w:val="22"/>
                <w:szCs w:val="22"/>
              </w:rPr>
              <w:t xml:space="preserve"> - Vistra</w:t>
            </w:r>
          </w:p>
        </w:tc>
      </w:tr>
      <w:tr w:rsidR="00A7392E" w:rsidRPr="00A7392E" w14:paraId="3F8B63FC" w14:textId="77777777" w:rsidTr="008D7F7F">
        <w:tc>
          <w:tcPr>
            <w:tcW w:w="4320" w:type="dxa"/>
          </w:tcPr>
          <w:p w14:paraId="3765DD7E"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2016-04 </w:t>
            </w:r>
            <w:hyperlink r:id="rId62" w:history="1">
              <w:r w:rsidRPr="00A7392E">
                <w:rPr>
                  <w:rFonts w:ascii="Arial" w:hAnsi="Arial" w:cs="Arial"/>
                  <w:color w:val="0000FF"/>
                  <w:sz w:val="22"/>
                  <w:szCs w:val="22"/>
                  <w:u w:val="single"/>
                </w:rPr>
                <w:t>Modifications to PRC-025-1</w:t>
              </w:r>
            </w:hyperlink>
            <w:r w:rsidRPr="00A7392E">
              <w:rPr>
                <w:rFonts w:ascii="Arial" w:hAnsi="Arial" w:cs="Arial"/>
                <w:sz w:val="22"/>
                <w:szCs w:val="22"/>
              </w:rPr>
              <w:t xml:space="preserve"> |</w:t>
            </w:r>
            <w:r w:rsidRPr="00A7392E">
              <w:rPr>
                <w:rFonts w:ascii="Arial" w:hAnsi="Arial" w:cs="Arial"/>
                <w:color w:val="0000FF"/>
                <w:sz w:val="22"/>
                <w:szCs w:val="22"/>
                <w:u w:val="single"/>
              </w:rPr>
              <w:t xml:space="preserve"> </w:t>
            </w:r>
            <w:r w:rsidRPr="00A7392E">
              <w:rPr>
                <w:rFonts w:ascii="Arial" w:hAnsi="Arial" w:cs="Arial"/>
                <w:color w:val="000000"/>
                <w:sz w:val="22"/>
                <w:szCs w:val="22"/>
                <w:shd w:val="clear" w:color="auto" w:fill="FFFFFF"/>
              </w:rPr>
              <w:t>PRC-025</w:t>
            </w:r>
          </w:p>
        </w:tc>
        <w:tc>
          <w:tcPr>
            <w:tcW w:w="6030" w:type="dxa"/>
          </w:tcPr>
          <w:p w14:paraId="59EEF72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TBD</w:t>
            </w:r>
          </w:p>
        </w:tc>
      </w:tr>
      <w:tr w:rsidR="003A7AC8" w:rsidRPr="00A7392E" w14:paraId="3ED57B31" w14:textId="77777777" w:rsidTr="008D7F7F">
        <w:tc>
          <w:tcPr>
            <w:tcW w:w="4320" w:type="dxa"/>
          </w:tcPr>
          <w:p w14:paraId="6187A0D3" w14:textId="597955E9" w:rsidR="003A7AC8" w:rsidRPr="000C1312" w:rsidRDefault="003A7AC8" w:rsidP="00A7392E">
            <w:pPr>
              <w:spacing w:after="0" w:line="240" w:lineRule="auto"/>
              <w:ind w:left="0"/>
              <w:rPr>
                <w:rFonts w:ascii="Arial" w:hAnsi="Arial" w:cs="Arial"/>
                <w:color w:val="000000"/>
                <w:sz w:val="22"/>
                <w:szCs w:val="22"/>
              </w:rPr>
            </w:pPr>
            <w:r w:rsidRPr="000C1312">
              <w:rPr>
                <w:rFonts w:ascii="Arial" w:hAnsi="Arial" w:cs="Arial"/>
                <w:sz w:val="22"/>
                <w:szCs w:val="22"/>
              </w:rPr>
              <w:t xml:space="preserve">Project 2016-EPR-01 </w:t>
            </w:r>
            <w:hyperlink r:id="rId63" w:history="1">
              <w:r w:rsidRPr="000C1312">
                <w:rPr>
                  <w:rStyle w:val="Hyperlink"/>
                  <w:rFonts w:ascii="Arial" w:hAnsi="Arial" w:cs="Arial"/>
                  <w:sz w:val="22"/>
                  <w:szCs w:val="22"/>
                </w:rPr>
                <w:t>Enhanced Periodic Review of Personnel Performance, Training, and Qualifications Standards</w:t>
              </w:r>
            </w:hyperlink>
            <w:r w:rsidR="000C1312">
              <w:rPr>
                <w:rFonts w:ascii="Arial" w:hAnsi="Arial" w:cs="Arial"/>
                <w:sz w:val="22"/>
                <w:szCs w:val="22"/>
              </w:rPr>
              <w:t xml:space="preserve"> | PER-003-1, PER-004-2</w:t>
            </w:r>
          </w:p>
        </w:tc>
        <w:tc>
          <w:tcPr>
            <w:tcW w:w="6030" w:type="dxa"/>
          </w:tcPr>
          <w:p w14:paraId="50FDA1E0" w14:textId="2D37ED9C" w:rsidR="008D7F7F" w:rsidRDefault="008D7F7F" w:rsidP="003A7AC8">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2B31962C" w14:textId="77777777"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Michael Cruz-Montes -</w:t>
            </w:r>
            <w:r w:rsidRPr="00A7392E">
              <w:rPr>
                <w:rFonts w:ascii="Arial" w:hAnsi="Arial" w:cs="Arial"/>
                <w:color w:val="000000"/>
                <w:sz w:val="22"/>
                <w:szCs w:val="22"/>
              </w:rPr>
              <w:t xml:space="preserve"> CenterPoint</w:t>
            </w:r>
          </w:p>
          <w:p w14:paraId="285ACF75" w14:textId="4C7B4B46" w:rsidR="003A7AC8" w:rsidRPr="00A7392E" w:rsidRDefault="008D7F7F" w:rsidP="00A7392E">
            <w:pPr>
              <w:spacing w:after="0" w:line="240" w:lineRule="auto"/>
              <w:ind w:left="0"/>
              <w:rPr>
                <w:rFonts w:ascii="Arial" w:hAnsi="Arial" w:cs="Arial"/>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837144" w:rsidRPr="00A7392E" w14:paraId="71B4B300" w14:textId="77777777" w:rsidTr="008D7F7F">
        <w:tc>
          <w:tcPr>
            <w:tcW w:w="4320" w:type="dxa"/>
          </w:tcPr>
          <w:p w14:paraId="4E51B442" w14:textId="2BD30C07" w:rsidR="00837144" w:rsidRPr="008D7F7F" w:rsidRDefault="00837144" w:rsidP="00A7392E">
            <w:pPr>
              <w:spacing w:after="0" w:line="240" w:lineRule="auto"/>
              <w:ind w:left="0"/>
              <w:rPr>
                <w:rFonts w:ascii="Arial" w:hAnsi="Arial" w:cs="Arial"/>
                <w:sz w:val="22"/>
                <w:szCs w:val="22"/>
              </w:rPr>
            </w:pPr>
            <w:r w:rsidRPr="008D7F7F">
              <w:rPr>
                <w:rFonts w:ascii="Arial" w:hAnsi="Arial" w:cs="Arial"/>
                <w:color w:val="000000"/>
                <w:sz w:val="22"/>
                <w:szCs w:val="22"/>
                <w:shd w:val="clear" w:color="auto" w:fill="FFFFFF"/>
              </w:rPr>
              <w:t xml:space="preserve">2016-EPR-02 </w:t>
            </w:r>
            <w:hyperlink r:id="rId64" w:history="1">
              <w:r w:rsidRPr="008D7F7F">
                <w:rPr>
                  <w:rStyle w:val="Hyperlink"/>
                  <w:rFonts w:ascii="Arial" w:hAnsi="Arial" w:cs="Arial"/>
                  <w:sz w:val="22"/>
                  <w:szCs w:val="22"/>
                  <w:shd w:val="clear" w:color="auto" w:fill="FFFFFF"/>
                </w:rPr>
                <w:t>Enhanced Periodic Review of VAR Standards</w:t>
              </w:r>
            </w:hyperlink>
            <w:r w:rsidRPr="008D7F7F">
              <w:rPr>
                <w:rFonts w:ascii="Arial" w:hAnsi="Arial" w:cs="Arial"/>
                <w:color w:val="000000"/>
                <w:sz w:val="22"/>
                <w:szCs w:val="22"/>
                <w:shd w:val="clear" w:color="auto" w:fill="FFFFFF"/>
              </w:rPr>
              <w:t xml:space="preserve"> | VAR-001-4.1, VAR-002-4</w:t>
            </w:r>
          </w:p>
        </w:tc>
        <w:tc>
          <w:tcPr>
            <w:tcW w:w="6030" w:type="dxa"/>
          </w:tcPr>
          <w:p w14:paraId="219B7179" w14:textId="1FF5DECD" w:rsidR="00837144" w:rsidRPr="008D7F7F" w:rsidRDefault="000B2423" w:rsidP="003A7AC8">
            <w:pPr>
              <w:shd w:val="clear" w:color="auto" w:fill="FFFFFF"/>
              <w:spacing w:after="0" w:line="240" w:lineRule="auto"/>
              <w:ind w:left="0"/>
              <w:rPr>
                <w:rFonts w:ascii="Arial" w:hAnsi="Arial" w:cs="Arial"/>
                <w:color w:val="000000"/>
                <w:sz w:val="22"/>
                <w:szCs w:val="22"/>
              </w:rPr>
            </w:pPr>
            <w:r w:rsidRPr="008D7F7F">
              <w:rPr>
                <w:rFonts w:ascii="Arial" w:hAnsi="Arial" w:cs="Arial"/>
                <w:b/>
                <w:color w:val="000000"/>
                <w:sz w:val="22"/>
                <w:szCs w:val="22"/>
              </w:rPr>
              <w:t>Member(s)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Stephen Solis (Chair) - ERCOT</w:t>
            </w:r>
          </w:p>
          <w:p w14:paraId="2F7D3706" w14:textId="5717D574" w:rsidR="000B2423" w:rsidRPr="008D7F7F" w:rsidRDefault="000B2423" w:rsidP="003A7AC8">
            <w:pPr>
              <w:shd w:val="clear" w:color="auto" w:fill="FFFFFF"/>
              <w:spacing w:after="0" w:line="240" w:lineRule="auto"/>
              <w:ind w:left="0"/>
              <w:rPr>
                <w:rFonts w:ascii="Arial" w:hAnsi="Arial" w:cs="Arial"/>
                <w:b/>
                <w:color w:val="000000"/>
                <w:sz w:val="22"/>
                <w:szCs w:val="22"/>
              </w:rPr>
            </w:pPr>
            <w:r w:rsidRPr="008D7F7F">
              <w:rPr>
                <w:rFonts w:ascii="Arial" w:hAnsi="Arial" w:cs="Arial"/>
                <w:b/>
                <w:color w:val="000000"/>
                <w:sz w:val="22"/>
                <w:szCs w:val="22"/>
              </w:rPr>
              <w:t>Observer(s)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 xml:space="preserve">– Michael Cruz-Montes </w:t>
            </w:r>
            <w:r w:rsidR="008D7F7F">
              <w:rPr>
                <w:rFonts w:ascii="Arial" w:hAnsi="Arial" w:cs="Arial"/>
                <w:color w:val="000000"/>
                <w:sz w:val="22"/>
                <w:szCs w:val="22"/>
              </w:rPr>
              <w:t>–</w:t>
            </w:r>
            <w:r w:rsidRPr="008D7F7F">
              <w:rPr>
                <w:rFonts w:ascii="Arial" w:hAnsi="Arial" w:cs="Arial"/>
                <w:color w:val="000000"/>
                <w:sz w:val="22"/>
                <w:szCs w:val="22"/>
              </w:rPr>
              <w:t xml:space="preserve"> CenterPoint</w:t>
            </w:r>
            <w:r w:rsidR="008D7F7F">
              <w:rPr>
                <w:rFonts w:ascii="Arial" w:hAnsi="Arial" w:cs="Arial"/>
                <w:color w:val="000000"/>
                <w:sz w:val="22"/>
                <w:szCs w:val="22"/>
              </w:rPr>
              <w:br/>
            </w:r>
            <w:r w:rsidR="008D7F7F" w:rsidRPr="00A7392E">
              <w:rPr>
                <w:rFonts w:ascii="Arial" w:hAnsi="Arial" w:cs="Arial"/>
                <w:b/>
                <w:color w:val="000000"/>
                <w:sz w:val="22"/>
                <w:szCs w:val="22"/>
              </w:rPr>
              <w:t>PMOS Liaison</w:t>
            </w:r>
            <w:r w:rsidR="008D7F7F" w:rsidRPr="00A7392E">
              <w:rPr>
                <w:rFonts w:ascii="Arial" w:hAnsi="Arial" w:cs="Arial"/>
                <w:color w:val="000000"/>
                <w:sz w:val="22"/>
                <w:szCs w:val="22"/>
              </w:rPr>
              <w:t>:</w:t>
            </w:r>
          </w:p>
        </w:tc>
      </w:tr>
    </w:tbl>
    <w:p w14:paraId="1EE3EFC7" w14:textId="635CFEFB" w:rsidR="00A7392E" w:rsidRPr="00AA7C37" w:rsidRDefault="00A7392E" w:rsidP="00AA7C37">
      <w:pPr>
        <w:pStyle w:val="ListParagraph"/>
        <w:spacing w:after="0"/>
        <w:rPr>
          <w:rFonts w:ascii="Arial" w:hAnsi="Arial" w:cs="Arial"/>
          <w:b/>
        </w:rPr>
      </w:pPr>
    </w:p>
    <w:p w14:paraId="29726B21" w14:textId="77777777" w:rsidR="00AA7C37" w:rsidRPr="00AA7C37" w:rsidRDefault="00AA7C37" w:rsidP="00353CB4">
      <w:pPr>
        <w:pStyle w:val="ListParagraph"/>
        <w:keepNext/>
        <w:keepLines/>
        <w:spacing w:after="0"/>
        <w:jc w:val="both"/>
        <w:rPr>
          <w:rFonts w:ascii="Arial" w:hAnsi="Arial" w:cs="Arial"/>
          <w:b/>
          <w:color w:val="000000"/>
        </w:rPr>
      </w:pPr>
    </w:p>
    <w:p w14:paraId="25848F8E" w14:textId="77777777"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14:paraId="698407C3" w14:textId="77777777" w:rsidR="00353CB4" w:rsidRDefault="00353CB4" w:rsidP="00353CB4">
      <w:pPr>
        <w:pStyle w:val="ListParagraph"/>
        <w:shd w:val="clear" w:color="auto" w:fill="FFFFFF" w:themeFill="background1"/>
        <w:spacing w:after="0"/>
        <w:rPr>
          <w:rFonts w:ascii="Arial" w:hAnsi="Arial" w:cs="Arial"/>
        </w:rPr>
      </w:pPr>
    </w:p>
    <w:p w14:paraId="092AA121"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65"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14:paraId="437427EF"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66"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14:paraId="5A2CD776"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67"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w:t>
      </w:r>
      <w:r w:rsidR="00AF23FA">
        <w:rPr>
          <w:rFonts w:ascii="Arial" w:hAnsi="Arial" w:cs="Arial"/>
        </w:rPr>
        <w:t>tion Plans, FERC Orders, RSAWs)"</w:t>
      </w:r>
    </w:p>
    <w:p w14:paraId="0552A954"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68" w:history="1">
        <w:r w:rsidRPr="00AA7C37">
          <w:rPr>
            <w:rStyle w:val="Hyperlink"/>
            <w:rFonts w:ascii="Arial" w:hAnsi="Arial" w:cs="Arial"/>
          </w:rPr>
          <w:t>http://www.nerc.com/FilingsOrders/us/Pages/default.aspx</w:t>
        </w:r>
      </w:hyperlink>
      <w:r w:rsidRPr="00AA7C37">
        <w:rPr>
          <w:rFonts w:ascii="Arial" w:hAnsi="Arial" w:cs="Arial"/>
        </w:rPr>
        <w:t xml:space="preserve">. </w:t>
      </w:r>
    </w:p>
    <w:p w14:paraId="4F36BEBA" w14:textId="77777777"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TRE’s NERC standards links and summaries of newly approved standards: </w:t>
      </w:r>
      <w:hyperlink r:id="rId69" w:history="1">
        <w:r w:rsidRPr="00AA7C37">
          <w:rPr>
            <w:rStyle w:val="Hyperlink"/>
            <w:rFonts w:ascii="Arial" w:hAnsi="Arial" w:cs="Arial"/>
          </w:rPr>
          <w:t>http://www.texasre.org/Pages/standards.aspx</w:t>
        </w:r>
      </w:hyperlink>
      <w:r w:rsidRPr="00AA7C37">
        <w:rPr>
          <w:rFonts w:ascii="Arial" w:hAnsi="Arial" w:cs="Arial"/>
        </w:rPr>
        <w:t xml:space="preserve">. </w:t>
      </w:r>
    </w:p>
    <w:p w14:paraId="023FBCCA" w14:textId="77777777" w:rsidR="009765EE" w:rsidRDefault="009765EE" w:rsidP="009765EE">
      <w:pPr>
        <w:shd w:val="clear" w:color="auto" w:fill="FFFFFF" w:themeFill="background1"/>
        <w:spacing w:after="0"/>
        <w:ind w:left="0"/>
        <w:rPr>
          <w:rFonts w:ascii="Arial" w:hAnsi="Arial" w:cs="Arial"/>
        </w:rPr>
      </w:pPr>
    </w:p>
    <w:p w14:paraId="623A5557" w14:textId="77777777" w:rsidR="00AA7C37" w:rsidRPr="00AA7C37" w:rsidRDefault="00AA7C37" w:rsidP="00AA7C37">
      <w:pPr>
        <w:shd w:val="clear" w:color="auto" w:fill="FFFFFF" w:themeFill="background1"/>
        <w:spacing w:after="0"/>
        <w:ind w:left="0"/>
        <w:rPr>
          <w:rFonts w:ascii="Arial" w:hAnsi="Arial" w:cs="Arial"/>
        </w:rPr>
      </w:pPr>
    </w:p>
    <w:p w14:paraId="5D27E972" w14:textId="16BD3490" w:rsidR="00DC44D8" w:rsidRPr="00DC44D8" w:rsidRDefault="00DC44D8" w:rsidP="00AA7C37">
      <w:pPr>
        <w:pStyle w:val="ListParagraph"/>
        <w:keepNext/>
        <w:keepLines/>
        <w:spacing w:after="0"/>
        <w:jc w:val="both"/>
        <w:rPr>
          <w:rFonts w:ascii="Arial" w:hAnsi="Arial" w:cs="Arial"/>
          <w:color w:val="000000"/>
        </w:rPr>
      </w:pPr>
    </w:p>
    <w:sectPr w:rsidR="00DC44D8" w:rsidRPr="00DC44D8" w:rsidSect="0070717A">
      <w:pgSz w:w="15840" w:h="12240" w:orient="landscape"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201A" w14:textId="77777777" w:rsidR="008D7F7F" w:rsidRDefault="008D7F7F" w:rsidP="000D6720">
      <w:pPr>
        <w:spacing w:after="0" w:line="240" w:lineRule="auto"/>
      </w:pPr>
      <w:r>
        <w:separator/>
      </w:r>
    </w:p>
  </w:endnote>
  <w:endnote w:type="continuationSeparator" w:id="0">
    <w:p w14:paraId="5EA15D98" w14:textId="77777777" w:rsidR="008D7F7F" w:rsidRDefault="008D7F7F" w:rsidP="000D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A42C" w14:textId="77777777" w:rsidR="008D7F7F" w:rsidRDefault="008D7F7F" w:rsidP="000D6720">
      <w:pPr>
        <w:spacing w:after="0" w:line="240" w:lineRule="auto"/>
      </w:pPr>
      <w:r>
        <w:separator/>
      </w:r>
    </w:p>
  </w:footnote>
  <w:footnote w:type="continuationSeparator" w:id="0">
    <w:p w14:paraId="19328739" w14:textId="77777777" w:rsidR="008D7F7F" w:rsidRDefault="008D7F7F" w:rsidP="000D6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4AD3"/>
    <w:multiLevelType w:val="hybridMultilevel"/>
    <w:tmpl w:val="9F4C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E332B"/>
    <w:multiLevelType w:val="hybridMultilevel"/>
    <w:tmpl w:val="4B58C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D1A71"/>
    <w:multiLevelType w:val="hybridMultilevel"/>
    <w:tmpl w:val="5204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6EFC"/>
    <w:multiLevelType w:val="hybridMultilevel"/>
    <w:tmpl w:val="3C888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657EF"/>
    <w:multiLevelType w:val="hybridMultilevel"/>
    <w:tmpl w:val="74E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403A5"/>
    <w:multiLevelType w:val="hybridMultilevel"/>
    <w:tmpl w:val="DFA6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F4031"/>
    <w:multiLevelType w:val="hybridMultilevel"/>
    <w:tmpl w:val="510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A5B8D"/>
    <w:multiLevelType w:val="hybridMultilevel"/>
    <w:tmpl w:val="F79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84ABA"/>
    <w:multiLevelType w:val="hybridMultilevel"/>
    <w:tmpl w:val="26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E47E6"/>
    <w:multiLevelType w:val="hybridMultilevel"/>
    <w:tmpl w:val="7A9E7D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63D12"/>
    <w:multiLevelType w:val="hybridMultilevel"/>
    <w:tmpl w:val="2BB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7"/>
  </w:num>
  <w:num w:numId="4">
    <w:abstractNumId w:val="3"/>
  </w:num>
  <w:num w:numId="5">
    <w:abstractNumId w:val="14"/>
  </w:num>
  <w:num w:numId="6">
    <w:abstractNumId w:val="25"/>
  </w:num>
  <w:num w:numId="7">
    <w:abstractNumId w:val="5"/>
  </w:num>
  <w:num w:numId="8">
    <w:abstractNumId w:val="10"/>
  </w:num>
  <w:num w:numId="9">
    <w:abstractNumId w:val="15"/>
  </w:num>
  <w:num w:numId="10">
    <w:abstractNumId w:val="18"/>
  </w:num>
  <w:num w:numId="11">
    <w:abstractNumId w:val="21"/>
  </w:num>
  <w:num w:numId="12">
    <w:abstractNumId w:val="24"/>
  </w:num>
  <w:num w:numId="13">
    <w:abstractNumId w:val="23"/>
  </w:num>
  <w:num w:numId="14">
    <w:abstractNumId w:val="0"/>
  </w:num>
  <w:num w:numId="15">
    <w:abstractNumId w:val="2"/>
  </w:num>
  <w:num w:numId="16">
    <w:abstractNumId w:val="11"/>
  </w:num>
  <w:num w:numId="17">
    <w:abstractNumId w:val="6"/>
  </w:num>
  <w:num w:numId="18">
    <w:abstractNumId w:val="12"/>
  </w:num>
  <w:num w:numId="19">
    <w:abstractNumId w:val="20"/>
  </w:num>
  <w:num w:numId="20">
    <w:abstractNumId w:val="1"/>
  </w:num>
  <w:num w:numId="21">
    <w:abstractNumId w:val="17"/>
  </w:num>
  <w:num w:numId="22">
    <w:abstractNumId w:val="16"/>
  </w:num>
  <w:num w:numId="23">
    <w:abstractNumId w:val="19"/>
  </w:num>
  <w:num w:numId="24">
    <w:abstractNumId w:val="22"/>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160F2"/>
    <w:rsid w:val="00030B03"/>
    <w:rsid w:val="00037B46"/>
    <w:rsid w:val="0004562F"/>
    <w:rsid w:val="000478B9"/>
    <w:rsid w:val="00050B97"/>
    <w:rsid w:val="00063086"/>
    <w:rsid w:val="00074019"/>
    <w:rsid w:val="0007452E"/>
    <w:rsid w:val="000A4651"/>
    <w:rsid w:val="000B0B63"/>
    <w:rsid w:val="000B2423"/>
    <w:rsid w:val="000C1312"/>
    <w:rsid w:val="000C423C"/>
    <w:rsid w:val="000D6720"/>
    <w:rsid w:val="00100F2A"/>
    <w:rsid w:val="0013236D"/>
    <w:rsid w:val="00133B88"/>
    <w:rsid w:val="00140D58"/>
    <w:rsid w:val="00141C1A"/>
    <w:rsid w:val="00153036"/>
    <w:rsid w:val="00171BAB"/>
    <w:rsid w:val="0018083A"/>
    <w:rsid w:val="0019199D"/>
    <w:rsid w:val="00195FB9"/>
    <w:rsid w:val="0019767E"/>
    <w:rsid w:val="001C279D"/>
    <w:rsid w:val="001D0593"/>
    <w:rsid w:val="001E4288"/>
    <w:rsid w:val="0020205D"/>
    <w:rsid w:val="00207B12"/>
    <w:rsid w:val="00223825"/>
    <w:rsid w:val="002275C3"/>
    <w:rsid w:val="00233FBF"/>
    <w:rsid w:val="00264C32"/>
    <w:rsid w:val="00270970"/>
    <w:rsid w:val="00271C79"/>
    <w:rsid w:val="00284DD3"/>
    <w:rsid w:val="00296E42"/>
    <w:rsid w:val="00297036"/>
    <w:rsid w:val="002C531C"/>
    <w:rsid w:val="002C5540"/>
    <w:rsid w:val="002D307D"/>
    <w:rsid w:val="002F2E80"/>
    <w:rsid w:val="002F647D"/>
    <w:rsid w:val="00305F1E"/>
    <w:rsid w:val="00307191"/>
    <w:rsid w:val="0032338C"/>
    <w:rsid w:val="003317A6"/>
    <w:rsid w:val="003355EA"/>
    <w:rsid w:val="00352622"/>
    <w:rsid w:val="00353C81"/>
    <w:rsid w:val="00353CB4"/>
    <w:rsid w:val="003677AE"/>
    <w:rsid w:val="0037141E"/>
    <w:rsid w:val="003A2119"/>
    <w:rsid w:val="003A40DA"/>
    <w:rsid w:val="003A7AC8"/>
    <w:rsid w:val="003A7F8D"/>
    <w:rsid w:val="003B261A"/>
    <w:rsid w:val="003B28DA"/>
    <w:rsid w:val="003B695C"/>
    <w:rsid w:val="003C1B86"/>
    <w:rsid w:val="003D36BE"/>
    <w:rsid w:val="003D4DBC"/>
    <w:rsid w:val="003D4EB0"/>
    <w:rsid w:val="003F7DD0"/>
    <w:rsid w:val="0040076E"/>
    <w:rsid w:val="004253B4"/>
    <w:rsid w:val="0042617A"/>
    <w:rsid w:val="00431164"/>
    <w:rsid w:val="00433207"/>
    <w:rsid w:val="00433FCA"/>
    <w:rsid w:val="004719E5"/>
    <w:rsid w:val="004B1CD0"/>
    <w:rsid w:val="004C3B87"/>
    <w:rsid w:val="004C6FD8"/>
    <w:rsid w:val="004D7C5F"/>
    <w:rsid w:val="004E665D"/>
    <w:rsid w:val="004E7611"/>
    <w:rsid w:val="004F3E95"/>
    <w:rsid w:val="005112ED"/>
    <w:rsid w:val="00523A15"/>
    <w:rsid w:val="00527844"/>
    <w:rsid w:val="00533F98"/>
    <w:rsid w:val="0054141E"/>
    <w:rsid w:val="005464B2"/>
    <w:rsid w:val="00546781"/>
    <w:rsid w:val="0055175A"/>
    <w:rsid w:val="0055602E"/>
    <w:rsid w:val="005721D9"/>
    <w:rsid w:val="00573155"/>
    <w:rsid w:val="0057334E"/>
    <w:rsid w:val="005B340F"/>
    <w:rsid w:val="005C001D"/>
    <w:rsid w:val="005C0B2E"/>
    <w:rsid w:val="005D0C8F"/>
    <w:rsid w:val="005D24DF"/>
    <w:rsid w:val="005D636F"/>
    <w:rsid w:val="005D63E0"/>
    <w:rsid w:val="005E1FA5"/>
    <w:rsid w:val="005F1B53"/>
    <w:rsid w:val="00607B6E"/>
    <w:rsid w:val="00611BD8"/>
    <w:rsid w:val="00622519"/>
    <w:rsid w:val="00632507"/>
    <w:rsid w:val="00643248"/>
    <w:rsid w:val="00643500"/>
    <w:rsid w:val="00651567"/>
    <w:rsid w:val="00653338"/>
    <w:rsid w:val="0067193B"/>
    <w:rsid w:val="0068571D"/>
    <w:rsid w:val="00685D20"/>
    <w:rsid w:val="006B1934"/>
    <w:rsid w:val="006B4C96"/>
    <w:rsid w:val="006B5233"/>
    <w:rsid w:val="006C4356"/>
    <w:rsid w:val="006F333E"/>
    <w:rsid w:val="0070717A"/>
    <w:rsid w:val="00715D42"/>
    <w:rsid w:val="00724AFF"/>
    <w:rsid w:val="007303D7"/>
    <w:rsid w:val="00733A27"/>
    <w:rsid w:val="00736A1D"/>
    <w:rsid w:val="0073755F"/>
    <w:rsid w:val="00756FBD"/>
    <w:rsid w:val="007671EB"/>
    <w:rsid w:val="00767250"/>
    <w:rsid w:val="00773189"/>
    <w:rsid w:val="00780F31"/>
    <w:rsid w:val="007912DC"/>
    <w:rsid w:val="007917AB"/>
    <w:rsid w:val="00791B3C"/>
    <w:rsid w:val="007924CD"/>
    <w:rsid w:val="007A1790"/>
    <w:rsid w:val="007A2057"/>
    <w:rsid w:val="007B096D"/>
    <w:rsid w:val="007B762F"/>
    <w:rsid w:val="007B7B00"/>
    <w:rsid w:val="007C3F96"/>
    <w:rsid w:val="007D4A67"/>
    <w:rsid w:val="007D6E3B"/>
    <w:rsid w:val="007E3F83"/>
    <w:rsid w:val="00800F68"/>
    <w:rsid w:val="00810F72"/>
    <w:rsid w:val="00816ED3"/>
    <w:rsid w:val="008178D2"/>
    <w:rsid w:val="00837144"/>
    <w:rsid w:val="008404EF"/>
    <w:rsid w:val="0084106A"/>
    <w:rsid w:val="00847DE1"/>
    <w:rsid w:val="00862D86"/>
    <w:rsid w:val="008666B7"/>
    <w:rsid w:val="00867385"/>
    <w:rsid w:val="00875F39"/>
    <w:rsid w:val="00887029"/>
    <w:rsid w:val="008941BF"/>
    <w:rsid w:val="008956C2"/>
    <w:rsid w:val="00897B86"/>
    <w:rsid w:val="008B7B07"/>
    <w:rsid w:val="008C4F7C"/>
    <w:rsid w:val="008C662F"/>
    <w:rsid w:val="008D7F7F"/>
    <w:rsid w:val="008E6CB3"/>
    <w:rsid w:val="00903738"/>
    <w:rsid w:val="0091206F"/>
    <w:rsid w:val="00921A1A"/>
    <w:rsid w:val="009232E0"/>
    <w:rsid w:val="00931CF2"/>
    <w:rsid w:val="0093203E"/>
    <w:rsid w:val="00932CE0"/>
    <w:rsid w:val="00933EF4"/>
    <w:rsid w:val="00935DD8"/>
    <w:rsid w:val="009456EB"/>
    <w:rsid w:val="00947267"/>
    <w:rsid w:val="009765EE"/>
    <w:rsid w:val="009974DE"/>
    <w:rsid w:val="009A136C"/>
    <w:rsid w:val="009B606F"/>
    <w:rsid w:val="009C4E76"/>
    <w:rsid w:val="009E02D2"/>
    <w:rsid w:val="009F13D8"/>
    <w:rsid w:val="009F5BE5"/>
    <w:rsid w:val="00A0766C"/>
    <w:rsid w:val="00A11497"/>
    <w:rsid w:val="00A16CAC"/>
    <w:rsid w:val="00A3484D"/>
    <w:rsid w:val="00A35263"/>
    <w:rsid w:val="00A7392E"/>
    <w:rsid w:val="00A74991"/>
    <w:rsid w:val="00A8254A"/>
    <w:rsid w:val="00AA521B"/>
    <w:rsid w:val="00AA7C37"/>
    <w:rsid w:val="00AB3B80"/>
    <w:rsid w:val="00AC7C49"/>
    <w:rsid w:val="00AE035F"/>
    <w:rsid w:val="00AF23FA"/>
    <w:rsid w:val="00B22E5E"/>
    <w:rsid w:val="00B32FA9"/>
    <w:rsid w:val="00B3765D"/>
    <w:rsid w:val="00B53443"/>
    <w:rsid w:val="00B56D65"/>
    <w:rsid w:val="00B63E71"/>
    <w:rsid w:val="00B776ED"/>
    <w:rsid w:val="00B96FFE"/>
    <w:rsid w:val="00BC69F9"/>
    <w:rsid w:val="00BE0CCD"/>
    <w:rsid w:val="00BE7EB4"/>
    <w:rsid w:val="00BF2DA0"/>
    <w:rsid w:val="00BF7172"/>
    <w:rsid w:val="00C03412"/>
    <w:rsid w:val="00C03F22"/>
    <w:rsid w:val="00C329C9"/>
    <w:rsid w:val="00C57B18"/>
    <w:rsid w:val="00C70A37"/>
    <w:rsid w:val="00C94B30"/>
    <w:rsid w:val="00CB26FE"/>
    <w:rsid w:val="00CC60FC"/>
    <w:rsid w:val="00CD3573"/>
    <w:rsid w:val="00CD4EC4"/>
    <w:rsid w:val="00CE2A86"/>
    <w:rsid w:val="00CF67B1"/>
    <w:rsid w:val="00CF696A"/>
    <w:rsid w:val="00D1191B"/>
    <w:rsid w:val="00D14368"/>
    <w:rsid w:val="00D21CC2"/>
    <w:rsid w:val="00D220CC"/>
    <w:rsid w:val="00D25550"/>
    <w:rsid w:val="00D56348"/>
    <w:rsid w:val="00D5730C"/>
    <w:rsid w:val="00D61025"/>
    <w:rsid w:val="00D85923"/>
    <w:rsid w:val="00D978ED"/>
    <w:rsid w:val="00DA00E0"/>
    <w:rsid w:val="00DA1266"/>
    <w:rsid w:val="00DA719F"/>
    <w:rsid w:val="00DC44D8"/>
    <w:rsid w:val="00DE3B83"/>
    <w:rsid w:val="00DE62EE"/>
    <w:rsid w:val="00E01763"/>
    <w:rsid w:val="00E33068"/>
    <w:rsid w:val="00E3504F"/>
    <w:rsid w:val="00E51928"/>
    <w:rsid w:val="00E55407"/>
    <w:rsid w:val="00E814D6"/>
    <w:rsid w:val="00E8299F"/>
    <w:rsid w:val="00E8356F"/>
    <w:rsid w:val="00E84A42"/>
    <w:rsid w:val="00E86645"/>
    <w:rsid w:val="00E86DDB"/>
    <w:rsid w:val="00E91861"/>
    <w:rsid w:val="00E94F86"/>
    <w:rsid w:val="00E9700B"/>
    <w:rsid w:val="00EB2156"/>
    <w:rsid w:val="00EB240D"/>
    <w:rsid w:val="00EF0ACB"/>
    <w:rsid w:val="00F003CC"/>
    <w:rsid w:val="00F027DC"/>
    <w:rsid w:val="00F329B0"/>
    <w:rsid w:val="00F33338"/>
    <w:rsid w:val="00F35C67"/>
    <w:rsid w:val="00F36451"/>
    <w:rsid w:val="00F37301"/>
    <w:rsid w:val="00F432F3"/>
    <w:rsid w:val="00F50641"/>
    <w:rsid w:val="00F715D5"/>
    <w:rsid w:val="00F71DA8"/>
    <w:rsid w:val="00F94487"/>
    <w:rsid w:val="00F96A51"/>
    <w:rsid w:val="00FA5321"/>
    <w:rsid w:val="00FB1ED3"/>
    <w:rsid w:val="00FC271A"/>
    <w:rsid w:val="00FD3E9E"/>
    <w:rsid w:val="00FD5EFD"/>
    <w:rsid w:val="00FE23BF"/>
    <w:rsid w:val="00FE4B82"/>
    <w:rsid w:val="00FE6F59"/>
    <w:rsid w:val="00FF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C53"/>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 w:type="table" w:customStyle="1" w:styleId="TableGrid1">
    <w:name w:val="Table Grid1"/>
    <w:basedOn w:val="TableNormal"/>
    <w:next w:val="TableGrid"/>
    <w:rsid w:val="00A739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3FA"/>
    <w:pPr>
      <w:tabs>
        <w:tab w:val="center" w:pos="4320"/>
        <w:tab w:val="right" w:pos="8640"/>
      </w:tabs>
      <w:spacing w:after="0" w:line="240" w:lineRule="auto"/>
      <w:ind w:left="0"/>
    </w:pPr>
    <w:rPr>
      <w:rFonts w:ascii="Arial" w:eastAsia="Times New Roman" w:hAnsi="Arial" w:cs="Times New Roman"/>
      <w:szCs w:val="24"/>
    </w:rPr>
  </w:style>
  <w:style w:type="character" w:customStyle="1" w:styleId="HeaderChar">
    <w:name w:val="Header Char"/>
    <w:basedOn w:val="DefaultParagraphFont"/>
    <w:link w:val="Header"/>
    <w:rsid w:val="00AF23FA"/>
    <w:rPr>
      <w:rFonts w:ascii="Arial" w:eastAsia="Times New Roman" w:hAnsi="Arial" w:cs="Times New Roman"/>
      <w:szCs w:val="24"/>
    </w:rPr>
  </w:style>
  <w:style w:type="character" w:styleId="CommentReference">
    <w:name w:val="annotation reference"/>
    <w:basedOn w:val="DefaultParagraphFont"/>
    <w:uiPriority w:val="99"/>
    <w:semiHidden/>
    <w:unhideWhenUsed/>
    <w:rsid w:val="003A7AC8"/>
    <w:rPr>
      <w:sz w:val="16"/>
      <w:szCs w:val="16"/>
    </w:rPr>
  </w:style>
  <w:style w:type="paragraph" w:styleId="CommentText">
    <w:name w:val="annotation text"/>
    <w:basedOn w:val="Normal"/>
    <w:link w:val="CommentTextChar"/>
    <w:uiPriority w:val="99"/>
    <w:semiHidden/>
    <w:unhideWhenUsed/>
    <w:rsid w:val="003A7AC8"/>
    <w:pPr>
      <w:spacing w:line="240" w:lineRule="auto"/>
    </w:pPr>
    <w:rPr>
      <w:sz w:val="20"/>
      <w:szCs w:val="20"/>
    </w:rPr>
  </w:style>
  <w:style w:type="character" w:customStyle="1" w:styleId="CommentTextChar">
    <w:name w:val="Comment Text Char"/>
    <w:basedOn w:val="DefaultParagraphFont"/>
    <w:link w:val="CommentText"/>
    <w:uiPriority w:val="99"/>
    <w:semiHidden/>
    <w:rsid w:val="003A7AC8"/>
    <w:rPr>
      <w:sz w:val="20"/>
      <w:szCs w:val="20"/>
    </w:rPr>
  </w:style>
  <w:style w:type="paragraph" w:styleId="CommentSubject">
    <w:name w:val="annotation subject"/>
    <w:basedOn w:val="CommentText"/>
    <w:next w:val="CommentText"/>
    <w:link w:val="CommentSubjectChar"/>
    <w:uiPriority w:val="99"/>
    <w:semiHidden/>
    <w:unhideWhenUsed/>
    <w:rsid w:val="003A7AC8"/>
    <w:rPr>
      <w:b/>
      <w:bCs/>
    </w:rPr>
  </w:style>
  <w:style w:type="character" w:customStyle="1" w:styleId="CommentSubjectChar">
    <w:name w:val="Comment Subject Char"/>
    <w:basedOn w:val="CommentTextChar"/>
    <w:link w:val="CommentSubject"/>
    <w:uiPriority w:val="99"/>
    <w:semiHidden/>
    <w:rsid w:val="003A7AC8"/>
    <w:rPr>
      <w:b/>
      <w:bCs/>
      <w:sz w:val="20"/>
      <w:szCs w:val="20"/>
    </w:rPr>
  </w:style>
  <w:style w:type="paragraph" w:styleId="BalloonText">
    <w:name w:val="Balloon Text"/>
    <w:basedOn w:val="Normal"/>
    <w:link w:val="BalloonTextChar"/>
    <w:uiPriority w:val="99"/>
    <w:semiHidden/>
    <w:unhideWhenUsed/>
    <w:rsid w:val="003A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C8"/>
    <w:rPr>
      <w:rFonts w:ascii="Segoe UI" w:hAnsi="Segoe UI" w:cs="Segoe UI"/>
      <w:sz w:val="18"/>
      <w:szCs w:val="18"/>
    </w:rPr>
  </w:style>
  <w:style w:type="paragraph" w:styleId="NoSpacing">
    <w:name w:val="No Spacing"/>
    <w:uiPriority w:val="1"/>
    <w:qFormat/>
    <w:rsid w:val="00E55407"/>
  </w:style>
  <w:style w:type="paragraph" w:customStyle="1" w:styleId="Default">
    <w:name w:val="Default"/>
    <w:rsid w:val="00E55407"/>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0D6720"/>
    <w:pPr>
      <w:spacing w:after="0" w:line="240" w:lineRule="auto"/>
      <w:ind w:left="0"/>
    </w:pPr>
    <w:rPr>
      <w:rFonts w:eastAsia="Times New Roman" w:cs="Times New Roman"/>
      <w:sz w:val="18"/>
      <w:szCs w:val="24"/>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0D6720"/>
    <w:rPr>
      <w:rFonts w:eastAsia="Times New Roman" w:cs="Times New Roman"/>
      <w:sz w:val="18"/>
      <w:szCs w:val="24"/>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0D6720"/>
    <w:rPr>
      <w:vertAlign w:val="superscript"/>
    </w:rPr>
  </w:style>
  <w:style w:type="character" w:customStyle="1" w:styleId="boxtext">
    <w:name w:val="boxtext"/>
    <w:basedOn w:val="DefaultParagraphFont"/>
    <w:rsid w:val="00887029"/>
  </w:style>
  <w:style w:type="character" w:customStyle="1" w:styleId="ListParagraphChar">
    <w:name w:val="List Paragraph Char"/>
    <w:basedOn w:val="DefaultParagraphFont"/>
    <w:link w:val="ListParagraph"/>
    <w:uiPriority w:val="34"/>
    <w:rsid w:val="00837144"/>
    <w:rPr>
      <w:rFonts w:ascii="Cambria" w:eastAsia="Times New Roman" w:hAnsi="Cambria" w:cs="Times New Roman"/>
    </w:rPr>
  </w:style>
  <w:style w:type="paragraph" w:customStyle="1" w:styleId="Bullet">
    <w:name w:val="Bullet"/>
    <w:basedOn w:val="Normal"/>
    <w:rsid w:val="00F96A51"/>
    <w:pPr>
      <w:numPr>
        <w:numId w:val="26"/>
      </w:numPr>
      <w:spacing w:before="120"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Revisions-to-the-NERC-Standard-Processes-Manual-(SPM).aspx" TargetMode="External"/><Relationship Id="rId18" Type="http://schemas.openxmlformats.org/officeDocument/2006/relationships/hyperlink" Target="http://www.nerc.com/pa/Stand/Pages/Project-2015-10-Single-Points-of-Failure-TPL-001.aspx" TargetMode="External"/><Relationship Id="rId26" Type="http://schemas.openxmlformats.org/officeDocument/2006/relationships/hyperlink" Target="http://www.nerc.com/pa/Stand/Pages/Project201603CyberSecuritySupplyChainManagement.aspx" TargetMode="External"/><Relationship Id="rId39" Type="http://schemas.openxmlformats.org/officeDocument/2006/relationships/hyperlink" Target="http://www.nerc.com/FilingsOrders/us/Lists/NERC%20Filings%20to%20FERC%202012%20CL/PRC-012-2_Final_08052016.pdf" TargetMode="External"/><Relationship Id="rId21" Type="http://schemas.openxmlformats.org/officeDocument/2006/relationships/hyperlink" Target="http://www.nerc.com/pa/Stand/Pages/Project%202016-02%20Modifications%20to%20CIP%20Standards.aspx" TargetMode="External"/><Relationship Id="rId34" Type="http://schemas.openxmlformats.org/officeDocument/2006/relationships/hyperlink" Target="http://www.nerc.com/pa/Stand/WebinarLibrary/RAS_Industry_Webinar_Presentation_05_07_15_Final.pdf" TargetMode="External"/><Relationship Id="rId42" Type="http://schemas.openxmlformats.org/officeDocument/2006/relationships/hyperlink" Target="http://www.nerc.com/pa/Stand/Pages/Project-2015-08-Emergency-Operations.aspx" TargetMode="External"/><Relationship Id="rId47" Type="http://schemas.openxmlformats.org/officeDocument/2006/relationships/hyperlink" Target="http://www.nerc.com/_layouts/PrintStandard.aspx?standardnumber=IRO-002-5&amp;title=Reliability%20Coordination%20&#8211;%20Monitoring%20and%20Analysis&amp;jurisdiction=United%20States" TargetMode="External"/><Relationship Id="rId50" Type="http://schemas.openxmlformats.org/officeDocument/2006/relationships/hyperlink" Target="http://www.nerc.com/FilingsOrders/us/NERC%20Filings%20to%20FERC%20DL/NERC%20Response%20to%20Data%20Request.pdf" TargetMode="External"/><Relationship Id="rId55" Type="http://schemas.openxmlformats.org/officeDocument/2006/relationships/hyperlink" Target="http://www.nerc.com/pa/Stand/Pages/Project-2013-03-Geomagnetic-Disturbance-Mitigation.aspx" TargetMode="External"/><Relationship Id="rId63" Type="http://schemas.openxmlformats.org/officeDocument/2006/relationships/hyperlink" Target="http://www.nerc.com/pa/Stand/Pages/Project-2016-EPR-01-Enhanced-Periodic-Review-of-Personnel-Performance,-Training,-and-Qualifications-Standards.aspx" TargetMode="External"/><Relationship Id="rId68" Type="http://schemas.openxmlformats.org/officeDocument/2006/relationships/hyperlink" Target="http://www.nerc.com/FilingsOrders/us/Pages/default.aspx"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erc.com/pa/Stand/Pages/Project-2015-09-Establish-and-Communicate-System-Operating-Limits.aspx" TargetMode="External"/><Relationship Id="rId29" Type="http://schemas.openxmlformats.org/officeDocument/2006/relationships/hyperlink" Target="http://www.nerc.com/FilingsOrders/us/FERCOrdersRules/Final%20Rule%20PRC-025-1%20and%20PRC-023-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rc.com/pa/Stand/Pages/Project%202016-02%20Modifications%20to%20CIP%20Standards.aspx" TargetMode="External"/><Relationship Id="rId24" Type="http://schemas.openxmlformats.org/officeDocument/2006/relationships/hyperlink" Target="http://www.nerc.com/pa/Stand/Pages/Project%202016-02%20Modifications%20to%20CIP%20Standards.aspx" TargetMode="External"/><Relationship Id="rId32" Type="http://schemas.openxmlformats.org/officeDocument/2006/relationships/hyperlink" Target="http://www.nerc.com/FilingsOrders/us/NERC%20Filings%20to%20FERC%20DL/Petition_Approval%20of%20PRC-027%20and%20PER-006.pdf" TargetMode="External"/><Relationship Id="rId37" Type="http://schemas.openxmlformats.org/officeDocument/2006/relationships/hyperlink" Target="https://cc.readytalk.com/cc/playback/Playback.do?id=bjk4vf" TargetMode="External"/><Relationship Id="rId40" Type="http://schemas.openxmlformats.org/officeDocument/2006/relationships/hyperlink" Target="http://www.nerc.com/FilingsOrders/us/NERC%20Filings%20to%20FERC%20DL/Supplemental%20Filing%20for%20BAL-005-1.pdf" TargetMode="External"/><Relationship Id="rId45" Type="http://schemas.openxmlformats.org/officeDocument/2006/relationships/hyperlink" Target="http://www.nerc.com/FilingsOrders/us/NERC%20Filings%20to%20FERC%20DL/Petition_CIP-003-7.pdf" TargetMode="External"/><Relationship Id="rId53" Type="http://schemas.openxmlformats.org/officeDocument/2006/relationships/hyperlink" Target="http://www.nerc.com/FilingsOrders/us/FERCOrdersRules/NOPR%20on%20PRC-012-2.pdf" TargetMode="External"/><Relationship Id="rId58" Type="http://schemas.openxmlformats.org/officeDocument/2006/relationships/hyperlink" Target="http://www.nerc.com/pa/Stand/Pages/Project-2015-10-Single-Points-of-Failure-TPL-001.aspx" TargetMode="External"/><Relationship Id="rId66" Type="http://schemas.openxmlformats.org/officeDocument/2006/relationships/hyperlink" Target="http://www.nerc.com/pa/Stand/Pages/Default.aspx" TargetMode="External"/><Relationship Id="rId5" Type="http://schemas.openxmlformats.org/officeDocument/2006/relationships/webSettings" Target="webSettings.xml"/><Relationship Id="rId15" Type="http://schemas.openxmlformats.org/officeDocument/2006/relationships/hyperlink" Target="http://www.nerc.com/filingsorders/us/FERCOrdersRules/E-4.pdf" TargetMode="External"/><Relationship Id="rId23" Type="http://schemas.openxmlformats.org/officeDocument/2006/relationships/hyperlink" Target="http://www.nerc.com/pa/Stand/Pages/Project%202016-02%20Modifications%20to%20CIP%20Standards.aspx" TargetMode="External"/><Relationship Id="rId28" Type="http://schemas.openxmlformats.org/officeDocument/2006/relationships/hyperlink" Target="http://www.nerc.com/pa/Stand/Pages/Project-2016-04-Modifications-to-PRC-025-1.aspx" TargetMode="External"/><Relationship Id="rId36" Type="http://schemas.openxmlformats.org/officeDocument/2006/relationships/hyperlink" Target="http://www.nerc.com/pa/Stand/Prjct201005_3RmdialActnSchmsPhase3ofPrtctnSystmsRF/RAS_Industry_Webinar_Presentation_09102015.pdf" TargetMode="External"/><Relationship Id="rId49" Type="http://schemas.openxmlformats.org/officeDocument/2006/relationships/hyperlink" Target="http://www.nerc.com/pa/Stand/Project%20201601%20Modifications%20to%20TOP%20and%20IRO%20Standa/Implementation%20Plan_2016_01_clean_Nov_27_2016.pdf" TargetMode="External"/><Relationship Id="rId57" Type="http://schemas.openxmlformats.org/officeDocument/2006/relationships/hyperlink" Target="http://www.nerc.com/pa/Stand/Pages/Project-2015-09-Establish-and-Communicate-System-Operating-Limits.aspx" TargetMode="External"/><Relationship Id="rId61" Type="http://schemas.openxmlformats.org/officeDocument/2006/relationships/hyperlink" Target="http://www.nerc.com/pa/Stand/Pages/Project201603CyberSecuritySupplyChainManagement.aspx" TargetMode="External"/><Relationship Id="rId10" Type="http://schemas.openxmlformats.org/officeDocument/2006/relationships/hyperlink" Target="http://www.nerc.com/pa/Stand/Pages/Project%202016-02%20Modifications%20to%20CIP%20Standards.aspx" TargetMode="External"/><Relationship Id="rId19" Type="http://schemas.openxmlformats.org/officeDocument/2006/relationships/hyperlink" Target="http://www.nerc.com/pa/Stand/Pages/Project%202016-02%20Modifications%20to%20CIP%20Standards.aspx" TargetMode="External"/><Relationship Id="rId31" Type="http://schemas.openxmlformats.org/officeDocument/2006/relationships/hyperlink" Target="http://www.nerc.com/pa/Stand/Pages/Project-2016-EPR-02-Enhanced-Periodic-Review-of-Voltage-and-Reactive-Standards.aspx" TargetMode="External"/><Relationship Id="rId44" Type="http://schemas.openxmlformats.org/officeDocument/2006/relationships/hyperlink" Target="http://www.nerc.com/FilingsOrders/us/FERCOrdersRules/Order%20Approving%20Revised%20CIP%20Reliability%20Standards.pdf" TargetMode="External"/><Relationship Id="rId52" Type="http://schemas.openxmlformats.org/officeDocument/2006/relationships/hyperlink" Target="http://www.nerc.com/FilingsOrders/us/NERC%20Filings%20to%20FERC%20DL/PRC-012-2%20NOPR%20Comments.pdf" TargetMode="External"/><Relationship Id="rId60" Type="http://schemas.openxmlformats.org/officeDocument/2006/relationships/hyperlink" Target="http://www.nerc.com/pa/Stand/Pages/Project%202016-02%20Modifications%20to%20CIP%20Standards.aspx" TargetMode="External"/><Relationship Id="rId65" Type="http://schemas.openxmlformats.org/officeDocument/2006/relationships/hyperlink" Target="http://www.nerc.com/pa/comp/CE/Pages/Enforcement-and-Mitigation.aspx" TargetMode="External"/><Relationship Id="rId4" Type="http://schemas.openxmlformats.org/officeDocument/2006/relationships/settings" Target="settings.xml"/><Relationship Id="rId9" Type="http://schemas.openxmlformats.org/officeDocument/2006/relationships/hyperlink" Target="http://www.nerc.com/pa/Stand/Pages/Project201603CyberSecuritySupplyChainManagement.aspx" TargetMode="External"/><Relationship Id="rId14" Type="http://schemas.openxmlformats.org/officeDocument/2006/relationships/hyperlink" Target="http://www.nerc.com/pa/Stand/Pages/Project-2013-03-Geomagnetic-Disturbance-Mitigation.aspx" TargetMode="External"/><Relationship Id="rId22" Type="http://schemas.openxmlformats.org/officeDocument/2006/relationships/hyperlink" Target="https://www.ferc.gov/whats-new/comm-meet/2016/012116/E-2.pdf" TargetMode="External"/><Relationship Id="rId27" Type="http://schemas.openxmlformats.org/officeDocument/2006/relationships/hyperlink" Target="http://www.ferc.gov/whats-new/comm-meet/2016/072116/E-8.pdf" TargetMode="External"/><Relationship Id="rId30" Type="http://schemas.openxmlformats.org/officeDocument/2006/relationships/hyperlink" Target="http://www.nerc.com/pa/Stand/Pages/Project-2016-EPR-01-Enhanced-Periodic-Review-of-Personnel-Performance,-Training,-and-Qualifications-Standards.aspx" TargetMode="External"/><Relationship Id="rId35" Type="http://schemas.openxmlformats.org/officeDocument/2006/relationships/hyperlink" Target="https://cc.readytalk.com/cc/playback/Playback.do?id=8x40dm" TargetMode="External"/><Relationship Id="rId43" Type="http://schemas.openxmlformats.org/officeDocument/2006/relationships/hyperlink" Target="http://www.nerc.com/pa/Stand/Pages/Project%202016-02%20Modifications%20to%20CIP%20Standards.aspx" TargetMode="External"/><Relationship Id="rId48" Type="http://schemas.openxmlformats.org/officeDocument/2006/relationships/hyperlink" Target="http://www.nerc.com/_layouts/PrintStandard.aspx?standardnumber=TOP-001-4&amp;title=Transmission%20Operations&amp;jurisdiction=United%20States" TargetMode="External"/><Relationship Id="rId56" Type="http://schemas.openxmlformats.org/officeDocument/2006/relationships/hyperlink" Target="http://www.nerc.com/pa/Stand/Pages/Project-2015-08-Emergency-Operations.aspx" TargetMode="External"/><Relationship Id="rId64" Type="http://schemas.openxmlformats.org/officeDocument/2006/relationships/hyperlink" Target="http://www.nerc.com/pa/Stand/Pages/Project-2016-EPR-02-Enhanced-Periodic-Review-of-Voltage-and-Reactive-Standards.aspx" TargetMode="External"/><Relationship Id="rId69" Type="http://schemas.openxmlformats.org/officeDocument/2006/relationships/hyperlink" Target="http://www.texasre.org/Pages/standards.aspx" TargetMode="External"/><Relationship Id="rId8" Type="http://schemas.openxmlformats.org/officeDocument/2006/relationships/hyperlink" Target="http://www.nerc.com/pa/Stand/Pages/Project-2015-10-Single-Points-of-Failure-TPL-001.aspx" TargetMode="External"/><Relationship Id="rId51" Type="http://schemas.openxmlformats.org/officeDocument/2006/relationships/hyperlink" Target="http://www.nerc.com/FilingsOrders/us/FERCOrdersRules/Data%20Request%20in%20Response%20to%20Petition%20Seeking%20Approval%20of%20Reliability%20Standards%20BAL-005-1%20and%20FAC-001-3.pdf" TargetMode="External"/><Relationship Id="rId3" Type="http://schemas.openxmlformats.org/officeDocument/2006/relationships/styles" Target="styles.xml"/><Relationship Id="rId12" Type="http://schemas.openxmlformats.org/officeDocument/2006/relationships/hyperlink" Target="http://www.nerc.com/pa/Stand/Pages/Project-2016-EPR-02-Enhanced-Periodic-Review-of-Voltage-and-Reactive-Standards.aspx" TargetMode="External"/><Relationship Id="rId17" Type="http://schemas.openxmlformats.org/officeDocument/2006/relationships/hyperlink" Target="http://www.nerc.com/pa/Stand/Pages/Project-2015-03-Periodic-Review-of-System-Operating-Limit-Standards.aspx" TargetMode="External"/><Relationship Id="rId25" Type="http://schemas.openxmlformats.org/officeDocument/2006/relationships/hyperlink" Target="http://www.nerc.com/pa/Stand/Pages/Project%202016-02%20Modifications%20to%20CIP%20Standards.aspx" TargetMode="External"/><Relationship Id="rId33" Type="http://schemas.openxmlformats.org/officeDocument/2006/relationships/hyperlink" Target="http://www.nerc.com/FilingsOrders/us/NERC%20Filings%20to%20FERC%20DL/Petition_Approval%20of%20PRC-027%20and%20PER-006.pdf" TargetMode="External"/><Relationship Id="rId38" Type="http://schemas.openxmlformats.org/officeDocument/2006/relationships/hyperlink" Target="http://www.nerc.com/FilingsOrders/us/FERCOrdersRules/NOPR%20on%20PRC-012-2.pdf" TargetMode="External"/><Relationship Id="rId46" Type="http://schemas.openxmlformats.org/officeDocument/2006/relationships/hyperlink" Target="http://www.nerc.com/FilingsOrders/us/FERCOrdersRules/Delegated%20Order%20Approving%20IRO-002-5%20and%20TOP-001-4.pdf" TargetMode="External"/><Relationship Id="rId59" Type="http://schemas.openxmlformats.org/officeDocument/2006/relationships/hyperlink" Target="http://www.nerc.com/pa/Stand/Pages/Project%202016-02%20Modifications%20to%20CIP%20Standards.aspx" TargetMode="External"/><Relationship Id="rId67" Type="http://schemas.openxmlformats.org/officeDocument/2006/relationships/hyperlink" Target="http://www.nerc.com/pa/Stand/Pages/Default.aspx" TargetMode="External"/><Relationship Id="rId20" Type="http://schemas.openxmlformats.org/officeDocument/2006/relationships/hyperlink" Target="http://www.nerc.com/FilingsOrders/us/FERCOrdersRules/Order%20Approving%20Revised%20CIP%20Reliability%20Standards.pdf" TargetMode="External"/><Relationship Id="rId41" Type="http://schemas.openxmlformats.org/officeDocument/2006/relationships/hyperlink" Target="http://www.nerc.com/FilingsOrders/us/NERC%20Filings%20to%20FERC%20DL/BAL-005%20FAC-001-3_%20Petition.pdf" TargetMode="External"/><Relationship Id="rId54" Type="http://schemas.openxmlformats.org/officeDocument/2006/relationships/hyperlink" Target="http://www.nerc.com/pa/Stand/Pages/Project-2010-05_3-Remedial-Action-Schemes_Phase-3-of-Protection-Systems.aspx" TargetMode="External"/><Relationship Id="rId62" Type="http://schemas.openxmlformats.org/officeDocument/2006/relationships/hyperlink" Target="http://www.nerc.com/pa/Stand/Pages/Project-2016-04-Modifications-to-PRC-025-1.aspx"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549FF-F3C1-43A9-9628-A8549947A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18</Pages>
  <Words>5638</Words>
  <Characters>32140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37703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Coyne, Rachel</cp:lastModifiedBy>
  <cp:revision>5</cp:revision>
  <dcterms:created xsi:type="dcterms:W3CDTF">2017-05-05T15:11:00Z</dcterms:created>
  <dcterms:modified xsi:type="dcterms:W3CDTF">2017-05-16T14:15:00Z</dcterms:modified>
</cp:coreProperties>
</file>