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380"/>
        <w:tblW w:w="12832" w:type="dxa"/>
        <w:tblCellMar>
          <w:left w:w="0" w:type="dxa"/>
          <w:right w:w="0" w:type="dxa"/>
        </w:tblCellMar>
        <w:tblLook w:val="04A0" w:firstRow="1" w:lastRow="0" w:firstColumn="1" w:lastColumn="0" w:noHBand="0" w:noVBand="1"/>
      </w:tblPr>
      <w:tblGrid>
        <w:gridCol w:w="1225"/>
        <w:gridCol w:w="7634"/>
        <w:gridCol w:w="915"/>
        <w:gridCol w:w="3058"/>
      </w:tblGrid>
      <w:tr w:rsidR="00DB4BA0" w:rsidTr="00DB4BA0">
        <w:trPr>
          <w:trHeight w:val="428"/>
        </w:trPr>
        <w:tc>
          <w:tcPr>
            <w:tcW w:w="1225"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DB4BA0" w:rsidRDefault="00DB4BA0" w:rsidP="00845476">
            <w:pPr>
              <w:rPr>
                <w:b/>
                <w:bCs/>
                <w:color w:val="FFFFFF"/>
                <w:sz w:val="20"/>
                <w:szCs w:val="20"/>
              </w:rPr>
            </w:pPr>
            <w:bookmarkStart w:id="0" w:name="_GoBack"/>
            <w:bookmarkEnd w:id="0"/>
            <w:r>
              <w:rPr>
                <w:b/>
                <w:bCs/>
                <w:color w:val="FFFFFF"/>
                <w:sz w:val="20"/>
                <w:szCs w:val="20"/>
              </w:rPr>
              <w:t>REV REQ NO.</w:t>
            </w:r>
          </w:p>
        </w:tc>
        <w:tc>
          <w:tcPr>
            <w:tcW w:w="7634"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DB4BA0" w:rsidRDefault="00DB4BA0" w:rsidP="00845476">
            <w:pPr>
              <w:rPr>
                <w:b/>
                <w:bCs/>
                <w:color w:val="FFFFFF"/>
                <w:sz w:val="20"/>
                <w:szCs w:val="20"/>
              </w:rPr>
            </w:pPr>
            <w:r>
              <w:rPr>
                <w:b/>
                <w:bCs/>
                <w:color w:val="FFFFFF"/>
                <w:sz w:val="20"/>
                <w:szCs w:val="20"/>
              </w:rPr>
              <w:t>DESCRIPTION</w:t>
            </w:r>
          </w:p>
        </w:tc>
        <w:tc>
          <w:tcPr>
            <w:tcW w:w="915"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DB4BA0" w:rsidRDefault="00DB4BA0" w:rsidP="00845476">
            <w:pPr>
              <w:jc w:val="center"/>
              <w:rPr>
                <w:b/>
                <w:bCs/>
                <w:color w:val="FFFFFF"/>
                <w:sz w:val="20"/>
                <w:szCs w:val="20"/>
              </w:rPr>
            </w:pPr>
            <w:r>
              <w:rPr>
                <w:b/>
                <w:bCs/>
                <w:color w:val="FFFFFF"/>
                <w:sz w:val="20"/>
                <w:szCs w:val="20"/>
              </w:rPr>
              <w:t>URGENT</w:t>
            </w:r>
          </w:p>
        </w:tc>
        <w:tc>
          <w:tcPr>
            <w:tcW w:w="3058"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DB4BA0" w:rsidRDefault="00DB4BA0" w:rsidP="00845476">
            <w:pPr>
              <w:rPr>
                <w:b/>
                <w:bCs/>
                <w:color w:val="FFFFFF"/>
                <w:sz w:val="20"/>
                <w:szCs w:val="20"/>
              </w:rPr>
            </w:pPr>
            <w:r>
              <w:rPr>
                <w:b/>
                <w:bCs/>
                <w:color w:val="FFFFFF"/>
                <w:sz w:val="20"/>
                <w:szCs w:val="20"/>
              </w:rPr>
              <w:t>ERCOT Opinion</w:t>
            </w:r>
          </w:p>
        </w:tc>
      </w:tr>
      <w:tr w:rsidR="00DB4BA0" w:rsidTr="00DB4BA0">
        <w:trPr>
          <w:trHeight w:val="649"/>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776NPRR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Voltage Set Point Communication.  </w:t>
            </w:r>
            <w:r>
              <w:rPr>
                <w:sz w:val="20"/>
                <w:szCs w:val="20"/>
              </w:rPr>
              <w:t>This Nodal Protocol Revision Request (NPRR) aligns language with currently used verbal communication practices between Transmission Service Providers (TSP), Qualified Scheduling Entities (QSE), and Generation Resources.  This NPRR also identifies a new telemetered data point (Voltage Set Point) and identification of the Point of Interconnection (POI) kV measurements to be used relative to the Voltage Set Point which is to be provided by the TSP to ERCOT, the QSE, and the Generation Resource.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DB4BA0">
            <w:pPr>
              <w:rPr>
                <w:color w:val="000000"/>
                <w:sz w:val="20"/>
                <w:szCs w:val="20"/>
              </w:rPr>
            </w:pPr>
            <w:r>
              <w:rPr>
                <w:color w:val="000000"/>
                <w:sz w:val="20"/>
                <w:szCs w:val="20"/>
              </w:rPr>
              <w:t>ERCOT supports approval of NPRR776.</w:t>
            </w:r>
          </w:p>
        </w:tc>
      </w:tr>
      <w:tr w:rsidR="00DB4BA0" w:rsidTr="00DB4BA0">
        <w:trPr>
          <w:trHeight w:val="2331"/>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799NPRR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Updates to Outages of Transmission Facilities. </w:t>
            </w:r>
            <w:r>
              <w:rPr>
                <w:sz w:val="20"/>
                <w:szCs w:val="20"/>
              </w:rPr>
              <w:t> This Nodal Protocol Revision Request (NPRR) introduces requirements for submitting updates to the Outage Scheduler for completed or started Outages on Transmission Facilities.  [DC Energy]</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DB4BA0" w:rsidRDefault="00DB4BA0" w:rsidP="00845476">
            <w:pPr>
              <w:rPr>
                <w:color w:val="000000"/>
                <w:sz w:val="20"/>
                <w:szCs w:val="20"/>
              </w:rPr>
            </w:pPr>
            <w:r>
              <w:rPr>
                <w:color w:val="000000"/>
                <w:sz w:val="20"/>
                <w:szCs w:val="20"/>
              </w:rPr>
              <w:t>ERCOT supports NPRR799 as it retains the current Outage reporting requirements and introduces additional timeliness for updating Outages without additional staff or system changes as recommended by PRS.</w:t>
            </w:r>
          </w:p>
        </w:tc>
      </w:tr>
      <w:tr w:rsidR="00CF3B10" w:rsidTr="00DB4BA0">
        <w:trPr>
          <w:trHeight w:val="1827"/>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802NPRR</w:t>
            </w:r>
          </w:p>
        </w:tc>
        <w:tc>
          <w:tcPr>
            <w:tcW w:w="7634"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 xml:space="preserve">Settlements Clean-up.  </w:t>
            </w:r>
            <w:r>
              <w:rPr>
                <w:sz w:val="20"/>
                <w:szCs w:val="20"/>
              </w:rPr>
              <w:t>The purpose of this Nodal Protocol Revision Request (NPRR) is to clarify current practices and clean up Protocol language. There are no system changes and no changes to current Settlement practices or concepts in this NPRR.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CF3B10" w:rsidRPr="00D83614" w:rsidRDefault="00CF3B10" w:rsidP="00D83614">
            <w:pPr>
              <w:rPr>
                <w:color w:val="000000"/>
                <w:sz w:val="20"/>
                <w:szCs w:val="20"/>
              </w:rPr>
            </w:pPr>
            <w:r>
              <w:rPr>
                <w:color w:val="000000"/>
                <w:sz w:val="20"/>
                <w:szCs w:val="20"/>
              </w:rPr>
              <w:t>ERCOT supports approval of NPRR802.</w:t>
            </w:r>
          </w:p>
        </w:tc>
      </w:tr>
      <w:tr w:rsidR="00CF3B10" w:rsidTr="00DB4BA0">
        <w:trPr>
          <w:trHeight w:val="1827"/>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804NPRR</w:t>
            </w:r>
          </w:p>
        </w:tc>
        <w:tc>
          <w:tcPr>
            <w:tcW w:w="7634"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 xml:space="preserve">Remove Posting Requirement for Private Use Network Diagrams.  </w:t>
            </w:r>
            <w:r>
              <w:rPr>
                <w:sz w:val="20"/>
                <w:szCs w:val="20"/>
              </w:rPr>
              <w:t>This Nodal Protocol Revision Request (NPRR) clarifies that ERCOT should post both a system wide network model and a set of station one-line diagrams.  It also clarifies that the model posting does not disclose data about Private Use Networks.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CF3B10" w:rsidRPr="00D83614" w:rsidRDefault="00CF3B10" w:rsidP="00D83614">
            <w:pPr>
              <w:rPr>
                <w:color w:val="000000"/>
                <w:sz w:val="20"/>
                <w:szCs w:val="20"/>
              </w:rPr>
            </w:pPr>
            <w:r>
              <w:rPr>
                <w:color w:val="000000"/>
                <w:sz w:val="20"/>
                <w:szCs w:val="20"/>
              </w:rPr>
              <w:t>ERCOT supports approval of NPRR804.</w:t>
            </w:r>
          </w:p>
        </w:tc>
      </w:tr>
      <w:tr w:rsidR="00CF3B10" w:rsidTr="00DB4BA0">
        <w:trPr>
          <w:trHeight w:val="1827"/>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808NPRR</w:t>
            </w:r>
          </w:p>
        </w:tc>
        <w:tc>
          <w:tcPr>
            <w:tcW w:w="7634"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 xml:space="preserve">Three Year CRR Auction.  </w:t>
            </w:r>
            <w:r>
              <w:rPr>
                <w:sz w:val="20"/>
                <w:szCs w:val="20"/>
              </w:rPr>
              <w:t>This Nodal Protocol Revision Request (NPRR) extends the Congestion Revenue Right (CRR) Auction process into the third year forward and revises the percentages sold in the CRR Long-Term Auction Sequence.  [Morgan Stanley]</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CF3B10" w:rsidRPr="00D83614" w:rsidRDefault="00CF3B10" w:rsidP="00D83614">
            <w:pPr>
              <w:rPr>
                <w:color w:val="000000"/>
                <w:sz w:val="20"/>
                <w:szCs w:val="20"/>
              </w:rPr>
            </w:pPr>
            <w:r>
              <w:rPr>
                <w:sz w:val="20"/>
                <w:szCs w:val="20"/>
              </w:rPr>
              <w:t>ERCOT supports approval of NPRR808 as it provides additional hedging opportunities</w:t>
            </w:r>
          </w:p>
        </w:tc>
      </w:tr>
      <w:tr w:rsidR="00DB4BA0" w:rsidTr="00DB4BA0">
        <w:trPr>
          <w:trHeight w:val="1827"/>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809NPRR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GTC or GTL for New Generation Interconnection.  </w:t>
            </w:r>
            <w:r>
              <w:rPr>
                <w:sz w:val="20"/>
                <w:szCs w:val="20"/>
              </w:rPr>
              <w:t>This Nodal Protocol Revision Request (NPRR) establishes Initial Energization and Initial Synchronization as defined terms, changes the status of Protected Information used in an interconnection study, adds a reference to a quarterly stability assessment for interconnecting Generation Resources when evaluating the need for a Generic Transmission Constraint (GTC), and clarifies the requirements to be met for a Generation Resource prior to Initial Synchronization.  [PLWG]</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DB4BA0" w:rsidRPr="00D83614" w:rsidRDefault="00DB4BA0" w:rsidP="00D83614">
            <w:pPr>
              <w:rPr>
                <w:color w:val="000000"/>
                <w:sz w:val="20"/>
                <w:szCs w:val="20"/>
              </w:rPr>
            </w:pPr>
            <w:r w:rsidRPr="00D83614">
              <w:rPr>
                <w:color w:val="000000"/>
                <w:sz w:val="20"/>
                <w:szCs w:val="20"/>
              </w:rPr>
              <w:t xml:space="preserve">ERCOT supports approval of NPRR809 as it addresses reliability issues, improves the evaluation of a need for a GTC, and clarifies requirements to be met for a Generation Resource prior to Initial Synchronization. </w:t>
            </w:r>
          </w:p>
          <w:p w:rsidR="00DB4BA0" w:rsidRDefault="00DB4BA0" w:rsidP="00845476">
            <w:pPr>
              <w:rPr>
                <w:color w:val="000000"/>
                <w:sz w:val="20"/>
                <w:szCs w:val="20"/>
              </w:rPr>
            </w:pPr>
          </w:p>
        </w:tc>
      </w:tr>
      <w:tr w:rsidR="00CF3B10" w:rsidTr="00DB4BA0">
        <w:trPr>
          <w:trHeight w:val="1512"/>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lastRenderedPageBreak/>
              <w:t>810NPRR</w:t>
            </w:r>
          </w:p>
        </w:tc>
        <w:tc>
          <w:tcPr>
            <w:tcW w:w="7634"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 xml:space="preserve">Applicability of RMR Incentive Factor on Reservation and Transportation Costs Associated with Firm Fuel Supplies.  </w:t>
            </w:r>
            <w:r>
              <w:rPr>
                <w:sz w:val="20"/>
                <w:szCs w:val="20"/>
              </w:rPr>
              <w:t>This Nodal Protocol Revision Request (NPRR) removes the applicability of the Reliability Must-Run (RMR) Incentive Factor to reservation and transportation costs associated with firm fuel supplies, which should be considered fuel costs. In addition, this NPRR separates costs in the RMR Standby Payment equation in Section 6.6.6.1 based on Incentive Factor applicability.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DB4BA0">
            <w:pPr>
              <w:rPr>
                <w:color w:val="000000"/>
                <w:sz w:val="20"/>
                <w:szCs w:val="20"/>
              </w:rPr>
            </w:pPr>
            <w:r>
              <w:rPr>
                <w:color w:val="000000"/>
                <w:sz w:val="20"/>
                <w:szCs w:val="20"/>
              </w:rPr>
              <w:t>ERCOT supports approval of NPRR810.</w:t>
            </w:r>
          </w:p>
        </w:tc>
      </w:tr>
      <w:tr w:rsidR="00CF3B10" w:rsidTr="00DB4BA0">
        <w:trPr>
          <w:trHeight w:val="1512"/>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812NPRR</w:t>
            </w:r>
          </w:p>
        </w:tc>
        <w:tc>
          <w:tcPr>
            <w:tcW w:w="7634"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rPr>
                <w:b/>
                <w:bCs/>
                <w:sz w:val="20"/>
                <w:szCs w:val="20"/>
              </w:rPr>
            </w:pPr>
            <w:r>
              <w:rPr>
                <w:b/>
                <w:bCs/>
                <w:sz w:val="20"/>
                <w:szCs w:val="20"/>
              </w:rPr>
              <w:t xml:space="preserve">Alignment of Currently-Published Reports.  </w:t>
            </w:r>
            <w:r>
              <w:rPr>
                <w:sz w:val="20"/>
                <w:szCs w:val="20"/>
              </w:rPr>
              <w:t>This Nodal Protocol Revision Request (NPRR) clarifies language related to short-term system adequacy reports, aligns Protocol language with current ERCOT practices and Public Utility Commission of Texas (PUCT) rules regarding the posting of Resource and Load information, and modifies the Protocol requirement to post a Reliability Unit Commitment (RUC) initial conditions report to only include the Hourly RUC (HRUC) process as originally intended in NPRR314, Requirement to Post Generation Resources Temporal Constraints.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CF3B10" w:rsidRDefault="00CF3B10" w:rsidP="00DB4BA0">
            <w:pPr>
              <w:rPr>
                <w:color w:val="000000"/>
                <w:sz w:val="20"/>
                <w:szCs w:val="20"/>
              </w:rPr>
            </w:pPr>
            <w:r>
              <w:rPr>
                <w:color w:val="000000"/>
                <w:sz w:val="20"/>
                <w:szCs w:val="20"/>
              </w:rPr>
              <w:t>ERCOT supports approval of NPRR812.</w:t>
            </w:r>
          </w:p>
        </w:tc>
      </w:tr>
      <w:tr w:rsidR="00DB4BA0" w:rsidTr="00DB4BA0">
        <w:trPr>
          <w:trHeight w:val="1512"/>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813NPRR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Updated Terminology Related to Annual Market Settlement Operations Audits.</w:t>
            </w:r>
            <w:r>
              <w:rPr>
                <w:sz w:val="20"/>
                <w:szCs w:val="20"/>
              </w:rPr>
              <w:t>  This Nodal Protocol Revision Request (NPRR) replaces references to Statement on Standards for Attestation Engagements, No. 16 (SSAE16) within the Protocols with Service Organization Control (SOC) in relation to the annual ERCOT market Settlement audits.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DB4BA0">
            <w:pPr>
              <w:rPr>
                <w:color w:val="000000"/>
                <w:sz w:val="20"/>
                <w:szCs w:val="20"/>
              </w:rPr>
            </w:pPr>
            <w:r>
              <w:rPr>
                <w:color w:val="000000"/>
                <w:sz w:val="20"/>
                <w:szCs w:val="20"/>
              </w:rPr>
              <w:t xml:space="preserve">ERCOT supports approval of NPRR813. </w:t>
            </w:r>
          </w:p>
        </w:tc>
      </w:tr>
      <w:tr w:rsidR="00DB4BA0" w:rsidTr="00DB4BA0">
        <w:trPr>
          <w:trHeight w:val="2860"/>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818NPRR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Allow Curtailment of Certain DC Tie Load Prior to Declaring Emergency Condition.  </w:t>
            </w:r>
            <w:r>
              <w:rPr>
                <w:sz w:val="20"/>
                <w:szCs w:val="20"/>
              </w:rPr>
              <w:t>This Nodal Protocol Revision Request (NPRR) allows ERCOT to curtail certain DC Tie Load during a Watch prior to declaring an Emergency Condition.  [Rainbow Energy Marketing Corporation]</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Y</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DB4BA0" w:rsidRDefault="00DB4BA0" w:rsidP="00845476">
            <w:pPr>
              <w:rPr>
                <w:color w:val="000000"/>
                <w:sz w:val="20"/>
                <w:szCs w:val="20"/>
              </w:rPr>
            </w:pPr>
            <w:r>
              <w:rPr>
                <w:sz w:val="20"/>
                <w:szCs w:val="20"/>
              </w:rPr>
              <w:t>ERCOT supports approval of NPRR818 as it achieves stakeholder desires for increased export potential on the DC Ties by clarifying the use of RUC to support higher export limits and avoiding the need for ERCOT to declare an Emergency Condition in order to cut the exports that were approved at the higher limits using existing analyses.</w:t>
            </w:r>
          </w:p>
        </w:tc>
      </w:tr>
      <w:tr w:rsidR="00DB4BA0" w:rsidTr="00DB4BA0">
        <w:trPr>
          <w:trHeight w:val="1438"/>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052PGRR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Stability Assessment for Interconnecting Generation.  </w:t>
            </w:r>
            <w:r>
              <w:rPr>
                <w:sz w:val="20"/>
                <w:szCs w:val="20"/>
              </w:rPr>
              <w:t>This Planning Guide Revision Request (PGRR) establishes a timeline for performing stability studies after the Full Interconnection Study (FIS) has been completed and model data or transmission system changes, not known during the FIS, become available prior to a new unit being brought on-line, in order to ensure that appropriate operating limits are established. [PLWG]</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DB4BA0" w:rsidRPr="00D83614" w:rsidRDefault="00DB4BA0" w:rsidP="00D83614">
            <w:pPr>
              <w:rPr>
                <w:color w:val="000000"/>
                <w:sz w:val="20"/>
                <w:szCs w:val="20"/>
              </w:rPr>
            </w:pPr>
            <w:r w:rsidRPr="00D83614">
              <w:rPr>
                <w:color w:val="000000"/>
                <w:sz w:val="20"/>
                <w:szCs w:val="20"/>
              </w:rPr>
              <w:t>ERCOT supports approval of PGRR052 as it improves the process for establishing appropriate operating limits.</w:t>
            </w:r>
          </w:p>
          <w:p w:rsidR="00DB4BA0" w:rsidRDefault="00DB4BA0" w:rsidP="00845476">
            <w:pPr>
              <w:rPr>
                <w:color w:val="000000"/>
                <w:sz w:val="20"/>
                <w:szCs w:val="20"/>
              </w:rPr>
            </w:pPr>
          </w:p>
        </w:tc>
      </w:tr>
      <w:tr w:rsidR="00DB4BA0" w:rsidTr="00DB4BA0">
        <w:trPr>
          <w:trHeight w:val="717"/>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054PGRR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Stability Limits in the Full Interconnect Study.  </w:t>
            </w:r>
            <w:r>
              <w:rPr>
                <w:sz w:val="20"/>
                <w:szCs w:val="20"/>
              </w:rPr>
              <w:t>This Planning Guide Revision Request (PGRR) clarifies the content, review period and process for posting the results of a Full Interconnection Study (FIS).  This PGRR also establishes a process for identifying, proposing, and implementing solutions to stability issues identified during the FIS.  [PLWG]</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tcPr>
          <w:p w:rsidR="00DB4BA0" w:rsidRPr="008A7083" w:rsidRDefault="00DB4BA0" w:rsidP="008A7083">
            <w:pPr>
              <w:rPr>
                <w:color w:val="000000"/>
                <w:sz w:val="20"/>
                <w:szCs w:val="20"/>
              </w:rPr>
            </w:pPr>
            <w:r w:rsidRPr="008A7083">
              <w:rPr>
                <w:color w:val="000000"/>
                <w:sz w:val="20"/>
                <w:szCs w:val="20"/>
              </w:rPr>
              <w:t>ERCOT supports approval of PGRR054 as it establishes that FIS study results be made available to all Market Participants at the same time that it is made available to the IE</w:t>
            </w:r>
            <w:r>
              <w:rPr>
                <w:color w:val="000000"/>
                <w:sz w:val="20"/>
                <w:szCs w:val="20"/>
              </w:rPr>
              <w:t>, and it describes the process to be followed if a stability issue is identified in an FIS</w:t>
            </w:r>
            <w:r w:rsidRPr="008A7083">
              <w:rPr>
                <w:color w:val="000000"/>
                <w:sz w:val="20"/>
                <w:szCs w:val="20"/>
              </w:rPr>
              <w:t>.</w:t>
            </w:r>
          </w:p>
          <w:p w:rsidR="00DB4BA0" w:rsidRDefault="00DB4BA0" w:rsidP="00845476">
            <w:pPr>
              <w:rPr>
                <w:color w:val="000000"/>
                <w:sz w:val="20"/>
                <w:szCs w:val="20"/>
              </w:rPr>
            </w:pPr>
          </w:p>
        </w:tc>
      </w:tr>
      <w:tr w:rsidR="00DB4BA0" w:rsidTr="00DB4BA0">
        <w:trPr>
          <w:trHeight w:val="952"/>
        </w:trPr>
        <w:tc>
          <w:tcPr>
            <w:tcW w:w="12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055PGRR</w:t>
            </w:r>
          </w:p>
        </w:tc>
        <w:tc>
          <w:tcPr>
            <w:tcW w:w="7634"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rPr>
                <w:b/>
                <w:bCs/>
                <w:sz w:val="20"/>
                <w:szCs w:val="20"/>
              </w:rPr>
            </w:pPr>
            <w:r>
              <w:rPr>
                <w:b/>
                <w:bCs/>
                <w:sz w:val="20"/>
                <w:szCs w:val="20"/>
              </w:rPr>
              <w:t xml:space="preserve">Planning Guide Revision Request Process. </w:t>
            </w:r>
            <w:r>
              <w:rPr>
                <w:sz w:val="20"/>
                <w:szCs w:val="20"/>
              </w:rPr>
              <w:t> This Planning Guide Revision Request (PGRR) refines the process for revising the Planning Guide so that PGRRs are originally considered at the voting Subcommittee level.  [ERCOT]</w:t>
            </w:r>
          </w:p>
        </w:tc>
        <w:tc>
          <w:tcPr>
            <w:tcW w:w="915"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845476">
            <w:pPr>
              <w:jc w:val="center"/>
              <w:rPr>
                <w:sz w:val="20"/>
                <w:szCs w:val="20"/>
              </w:rPr>
            </w:pPr>
            <w:r>
              <w:rPr>
                <w:sz w:val="20"/>
                <w:szCs w:val="20"/>
              </w:rPr>
              <w:t>N</w:t>
            </w:r>
          </w:p>
        </w:tc>
        <w:tc>
          <w:tcPr>
            <w:tcW w:w="3058" w:type="dxa"/>
            <w:tcBorders>
              <w:top w:val="nil"/>
              <w:left w:val="nil"/>
              <w:bottom w:val="single" w:sz="8" w:space="0" w:color="auto"/>
              <w:right w:val="single" w:sz="8" w:space="0" w:color="auto"/>
            </w:tcBorders>
            <w:tcMar>
              <w:top w:w="0" w:type="dxa"/>
              <w:left w:w="108" w:type="dxa"/>
              <w:bottom w:w="0" w:type="dxa"/>
              <w:right w:w="108" w:type="dxa"/>
            </w:tcMar>
            <w:hideMark/>
          </w:tcPr>
          <w:p w:rsidR="00DB4BA0" w:rsidRDefault="00DB4BA0" w:rsidP="00DB4BA0">
            <w:pPr>
              <w:rPr>
                <w:color w:val="000000"/>
                <w:sz w:val="20"/>
                <w:szCs w:val="20"/>
              </w:rPr>
            </w:pPr>
            <w:r>
              <w:rPr>
                <w:color w:val="000000"/>
                <w:sz w:val="20"/>
                <w:szCs w:val="20"/>
              </w:rPr>
              <w:t>ERCOT supports approval of PGRR055.</w:t>
            </w:r>
          </w:p>
        </w:tc>
      </w:tr>
    </w:tbl>
    <w:p w:rsidR="005A267F" w:rsidRDefault="005A267F"/>
    <w:sectPr w:rsidR="005A267F" w:rsidSect="0022151C">
      <w:headerReference w:type="default" r:id="rId6"/>
      <w:pgSz w:w="15840" w:h="12240" w:orient="landscape"/>
      <w:pgMar w:top="172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3C0" w:rsidRDefault="00EC33C0" w:rsidP="00EC33C0">
      <w:r>
        <w:separator/>
      </w:r>
    </w:p>
  </w:endnote>
  <w:endnote w:type="continuationSeparator" w:id="0">
    <w:p w:rsidR="00EC33C0" w:rsidRDefault="00EC33C0" w:rsidP="00EC3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3C0" w:rsidRDefault="00EC33C0" w:rsidP="00EC33C0">
      <w:r>
        <w:separator/>
      </w:r>
    </w:p>
  </w:footnote>
  <w:footnote w:type="continuationSeparator" w:id="0">
    <w:p w:rsidR="00EC33C0" w:rsidRDefault="00EC33C0" w:rsidP="00EC33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3C0" w:rsidRDefault="00EC33C0">
    <w:pPr>
      <w:pStyle w:val="Header"/>
    </w:pPr>
    <w:r>
      <w:t xml:space="preserve">ERCOT Opinions for March 23, 2017 TAC </w:t>
    </w:r>
  </w:p>
  <w:p w:rsidR="00EC33C0" w:rsidRDefault="00EC33C0">
    <w:pPr>
      <w:pStyle w:val="Header"/>
    </w:pPr>
  </w:p>
  <w:p w:rsidR="00EC33C0" w:rsidRDefault="00EC33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76"/>
    <w:rsid w:val="0022151C"/>
    <w:rsid w:val="005A267F"/>
    <w:rsid w:val="0074374B"/>
    <w:rsid w:val="00845476"/>
    <w:rsid w:val="008A7083"/>
    <w:rsid w:val="009A1C46"/>
    <w:rsid w:val="00CF3B10"/>
    <w:rsid w:val="00D4512E"/>
    <w:rsid w:val="00D83614"/>
    <w:rsid w:val="00D94F56"/>
    <w:rsid w:val="00DB4BA0"/>
    <w:rsid w:val="00EC3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175E589-0CF1-4764-A367-3DACBE30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4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3C0"/>
    <w:pPr>
      <w:tabs>
        <w:tab w:val="center" w:pos="4680"/>
        <w:tab w:val="right" w:pos="9360"/>
      </w:tabs>
    </w:pPr>
  </w:style>
  <w:style w:type="character" w:customStyle="1" w:styleId="HeaderChar">
    <w:name w:val="Header Char"/>
    <w:basedOn w:val="DefaultParagraphFont"/>
    <w:link w:val="Header"/>
    <w:uiPriority w:val="99"/>
    <w:rsid w:val="00EC33C0"/>
    <w:rPr>
      <w:rFonts w:ascii="Calibri" w:hAnsi="Calibri" w:cs="Times New Roman"/>
    </w:rPr>
  </w:style>
  <w:style w:type="paragraph" w:styleId="Footer">
    <w:name w:val="footer"/>
    <w:basedOn w:val="Normal"/>
    <w:link w:val="FooterChar"/>
    <w:uiPriority w:val="99"/>
    <w:unhideWhenUsed/>
    <w:rsid w:val="00EC33C0"/>
    <w:pPr>
      <w:tabs>
        <w:tab w:val="center" w:pos="4680"/>
        <w:tab w:val="right" w:pos="9360"/>
      </w:tabs>
    </w:pPr>
  </w:style>
  <w:style w:type="character" w:customStyle="1" w:styleId="FooterChar">
    <w:name w:val="Footer Char"/>
    <w:basedOn w:val="DefaultParagraphFont"/>
    <w:link w:val="Footer"/>
    <w:uiPriority w:val="99"/>
    <w:rsid w:val="00EC33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047391">
      <w:bodyDiv w:val="1"/>
      <w:marLeft w:val="0"/>
      <w:marRight w:val="0"/>
      <w:marTop w:val="0"/>
      <w:marBottom w:val="0"/>
      <w:divBdr>
        <w:top w:val="none" w:sz="0" w:space="0" w:color="auto"/>
        <w:left w:val="none" w:sz="0" w:space="0" w:color="auto"/>
        <w:bottom w:val="none" w:sz="0" w:space="0" w:color="auto"/>
        <w:right w:val="none" w:sz="0" w:space="0" w:color="auto"/>
      </w:divBdr>
    </w:div>
    <w:div w:id="1202592837">
      <w:bodyDiv w:val="1"/>
      <w:marLeft w:val="0"/>
      <w:marRight w:val="0"/>
      <w:marTop w:val="0"/>
      <w:marBottom w:val="0"/>
      <w:divBdr>
        <w:top w:val="none" w:sz="0" w:space="0" w:color="auto"/>
        <w:left w:val="none" w:sz="0" w:space="0" w:color="auto"/>
        <w:bottom w:val="none" w:sz="0" w:space="0" w:color="auto"/>
        <w:right w:val="none" w:sz="0" w:space="0" w:color="auto"/>
      </w:divBdr>
    </w:div>
    <w:div w:id="1398478752">
      <w:bodyDiv w:val="1"/>
      <w:marLeft w:val="0"/>
      <w:marRight w:val="0"/>
      <w:marTop w:val="0"/>
      <w:marBottom w:val="0"/>
      <w:divBdr>
        <w:top w:val="none" w:sz="0" w:space="0" w:color="auto"/>
        <w:left w:val="none" w:sz="0" w:space="0" w:color="auto"/>
        <w:bottom w:val="none" w:sz="0" w:space="0" w:color="auto"/>
        <w:right w:val="none" w:sz="0" w:space="0" w:color="auto"/>
      </w:divBdr>
    </w:div>
    <w:div w:id="18725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PLWG 032217</cp:lastModifiedBy>
  <cp:revision>2</cp:revision>
  <dcterms:created xsi:type="dcterms:W3CDTF">2017-03-22T19:12:00Z</dcterms:created>
  <dcterms:modified xsi:type="dcterms:W3CDTF">2017-03-22T19:12:00Z</dcterms:modified>
</cp:coreProperties>
</file>