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69" w:rsidRDefault="00F51969" w:rsidP="00F51969">
      <w:r>
        <w:t>ERCOT Opinions for 12/1</w:t>
      </w:r>
      <w:r w:rsidR="00E626C4">
        <w:t>/16</w:t>
      </w:r>
      <w:r>
        <w:t xml:space="preserve"> TAC Meeting</w:t>
      </w:r>
    </w:p>
    <w:p w:rsidR="00F51969" w:rsidRDefault="00F51969" w:rsidP="00F51969"/>
    <w:tbl>
      <w:tblPr>
        <w:tblW w:w="4502" w:type="pct"/>
        <w:tblCellMar>
          <w:left w:w="0" w:type="dxa"/>
          <w:right w:w="0" w:type="dxa"/>
        </w:tblCellMar>
        <w:tblLook w:val="04A0" w:firstRow="1" w:lastRow="0" w:firstColumn="1" w:lastColumn="0" w:noHBand="0" w:noVBand="1"/>
      </w:tblPr>
      <w:tblGrid>
        <w:gridCol w:w="1363"/>
        <w:gridCol w:w="6592"/>
        <w:gridCol w:w="1268"/>
        <w:gridCol w:w="2428"/>
      </w:tblGrid>
      <w:tr w:rsidR="00F51969" w:rsidRPr="00F51969" w:rsidTr="00F51969">
        <w:trPr>
          <w:trHeight w:val="510"/>
        </w:trPr>
        <w:tc>
          <w:tcPr>
            <w:tcW w:w="585" w:type="pct"/>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F51969" w:rsidRPr="00F51969" w:rsidRDefault="00F51969">
            <w:pPr>
              <w:spacing w:line="252" w:lineRule="auto"/>
              <w:rPr>
                <w:b/>
                <w:bCs/>
                <w:color w:val="FFFFFF"/>
                <w:sz w:val="20"/>
                <w:szCs w:val="20"/>
              </w:rPr>
            </w:pPr>
            <w:r w:rsidRPr="00F51969">
              <w:rPr>
                <w:b/>
                <w:bCs/>
                <w:color w:val="FFFFFF"/>
                <w:sz w:val="20"/>
                <w:szCs w:val="20"/>
              </w:rPr>
              <w:t>REV REQ NO.</w:t>
            </w:r>
          </w:p>
        </w:tc>
        <w:tc>
          <w:tcPr>
            <w:tcW w:w="2829"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F51969" w:rsidRPr="00F51969" w:rsidRDefault="00F51969">
            <w:pPr>
              <w:spacing w:line="252" w:lineRule="auto"/>
              <w:rPr>
                <w:b/>
                <w:bCs/>
                <w:color w:val="FFFFFF"/>
                <w:sz w:val="20"/>
                <w:szCs w:val="20"/>
              </w:rPr>
            </w:pPr>
            <w:r w:rsidRPr="00F51969">
              <w:rPr>
                <w:b/>
                <w:bCs/>
                <w:color w:val="FFFFFF"/>
                <w:sz w:val="20"/>
                <w:szCs w:val="20"/>
              </w:rPr>
              <w:t>DESCRIPTION</w:t>
            </w:r>
          </w:p>
        </w:tc>
        <w:tc>
          <w:tcPr>
            <w:tcW w:w="544"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F51969" w:rsidRPr="00F51969" w:rsidRDefault="00F51969">
            <w:pPr>
              <w:spacing w:line="252" w:lineRule="auto"/>
              <w:jc w:val="center"/>
              <w:rPr>
                <w:b/>
                <w:bCs/>
                <w:color w:val="FFFFFF"/>
                <w:sz w:val="20"/>
                <w:szCs w:val="20"/>
              </w:rPr>
            </w:pPr>
            <w:r w:rsidRPr="00F51969">
              <w:rPr>
                <w:b/>
                <w:bCs/>
                <w:color w:val="FFFFFF"/>
                <w:sz w:val="20"/>
                <w:szCs w:val="20"/>
              </w:rPr>
              <w:t>URGENT</w:t>
            </w:r>
          </w:p>
        </w:tc>
        <w:tc>
          <w:tcPr>
            <w:tcW w:w="1042"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F51969" w:rsidRPr="00F51969" w:rsidRDefault="00F51969">
            <w:pPr>
              <w:spacing w:line="252" w:lineRule="auto"/>
              <w:rPr>
                <w:b/>
                <w:bCs/>
                <w:color w:val="FFFFFF"/>
                <w:sz w:val="20"/>
                <w:szCs w:val="20"/>
              </w:rPr>
            </w:pPr>
            <w:r w:rsidRPr="00F51969">
              <w:rPr>
                <w:b/>
                <w:bCs/>
                <w:color w:val="FFFFFF"/>
                <w:sz w:val="20"/>
                <w:szCs w:val="20"/>
              </w:rPr>
              <w:t>ERCOT Opinion</w:t>
            </w:r>
          </w:p>
        </w:tc>
      </w:tr>
      <w:tr w:rsidR="00F51969" w:rsidRPr="00F51969" w:rsidTr="00F51969">
        <w:trPr>
          <w:trHeight w:val="1530"/>
        </w:trPr>
        <w:tc>
          <w:tcPr>
            <w:tcW w:w="5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1969" w:rsidRPr="00F51969" w:rsidRDefault="00F51969">
            <w:pPr>
              <w:spacing w:line="252" w:lineRule="auto"/>
              <w:rPr>
                <w:b/>
                <w:bCs/>
                <w:sz w:val="20"/>
                <w:szCs w:val="20"/>
              </w:rPr>
            </w:pPr>
            <w:r w:rsidRPr="00F51969">
              <w:rPr>
                <w:b/>
                <w:bCs/>
                <w:sz w:val="20"/>
                <w:szCs w:val="20"/>
              </w:rPr>
              <w:t>773NPRR</w:t>
            </w:r>
          </w:p>
        </w:tc>
        <w:tc>
          <w:tcPr>
            <w:tcW w:w="2829" w:type="pct"/>
            <w:tcBorders>
              <w:top w:val="nil"/>
              <w:left w:val="nil"/>
              <w:bottom w:val="single" w:sz="8" w:space="0" w:color="auto"/>
              <w:right w:val="single" w:sz="8" w:space="0" w:color="auto"/>
            </w:tcBorders>
            <w:tcMar>
              <w:top w:w="0" w:type="dxa"/>
              <w:left w:w="108" w:type="dxa"/>
              <w:bottom w:w="0" w:type="dxa"/>
              <w:right w:w="108" w:type="dxa"/>
            </w:tcMar>
          </w:tcPr>
          <w:p w:rsidR="00F51969" w:rsidRPr="00F51969" w:rsidRDefault="00F51969">
            <w:pPr>
              <w:spacing w:line="252" w:lineRule="auto"/>
              <w:rPr>
                <w:b/>
                <w:bCs/>
                <w:sz w:val="20"/>
                <w:szCs w:val="20"/>
              </w:rPr>
            </w:pPr>
            <w:r w:rsidRPr="00F51969">
              <w:rPr>
                <w:b/>
                <w:bCs/>
                <w:sz w:val="20"/>
                <w:szCs w:val="20"/>
              </w:rPr>
              <w:t xml:space="preserve">Broadening Scope of Acceptable Letter of Credit Issuers.  </w:t>
            </w:r>
            <w:r w:rsidRPr="00F51969">
              <w:rPr>
                <w:bCs/>
                <w:sz w:val="20"/>
                <w:szCs w:val="20"/>
              </w:rPr>
              <w:t>This Nodal Protocol Revision Request (NPRR) broadens the scope of acceptable letter of credit issuers to include other financial institutions.  [ACES]</w:t>
            </w:r>
          </w:p>
        </w:tc>
        <w:tc>
          <w:tcPr>
            <w:tcW w:w="544" w:type="pct"/>
            <w:tcBorders>
              <w:top w:val="nil"/>
              <w:left w:val="nil"/>
              <w:bottom w:val="single" w:sz="8" w:space="0" w:color="auto"/>
              <w:right w:val="single" w:sz="8" w:space="0" w:color="auto"/>
            </w:tcBorders>
            <w:tcMar>
              <w:top w:w="0" w:type="dxa"/>
              <w:left w:w="108" w:type="dxa"/>
              <w:bottom w:w="0" w:type="dxa"/>
              <w:right w:w="108" w:type="dxa"/>
            </w:tcMar>
          </w:tcPr>
          <w:p w:rsidR="00F51969" w:rsidRPr="00F51969" w:rsidRDefault="00F51969">
            <w:pPr>
              <w:spacing w:line="252" w:lineRule="auto"/>
              <w:jc w:val="center"/>
              <w:rPr>
                <w:sz w:val="20"/>
                <w:szCs w:val="20"/>
              </w:rPr>
            </w:pPr>
            <w:r>
              <w:rPr>
                <w:sz w:val="20"/>
                <w:szCs w:val="20"/>
              </w:rPr>
              <w:t>N</w:t>
            </w:r>
          </w:p>
        </w:tc>
        <w:tc>
          <w:tcPr>
            <w:tcW w:w="1042" w:type="pct"/>
            <w:tcBorders>
              <w:top w:val="nil"/>
              <w:left w:val="nil"/>
              <w:bottom w:val="single" w:sz="8" w:space="0" w:color="auto"/>
              <w:right w:val="single" w:sz="8" w:space="0" w:color="auto"/>
            </w:tcBorders>
            <w:tcMar>
              <w:top w:w="0" w:type="dxa"/>
              <w:left w:w="108" w:type="dxa"/>
              <w:bottom w:w="0" w:type="dxa"/>
              <w:right w:w="108" w:type="dxa"/>
            </w:tcMar>
          </w:tcPr>
          <w:p w:rsidR="00F51969" w:rsidRPr="00F51969" w:rsidRDefault="00F51969">
            <w:pPr>
              <w:spacing w:line="252" w:lineRule="auto"/>
              <w:rPr>
                <w:color w:val="000000"/>
                <w:sz w:val="20"/>
                <w:szCs w:val="20"/>
              </w:rPr>
            </w:pPr>
            <w:r w:rsidRPr="00F51969">
              <w:rPr>
                <w:sz w:val="20"/>
                <w:szCs w:val="20"/>
              </w:rPr>
              <w:t>ERCOT supports approval of NPRR773 as it assists Counter-Parties by broadening the range of allowable letter of credit issuers.</w:t>
            </w:r>
          </w:p>
        </w:tc>
      </w:tr>
      <w:tr w:rsidR="00F51969" w:rsidRPr="00F51969" w:rsidTr="00F51969">
        <w:trPr>
          <w:trHeight w:val="1530"/>
        </w:trPr>
        <w:tc>
          <w:tcPr>
            <w:tcW w:w="5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1969" w:rsidRPr="00F51969" w:rsidRDefault="00F51969">
            <w:pPr>
              <w:spacing w:line="252" w:lineRule="auto"/>
              <w:rPr>
                <w:b/>
                <w:bCs/>
                <w:sz w:val="20"/>
                <w:szCs w:val="20"/>
              </w:rPr>
            </w:pPr>
            <w:r w:rsidRPr="00F51969">
              <w:rPr>
                <w:b/>
                <w:bCs/>
                <w:sz w:val="20"/>
                <w:szCs w:val="20"/>
              </w:rPr>
              <w:t>792NPRR</w:t>
            </w:r>
          </w:p>
        </w:tc>
        <w:tc>
          <w:tcPr>
            <w:tcW w:w="2829" w:type="pct"/>
            <w:tcBorders>
              <w:top w:val="nil"/>
              <w:left w:val="nil"/>
              <w:bottom w:val="single" w:sz="8" w:space="0" w:color="auto"/>
              <w:right w:val="single" w:sz="8" w:space="0" w:color="auto"/>
            </w:tcBorders>
            <w:tcMar>
              <w:top w:w="0" w:type="dxa"/>
              <w:left w:w="108" w:type="dxa"/>
              <w:bottom w:w="0" w:type="dxa"/>
              <w:right w:w="108" w:type="dxa"/>
            </w:tcMar>
            <w:hideMark/>
          </w:tcPr>
          <w:p w:rsidR="00F51969" w:rsidRPr="00F51969" w:rsidRDefault="00F51969">
            <w:pPr>
              <w:spacing w:line="252" w:lineRule="auto"/>
              <w:rPr>
                <w:b/>
                <w:bCs/>
                <w:sz w:val="20"/>
                <w:szCs w:val="20"/>
              </w:rPr>
            </w:pPr>
            <w:r w:rsidRPr="00F51969">
              <w:rPr>
                <w:b/>
                <w:bCs/>
                <w:sz w:val="20"/>
                <w:szCs w:val="20"/>
              </w:rPr>
              <w:t xml:space="preserve">Changing Special Protection System (SPS) to Remedial Action Scheme (RAS).  </w:t>
            </w:r>
            <w:r w:rsidRPr="00F51969">
              <w:rPr>
                <w:sz w:val="20"/>
                <w:szCs w:val="20"/>
              </w:rPr>
              <w:t>This Nodal Protocol Revision Request (NPRR) aligns the Nodal Protocols with North American Electric Reliability Corporation (NERC) Reliability Standard definition for Special Protection System (SPS) and for consistency uses Remedial Action Scheme (RAS) and Automatic Mitigation Plan (AMP) where applicable in place of SPS.  [ERCOT]</w:t>
            </w:r>
          </w:p>
        </w:tc>
        <w:tc>
          <w:tcPr>
            <w:tcW w:w="544" w:type="pct"/>
            <w:tcBorders>
              <w:top w:val="nil"/>
              <w:left w:val="nil"/>
              <w:bottom w:val="single" w:sz="8" w:space="0" w:color="auto"/>
              <w:right w:val="single" w:sz="8" w:space="0" w:color="auto"/>
            </w:tcBorders>
            <w:tcMar>
              <w:top w:w="0" w:type="dxa"/>
              <w:left w:w="108" w:type="dxa"/>
              <w:bottom w:w="0" w:type="dxa"/>
              <w:right w:w="108" w:type="dxa"/>
            </w:tcMar>
            <w:hideMark/>
          </w:tcPr>
          <w:p w:rsidR="00F51969" w:rsidRPr="00F51969" w:rsidRDefault="00F51969">
            <w:pPr>
              <w:spacing w:line="252" w:lineRule="auto"/>
              <w:jc w:val="center"/>
              <w:rPr>
                <w:sz w:val="20"/>
                <w:szCs w:val="20"/>
              </w:rPr>
            </w:pPr>
            <w:r w:rsidRPr="00F51969">
              <w:rPr>
                <w:sz w:val="20"/>
                <w:szCs w:val="20"/>
              </w:rPr>
              <w:t>N</w:t>
            </w:r>
          </w:p>
        </w:tc>
        <w:tc>
          <w:tcPr>
            <w:tcW w:w="1042" w:type="pct"/>
            <w:tcBorders>
              <w:top w:val="nil"/>
              <w:left w:val="nil"/>
              <w:bottom w:val="single" w:sz="8" w:space="0" w:color="auto"/>
              <w:right w:val="single" w:sz="8" w:space="0" w:color="auto"/>
            </w:tcBorders>
            <w:tcMar>
              <w:top w:w="0" w:type="dxa"/>
              <w:left w:w="108" w:type="dxa"/>
              <w:bottom w:w="0" w:type="dxa"/>
              <w:right w:w="108" w:type="dxa"/>
            </w:tcMar>
            <w:hideMark/>
          </w:tcPr>
          <w:p w:rsidR="00F51969" w:rsidRPr="00F51969" w:rsidRDefault="00F51969">
            <w:pPr>
              <w:spacing w:line="252" w:lineRule="auto"/>
              <w:rPr>
                <w:sz w:val="20"/>
                <w:szCs w:val="20"/>
              </w:rPr>
            </w:pPr>
            <w:r w:rsidRPr="00F51969">
              <w:rPr>
                <w:color w:val="000000"/>
                <w:sz w:val="20"/>
                <w:szCs w:val="20"/>
              </w:rPr>
              <w:t>ERCOT supports approval of NPRR792</w:t>
            </w:r>
            <w:r w:rsidR="00E626C4">
              <w:rPr>
                <w:color w:val="000000"/>
                <w:sz w:val="20"/>
                <w:szCs w:val="20"/>
              </w:rPr>
              <w:t>.</w:t>
            </w:r>
          </w:p>
        </w:tc>
      </w:tr>
      <w:tr w:rsidR="00F51969" w:rsidRPr="00F51969" w:rsidTr="00F51969">
        <w:trPr>
          <w:trHeight w:val="1275"/>
        </w:trPr>
        <w:tc>
          <w:tcPr>
            <w:tcW w:w="585"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51969" w:rsidRPr="00F51969" w:rsidRDefault="00F51969">
            <w:pPr>
              <w:spacing w:line="252" w:lineRule="auto"/>
              <w:rPr>
                <w:b/>
                <w:bCs/>
                <w:sz w:val="20"/>
                <w:szCs w:val="20"/>
              </w:rPr>
            </w:pPr>
            <w:r w:rsidRPr="00F51969">
              <w:rPr>
                <w:b/>
                <w:bCs/>
                <w:sz w:val="20"/>
                <w:szCs w:val="20"/>
              </w:rPr>
              <w:t>803NPRR</w:t>
            </w:r>
          </w:p>
        </w:tc>
        <w:tc>
          <w:tcPr>
            <w:tcW w:w="2829" w:type="pct"/>
            <w:tcBorders>
              <w:top w:val="nil"/>
              <w:left w:val="nil"/>
              <w:bottom w:val="single" w:sz="4" w:space="0" w:color="auto"/>
              <w:right w:val="single" w:sz="8" w:space="0" w:color="auto"/>
            </w:tcBorders>
            <w:tcMar>
              <w:top w:w="0" w:type="dxa"/>
              <w:left w:w="108" w:type="dxa"/>
              <w:bottom w:w="0" w:type="dxa"/>
              <w:right w:w="108" w:type="dxa"/>
            </w:tcMar>
            <w:hideMark/>
          </w:tcPr>
          <w:p w:rsidR="00F51969" w:rsidRPr="00F51969" w:rsidRDefault="00F51969">
            <w:pPr>
              <w:spacing w:line="252" w:lineRule="auto"/>
              <w:rPr>
                <w:b/>
                <w:bCs/>
                <w:sz w:val="20"/>
                <w:szCs w:val="20"/>
              </w:rPr>
            </w:pPr>
            <w:r w:rsidRPr="00F51969">
              <w:rPr>
                <w:b/>
                <w:bCs/>
                <w:sz w:val="20"/>
                <w:szCs w:val="20"/>
              </w:rPr>
              <w:t>Remove Grey-boxed Language from NPRR439, Up</w:t>
            </w:r>
            <w:bookmarkStart w:id="0" w:name="_GoBack"/>
            <w:bookmarkEnd w:id="0"/>
            <w:r w:rsidRPr="00F51969">
              <w:rPr>
                <w:b/>
                <w:bCs/>
                <w:sz w:val="20"/>
                <w:szCs w:val="20"/>
              </w:rPr>
              <w:t xml:space="preserve">dating a Counter-Party’s Available Credit Limit for Current Day DAM. </w:t>
            </w:r>
            <w:r w:rsidRPr="00F51969">
              <w:rPr>
                <w:sz w:val="20"/>
                <w:szCs w:val="20"/>
              </w:rPr>
              <w:t> This Nodal Protocol Revision Request (NPRR) removes provisions of NPRR439, Updating a Counter-Party’s Available Credit Limit for Current Day DAM, from the ERCOT Protocols. All provisions of NPRR439 remaining in Protocols are currently grey-boxed. [ERCOT]</w:t>
            </w:r>
          </w:p>
        </w:tc>
        <w:tc>
          <w:tcPr>
            <w:tcW w:w="544" w:type="pct"/>
            <w:tcBorders>
              <w:top w:val="nil"/>
              <w:left w:val="nil"/>
              <w:bottom w:val="single" w:sz="4" w:space="0" w:color="auto"/>
              <w:right w:val="single" w:sz="8" w:space="0" w:color="auto"/>
            </w:tcBorders>
            <w:tcMar>
              <w:top w:w="0" w:type="dxa"/>
              <w:left w:w="108" w:type="dxa"/>
              <w:bottom w:w="0" w:type="dxa"/>
              <w:right w:w="108" w:type="dxa"/>
            </w:tcMar>
            <w:hideMark/>
          </w:tcPr>
          <w:p w:rsidR="00F51969" w:rsidRPr="00F51969" w:rsidRDefault="00F51969">
            <w:pPr>
              <w:spacing w:line="252" w:lineRule="auto"/>
              <w:jc w:val="center"/>
              <w:rPr>
                <w:sz w:val="20"/>
                <w:szCs w:val="20"/>
              </w:rPr>
            </w:pPr>
            <w:r w:rsidRPr="00F51969">
              <w:rPr>
                <w:sz w:val="20"/>
                <w:szCs w:val="20"/>
              </w:rPr>
              <w:t>N</w:t>
            </w:r>
          </w:p>
        </w:tc>
        <w:tc>
          <w:tcPr>
            <w:tcW w:w="1042" w:type="pct"/>
            <w:tcBorders>
              <w:top w:val="nil"/>
              <w:left w:val="nil"/>
              <w:bottom w:val="single" w:sz="4" w:space="0" w:color="auto"/>
              <w:right w:val="single" w:sz="8" w:space="0" w:color="auto"/>
            </w:tcBorders>
            <w:tcMar>
              <w:top w:w="0" w:type="dxa"/>
              <w:left w:w="108" w:type="dxa"/>
              <w:bottom w:w="0" w:type="dxa"/>
              <w:right w:w="108" w:type="dxa"/>
            </w:tcMar>
            <w:hideMark/>
          </w:tcPr>
          <w:p w:rsidR="00F51969" w:rsidRPr="00F51969" w:rsidRDefault="00F51969">
            <w:pPr>
              <w:spacing w:line="252" w:lineRule="auto"/>
              <w:rPr>
                <w:sz w:val="20"/>
                <w:szCs w:val="20"/>
              </w:rPr>
            </w:pPr>
            <w:r w:rsidRPr="00F51969">
              <w:rPr>
                <w:sz w:val="20"/>
                <w:szCs w:val="20"/>
              </w:rPr>
              <w:t>ERCOT supports approval of NPRR803</w:t>
            </w:r>
            <w:r w:rsidR="00E626C4">
              <w:rPr>
                <w:sz w:val="20"/>
                <w:szCs w:val="20"/>
              </w:rPr>
              <w:t>.</w:t>
            </w:r>
          </w:p>
        </w:tc>
      </w:tr>
      <w:tr w:rsidR="00F51969" w:rsidRPr="00F51969" w:rsidTr="00F51969">
        <w:trPr>
          <w:trHeight w:val="1275"/>
        </w:trPr>
        <w:tc>
          <w:tcPr>
            <w:tcW w:w="5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969" w:rsidRPr="00F51969" w:rsidRDefault="00F51969">
            <w:pPr>
              <w:spacing w:line="252" w:lineRule="auto"/>
              <w:rPr>
                <w:b/>
                <w:bCs/>
                <w:sz w:val="20"/>
                <w:szCs w:val="20"/>
              </w:rPr>
            </w:pPr>
            <w:r w:rsidRPr="00F51969">
              <w:rPr>
                <w:b/>
                <w:bCs/>
                <w:sz w:val="20"/>
                <w:szCs w:val="20"/>
              </w:rPr>
              <w:t>042PGRR</w:t>
            </w:r>
          </w:p>
        </w:tc>
        <w:tc>
          <w:tcPr>
            <w:tcW w:w="28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969" w:rsidRPr="00F51969" w:rsidRDefault="00F51969">
            <w:pPr>
              <w:spacing w:line="252" w:lineRule="auto"/>
              <w:rPr>
                <w:b/>
                <w:bCs/>
                <w:sz w:val="20"/>
                <w:szCs w:val="20"/>
              </w:rPr>
            </w:pPr>
            <w:r w:rsidRPr="00F51969">
              <w:rPr>
                <w:b/>
                <w:bCs/>
                <w:sz w:val="20"/>
                <w:szCs w:val="20"/>
              </w:rPr>
              <w:t xml:space="preserve">Regional Transmission Plan Model Reserve Requirement and Load-Generation Imbalance Methodology. </w:t>
            </w:r>
            <w:r w:rsidRPr="00F51969">
              <w:rPr>
                <w:bCs/>
                <w:sz w:val="20"/>
                <w:szCs w:val="20"/>
              </w:rPr>
              <w:t>This Planning Guide Revision Request (PGRR) establishes a required reserve amount for Regional Transmission Plan base cases, documents the methodology to be used when total generation capacity in a case is less than Load plus losses plus the reserve amount, and conforms the maximum dispatch level for Wind-powered Generation Resources (WGRs) and solar Resources to the capacity level used in the Capacity, Demand, and Reserves report. [ERCOT]</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969" w:rsidRPr="00F51969" w:rsidRDefault="00F51969">
            <w:pPr>
              <w:spacing w:line="252" w:lineRule="auto"/>
              <w:jc w:val="center"/>
              <w:rPr>
                <w:sz w:val="20"/>
                <w:szCs w:val="20"/>
              </w:rPr>
            </w:pPr>
            <w:r>
              <w:rPr>
                <w:sz w:val="20"/>
                <w:szCs w:val="20"/>
              </w:rPr>
              <w:t>N</w:t>
            </w:r>
          </w:p>
        </w:tc>
        <w:tc>
          <w:tcPr>
            <w:tcW w:w="10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969" w:rsidRPr="00F51969" w:rsidRDefault="003441F8">
            <w:pPr>
              <w:spacing w:line="252" w:lineRule="auto"/>
              <w:rPr>
                <w:sz w:val="20"/>
                <w:szCs w:val="20"/>
              </w:rPr>
            </w:pPr>
            <w:r w:rsidRPr="00F51969">
              <w:rPr>
                <w:sz w:val="20"/>
                <w:szCs w:val="20"/>
              </w:rPr>
              <w:t>ER</w:t>
            </w:r>
            <w:r>
              <w:rPr>
                <w:sz w:val="20"/>
                <w:szCs w:val="20"/>
              </w:rPr>
              <w:t>COT supports approval of PGRR042</w:t>
            </w:r>
            <w:r>
              <w:rPr>
                <w:sz w:val="20"/>
                <w:szCs w:val="20"/>
              </w:rPr>
              <w:t>.</w:t>
            </w:r>
          </w:p>
        </w:tc>
      </w:tr>
      <w:tr w:rsidR="00F51969" w:rsidRPr="00F51969" w:rsidTr="00E626C4">
        <w:trPr>
          <w:trHeight w:val="620"/>
        </w:trPr>
        <w:tc>
          <w:tcPr>
            <w:tcW w:w="5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969" w:rsidRPr="00F51969" w:rsidRDefault="00F51969">
            <w:pPr>
              <w:spacing w:line="252" w:lineRule="auto"/>
              <w:rPr>
                <w:b/>
                <w:bCs/>
                <w:sz w:val="20"/>
                <w:szCs w:val="20"/>
              </w:rPr>
            </w:pPr>
            <w:r w:rsidRPr="00F51969">
              <w:rPr>
                <w:b/>
                <w:bCs/>
                <w:sz w:val="20"/>
                <w:szCs w:val="20"/>
              </w:rPr>
              <w:t>051PGRR</w:t>
            </w:r>
          </w:p>
        </w:tc>
        <w:tc>
          <w:tcPr>
            <w:tcW w:w="28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969" w:rsidRPr="00F51969" w:rsidRDefault="00F51969">
            <w:pPr>
              <w:spacing w:line="252" w:lineRule="auto"/>
              <w:rPr>
                <w:b/>
                <w:bCs/>
                <w:sz w:val="20"/>
                <w:szCs w:val="20"/>
              </w:rPr>
            </w:pPr>
            <w:r w:rsidRPr="00F51969">
              <w:rPr>
                <w:b/>
                <w:bCs/>
                <w:sz w:val="20"/>
                <w:szCs w:val="20"/>
              </w:rPr>
              <w:t xml:space="preserve">Alignment with NPRR792, Changing Special Protection System (SPS) to Remedial Action Scheme (RAS).  </w:t>
            </w:r>
            <w:r w:rsidRPr="00F51969">
              <w:rPr>
                <w:bCs/>
                <w:sz w:val="20"/>
                <w:szCs w:val="20"/>
              </w:rPr>
              <w:t xml:space="preserve">This Planning Guide Revision Request (PGRR) aligns the Planning Guides with North American Electric Reliability Corporation (NERC) Reliability Standard definition for Special Protection </w:t>
            </w:r>
            <w:r w:rsidRPr="00F51969">
              <w:rPr>
                <w:bCs/>
                <w:sz w:val="20"/>
                <w:szCs w:val="20"/>
              </w:rPr>
              <w:lastRenderedPageBreak/>
              <w:t>System (SPS) and for consistency uses Remedial Action Scheme (RAS) and Automatic Mitigation Plan (AMP) where applicable in place of SPS. [ERCOT]</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969" w:rsidRPr="00F51969" w:rsidRDefault="00F51969">
            <w:pPr>
              <w:spacing w:line="252" w:lineRule="auto"/>
              <w:jc w:val="center"/>
              <w:rPr>
                <w:sz w:val="20"/>
                <w:szCs w:val="20"/>
              </w:rPr>
            </w:pPr>
            <w:r>
              <w:rPr>
                <w:sz w:val="20"/>
                <w:szCs w:val="20"/>
              </w:rPr>
              <w:lastRenderedPageBreak/>
              <w:t>N</w:t>
            </w:r>
          </w:p>
        </w:tc>
        <w:tc>
          <w:tcPr>
            <w:tcW w:w="10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969" w:rsidRPr="00F51969" w:rsidRDefault="003441F8">
            <w:pPr>
              <w:spacing w:line="252" w:lineRule="auto"/>
              <w:rPr>
                <w:sz w:val="20"/>
                <w:szCs w:val="20"/>
              </w:rPr>
            </w:pPr>
            <w:r w:rsidRPr="00F51969">
              <w:rPr>
                <w:sz w:val="20"/>
                <w:szCs w:val="20"/>
              </w:rPr>
              <w:t>ER</w:t>
            </w:r>
            <w:r>
              <w:rPr>
                <w:sz w:val="20"/>
                <w:szCs w:val="20"/>
              </w:rPr>
              <w:t>COT supports approval of PGRR051</w:t>
            </w:r>
            <w:r>
              <w:rPr>
                <w:sz w:val="20"/>
                <w:szCs w:val="20"/>
              </w:rPr>
              <w:t>.</w:t>
            </w:r>
          </w:p>
        </w:tc>
      </w:tr>
    </w:tbl>
    <w:p w:rsidR="00B50248" w:rsidRDefault="00B50248" w:rsidP="00F51969"/>
    <w:sectPr w:rsidR="00B50248" w:rsidSect="00F519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69"/>
    <w:rsid w:val="003441F8"/>
    <w:rsid w:val="00B50248"/>
    <w:rsid w:val="00E626C4"/>
    <w:rsid w:val="00F5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1E3D0-582E-495A-A454-35FCE5FB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9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1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Boren</dc:creator>
  <cp:keywords/>
  <dc:description/>
  <cp:lastModifiedBy>A. Boren</cp:lastModifiedBy>
  <cp:revision>2</cp:revision>
  <dcterms:created xsi:type="dcterms:W3CDTF">2016-11-30T15:57:00Z</dcterms:created>
  <dcterms:modified xsi:type="dcterms:W3CDTF">2016-11-30T15:57:00Z</dcterms:modified>
</cp:coreProperties>
</file>