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39004" w14:textId="77777777" w:rsidR="0042359C" w:rsidRPr="00D33AEF" w:rsidRDefault="002E52AF" w:rsidP="00F340AC">
      <w:pPr>
        <w:jc w:val="center"/>
        <w:rPr>
          <w:rFonts w:ascii="Palatino Linotype" w:hAnsi="Palatino Linotype"/>
          <w:b/>
          <w:sz w:val="32"/>
        </w:rPr>
      </w:pPr>
      <w:r w:rsidRPr="00D33AEF">
        <w:rPr>
          <w:rFonts w:ascii="Palatino Linotype" w:hAnsi="Palatino Linotype"/>
          <w:b/>
          <w:sz w:val="32"/>
        </w:rPr>
        <w:t xml:space="preserve">Voltage Workshop </w:t>
      </w:r>
      <w:r w:rsidR="00F340AC" w:rsidRPr="00D33AEF">
        <w:rPr>
          <w:rFonts w:ascii="Palatino Linotype" w:hAnsi="Palatino Linotype"/>
          <w:b/>
          <w:sz w:val="32"/>
        </w:rPr>
        <w:t xml:space="preserve">List of </w:t>
      </w:r>
      <w:r w:rsidRPr="00D33AEF">
        <w:rPr>
          <w:rFonts w:ascii="Palatino Linotype" w:hAnsi="Palatino Linotype"/>
          <w:b/>
          <w:sz w:val="32"/>
        </w:rPr>
        <w:t>Issues</w:t>
      </w:r>
      <w:r w:rsidR="00F340AC" w:rsidRPr="00D33AEF">
        <w:rPr>
          <w:rFonts w:ascii="Palatino Linotype" w:hAnsi="Palatino Linotype"/>
          <w:b/>
          <w:sz w:val="32"/>
        </w:rPr>
        <w:t>/Recommendations</w:t>
      </w:r>
    </w:p>
    <w:p w14:paraId="7868E635" w14:textId="77777777" w:rsidR="002E52AF" w:rsidRPr="00D33AEF" w:rsidRDefault="002E52AF" w:rsidP="002E52AF">
      <w:pPr>
        <w:pStyle w:val="ListParagraph"/>
        <w:numPr>
          <w:ilvl w:val="0"/>
          <w:numId w:val="1"/>
        </w:numPr>
        <w:rPr>
          <w:rFonts w:ascii="Palatino Linotype" w:hAnsi="Palatino Linotype"/>
          <w:b/>
        </w:rPr>
      </w:pPr>
      <w:r w:rsidRPr="00D33AEF">
        <w:rPr>
          <w:rFonts w:ascii="Palatino Linotype" w:hAnsi="Palatino Linotype"/>
          <w:b/>
        </w:rPr>
        <w:t>Planning and Operations (for both ERCOT and ERCOT TOs) need to enhance coordination on voltage support activities.</w:t>
      </w:r>
      <w:r w:rsidR="00F340AC" w:rsidRPr="00D33AEF">
        <w:rPr>
          <w:rFonts w:ascii="Palatino Linotype" w:hAnsi="Palatino Linotype"/>
          <w:b/>
        </w:rPr>
        <w:t xml:space="preserve">  </w:t>
      </w:r>
      <w:r w:rsidR="00F340AC" w:rsidRPr="00D33AEF">
        <w:rPr>
          <w:rFonts w:ascii="Palatino Linotype" w:hAnsi="Palatino Linotype"/>
          <w:b/>
          <w:i/>
        </w:rPr>
        <w:t>PLWG, SSWG, DWG, OWG</w:t>
      </w:r>
      <w:r w:rsidR="00D67AA3" w:rsidRPr="00D33AEF">
        <w:rPr>
          <w:rFonts w:ascii="Palatino Linotype" w:hAnsi="Palatino Linotype"/>
          <w:b/>
          <w:i/>
        </w:rPr>
        <w:t>, NDSWG</w:t>
      </w:r>
    </w:p>
    <w:p w14:paraId="2068E2C2" w14:textId="69EE4253" w:rsidR="00D67AA3" w:rsidRPr="00D33AEF" w:rsidRDefault="002E52AF" w:rsidP="00C809EF">
      <w:pPr>
        <w:pStyle w:val="ListParagraph"/>
        <w:numPr>
          <w:ilvl w:val="1"/>
          <w:numId w:val="1"/>
        </w:numPr>
        <w:rPr>
          <w:rFonts w:ascii="Palatino Linotype" w:hAnsi="Palatino Linotype"/>
        </w:rPr>
      </w:pPr>
      <w:r w:rsidRPr="00D33AEF">
        <w:rPr>
          <w:rFonts w:ascii="Palatino Linotype" w:hAnsi="Palatino Linotype"/>
        </w:rPr>
        <w:t>Reactive device sizing should have operations input to allow for operational flexibility after the necessary additional reactive support amount has been determined.</w:t>
      </w:r>
      <w:r w:rsidR="00D7407F" w:rsidRPr="00D33AEF">
        <w:rPr>
          <w:rFonts w:ascii="Palatino Linotype" w:hAnsi="Palatino Linotype"/>
        </w:rPr>
        <w:t xml:space="preserve">  Examples should be provided.</w:t>
      </w:r>
      <w:r w:rsidR="00FA5A66" w:rsidRPr="00D33AEF">
        <w:rPr>
          <w:rFonts w:ascii="Palatino Linotype" w:hAnsi="Palatino Linotype"/>
        </w:rPr>
        <w:t xml:space="preserve"> </w:t>
      </w:r>
      <w:r w:rsidR="00E21173" w:rsidRPr="00D33AEF">
        <w:rPr>
          <w:rFonts w:ascii="Palatino Linotype" w:hAnsi="Palatino Linotype"/>
        </w:rPr>
        <w:t>Potential solution could be for</w:t>
      </w:r>
      <w:r w:rsidR="00D67AA3" w:rsidRPr="00D33AEF">
        <w:rPr>
          <w:rFonts w:ascii="Palatino Linotype" w:hAnsi="Palatino Linotype"/>
        </w:rPr>
        <w:t xml:space="preserve"> ERCOT</w:t>
      </w:r>
      <w:r w:rsidR="00E21173" w:rsidRPr="00D33AEF">
        <w:rPr>
          <w:rFonts w:ascii="Palatino Linotype" w:hAnsi="Palatino Linotype"/>
        </w:rPr>
        <w:t>, in coordination with market participants,</w:t>
      </w:r>
      <w:r w:rsidR="00D67AA3" w:rsidRPr="00D33AEF">
        <w:rPr>
          <w:rFonts w:ascii="Palatino Linotype" w:hAnsi="Palatino Linotype"/>
        </w:rPr>
        <w:t xml:space="preserve"> </w:t>
      </w:r>
      <w:r w:rsidR="004E082F" w:rsidRPr="00D33AEF">
        <w:rPr>
          <w:rFonts w:ascii="Palatino Linotype" w:hAnsi="Palatino Linotype"/>
        </w:rPr>
        <w:t xml:space="preserve">to </w:t>
      </w:r>
      <w:r w:rsidR="00D67AA3" w:rsidRPr="00D33AEF">
        <w:rPr>
          <w:rFonts w:ascii="Palatino Linotype" w:hAnsi="Palatino Linotype"/>
        </w:rPr>
        <w:t xml:space="preserve">consider </w:t>
      </w:r>
      <w:r w:rsidR="008D1634" w:rsidRPr="00D33AEF">
        <w:rPr>
          <w:rFonts w:ascii="Palatino Linotype" w:hAnsi="Palatino Linotype"/>
        </w:rPr>
        <w:t xml:space="preserve">drafting </w:t>
      </w:r>
      <w:r w:rsidR="00D67AA3" w:rsidRPr="00D33AEF">
        <w:rPr>
          <w:rFonts w:ascii="Palatino Linotype" w:hAnsi="Palatino Linotype"/>
        </w:rPr>
        <w:t>guidelines regarding reactive device sizing, availability (i.e. if device tapped on line ensure that line contingency does not require the device to be in service for voltage control) and acceptable voltage rise/dip during energization for peak and off-peak seasons to ensure that the Planning-proposed reactive device sizes are appropriate for Operations</w:t>
      </w:r>
      <w:r w:rsidR="00FA5A66" w:rsidRPr="00D33AEF">
        <w:rPr>
          <w:rFonts w:ascii="Palatino Linotype" w:hAnsi="Palatino Linotype"/>
        </w:rPr>
        <w:t>.</w:t>
      </w:r>
      <w:r w:rsidR="00FD5764" w:rsidRPr="00D33AEF">
        <w:rPr>
          <w:rFonts w:ascii="Palatino Linotype" w:hAnsi="Palatino Linotype"/>
        </w:rPr>
        <w:t xml:space="preserve">  </w:t>
      </w:r>
      <w:r w:rsidR="00FD5764" w:rsidRPr="00E400F4">
        <w:rPr>
          <w:rFonts w:ascii="Palatino Linotype" w:hAnsi="Palatino Linotype"/>
          <w:b/>
          <w:color w:val="FF0000"/>
        </w:rPr>
        <w:t>Not Started.</w:t>
      </w:r>
    </w:p>
    <w:p w14:paraId="2DAC8FD9" w14:textId="7473494F" w:rsidR="002E52AF" w:rsidRPr="00D33AEF" w:rsidRDefault="002E52AF" w:rsidP="008020E7">
      <w:pPr>
        <w:pStyle w:val="ListParagraph"/>
        <w:numPr>
          <w:ilvl w:val="1"/>
          <w:numId w:val="1"/>
        </w:numPr>
        <w:rPr>
          <w:rFonts w:ascii="Palatino Linotype" w:hAnsi="Palatino Linotype"/>
        </w:rPr>
      </w:pPr>
      <w:r w:rsidRPr="00D33AEF">
        <w:rPr>
          <w:rFonts w:ascii="Palatino Linotype" w:hAnsi="Palatino Linotype"/>
        </w:rPr>
        <w:t>Voltage limits should be reviewed for more consistent methodology across the ERCOT system for when planning voltage limits differ from operational voltage limits.</w:t>
      </w:r>
      <w:r w:rsidR="00D67AA3" w:rsidRPr="00D33AEF">
        <w:t xml:space="preserve"> </w:t>
      </w:r>
      <w:r w:rsidR="00D67AA3" w:rsidRPr="00D33AEF">
        <w:rPr>
          <w:rFonts w:ascii="Palatino Linotype" w:hAnsi="Palatino Linotype"/>
        </w:rPr>
        <w:t>More restrictive planning limits should not cause an issue with operational limits in Real-time. If this is not the case, discuss the reasoning for the discrepancy in limits</w:t>
      </w:r>
      <w:r w:rsidR="00FD5764" w:rsidRPr="00D33AEF">
        <w:rPr>
          <w:rFonts w:ascii="Palatino Linotype" w:hAnsi="Palatino Linotype"/>
        </w:rPr>
        <w:t xml:space="preserve"> </w:t>
      </w:r>
      <w:r w:rsidR="00FD5764" w:rsidRPr="00E400F4">
        <w:rPr>
          <w:rFonts w:ascii="Palatino Linotype" w:hAnsi="Palatino Linotype"/>
          <w:b/>
          <w:color w:val="FF0000"/>
        </w:rPr>
        <w:t>Not Started</w:t>
      </w:r>
    </w:p>
    <w:p w14:paraId="5017314D" w14:textId="05D04FC4" w:rsidR="002E52AF" w:rsidRPr="00E400F4" w:rsidRDefault="002E52AF" w:rsidP="002E52AF">
      <w:pPr>
        <w:pStyle w:val="ListParagraph"/>
        <w:numPr>
          <w:ilvl w:val="1"/>
          <w:numId w:val="1"/>
        </w:numPr>
        <w:rPr>
          <w:rFonts w:ascii="Palatino Linotype" w:hAnsi="Palatino Linotype"/>
          <w:b/>
          <w:color w:val="FF0000"/>
        </w:rPr>
      </w:pPr>
      <w:r w:rsidRPr="00D33AEF">
        <w:rPr>
          <w:rFonts w:ascii="Palatino Linotype" w:hAnsi="Palatino Linotype"/>
        </w:rPr>
        <w:t xml:space="preserve">Voltage limits should be reviewed </w:t>
      </w:r>
      <w:r w:rsidR="00D67AA3" w:rsidRPr="00D33AEF">
        <w:rPr>
          <w:rFonts w:ascii="Palatino Linotype" w:hAnsi="Palatino Linotype"/>
        </w:rPr>
        <w:t xml:space="preserve">and coordinated </w:t>
      </w:r>
      <w:r w:rsidRPr="00D33AEF">
        <w:rPr>
          <w:rFonts w:ascii="Palatino Linotype" w:hAnsi="Palatino Linotype"/>
        </w:rPr>
        <w:t>for more consistent methodology across the ERCOT system when voltage limits vary significantly between neighboring ERCOT Transmission Operators</w:t>
      </w:r>
      <w:r w:rsidR="00D67AA3" w:rsidRPr="00D33AEF">
        <w:rPr>
          <w:rFonts w:ascii="Palatino Linotype" w:hAnsi="Palatino Linotype"/>
        </w:rPr>
        <w:t xml:space="preserve"> as to not burden any one Transmission Operator</w:t>
      </w:r>
      <w:r w:rsidRPr="00D33AEF">
        <w:rPr>
          <w:rFonts w:ascii="Palatino Linotype" w:hAnsi="Palatino Linotype"/>
        </w:rPr>
        <w:t>.</w:t>
      </w:r>
      <w:r w:rsidR="00D67AA3" w:rsidRPr="00D33AEF">
        <w:rPr>
          <w:rFonts w:ascii="Palatino Linotype" w:hAnsi="Palatino Linotype"/>
        </w:rPr>
        <w:t xml:space="preserve"> Clarif</w:t>
      </w:r>
      <w:r w:rsidR="00E21173" w:rsidRPr="00D33AEF">
        <w:rPr>
          <w:rFonts w:ascii="Palatino Linotype" w:hAnsi="Palatino Linotype"/>
        </w:rPr>
        <w:t>ication should be made as to</w:t>
      </w:r>
      <w:r w:rsidR="00D67AA3" w:rsidRPr="00D33AEF">
        <w:rPr>
          <w:rFonts w:ascii="Palatino Linotype" w:hAnsi="Palatino Linotype"/>
        </w:rPr>
        <w:t xml:space="preserve"> </w:t>
      </w:r>
      <w:r w:rsidR="00E21173" w:rsidRPr="00D33AEF">
        <w:rPr>
          <w:rFonts w:ascii="Palatino Linotype" w:hAnsi="Palatino Linotype"/>
        </w:rPr>
        <w:t>the term</w:t>
      </w:r>
      <w:r w:rsidR="00D67AA3" w:rsidRPr="00D33AEF">
        <w:rPr>
          <w:rFonts w:ascii="Palatino Linotype" w:hAnsi="Palatino Linotype"/>
        </w:rPr>
        <w:t xml:space="preserve"> </w:t>
      </w:r>
      <w:r w:rsidR="00E21173" w:rsidRPr="00D33AEF">
        <w:rPr>
          <w:rFonts w:ascii="Palatino Linotype" w:hAnsi="Palatino Linotype"/>
        </w:rPr>
        <w:t>“</w:t>
      </w:r>
      <w:r w:rsidR="00D67AA3" w:rsidRPr="00D33AEF">
        <w:rPr>
          <w:rFonts w:ascii="Palatino Linotype" w:hAnsi="Palatino Linotype"/>
        </w:rPr>
        <w:t>voltage limit</w:t>
      </w:r>
      <w:r w:rsidR="00E21173" w:rsidRPr="00D33AEF">
        <w:rPr>
          <w:rFonts w:ascii="Palatino Linotype" w:hAnsi="Palatino Linotype"/>
        </w:rPr>
        <w:t>”</w:t>
      </w:r>
      <w:r w:rsidR="00D67AA3" w:rsidRPr="00D33AEF">
        <w:rPr>
          <w:rFonts w:ascii="Palatino Linotype" w:hAnsi="Palatino Linotype"/>
        </w:rPr>
        <w:t xml:space="preserve"> and </w:t>
      </w:r>
      <w:r w:rsidR="00E21173" w:rsidRPr="00D33AEF">
        <w:rPr>
          <w:rFonts w:ascii="Palatino Linotype" w:hAnsi="Palatino Linotype"/>
        </w:rPr>
        <w:t xml:space="preserve">the rationale </w:t>
      </w:r>
      <w:r w:rsidR="00D67AA3" w:rsidRPr="00D33AEF">
        <w:rPr>
          <w:rFonts w:ascii="Palatino Linotype" w:hAnsi="Palatino Linotype"/>
        </w:rPr>
        <w:t>for neighboring TOs to have consistent criteria.</w:t>
      </w:r>
      <w:r w:rsidR="00FD5764" w:rsidRPr="00D33AEF">
        <w:rPr>
          <w:rFonts w:ascii="Palatino Linotype" w:hAnsi="Palatino Linotype"/>
        </w:rPr>
        <w:t xml:space="preserve">  </w:t>
      </w:r>
      <w:r w:rsidR="00FD5764" w:rsidRPr="00E400F4">
        <w:rPr>
          <w:rFonts w:ascii="Palatino Linotype" w:hAnsi="Palatino Linotype"/>
          <w:b/>
          <w:color w:val="FF0000"/>
        </w:rPr>
        <w:t>Not Started</w:t>
      </w:r>
    </w:p>
    <w:p w14:paraId="23F0F828" w14:textId="2390D39E" w:rsidR="00D67AA3" w:rsidRPr="00D33AEF" w:rsidRDefault="002E52AF" w:rsidP="00C809EF">
      <w:pPr>
        <w:pStyle w:val="ListParagraph"/>
        <w:numPr>
          <w:ilvl w:val="1"/>
          <w:numId w:val="1"/>
        </w:numPr>
        <w:rPr>
          <w:rFonts w:ascii="Palatino Linotype" w:hAnsi="Palatino Linotype"/>
        </w:rPr>
      </w:pPr>
      <w:r w:rsidRPr="00D33AEF">
        <w:rPr>
          <w:rFonts w:ascii="Palatino Linotype" w:hAnsi="Palatino Linotype"/>
        </w:rPr>
        <w:t xml:space="preserve">A formalized process and criteria is needed for identifying reactive support needs that show up in operations due to system conditions (generation dispatch, outages, </w:t>
      </w:r>
      <w:r w:rsidR="0070051E" w:rsidRPr="00D33AEF">
        <w:rPr>
          <w:rFonts w:ascii="Palatino Linotype" w:hAnsi="Palatino Linotype"/>
        </w:rPr>
        <w:t>and load</w:t>
      </w:r>
      <w:r w:rsidRPr="00D33AEF">
        <w:rPr>
          <w:rFonts w:ascii="Palatino Linotype" w:hAnsi="Palatino Linotype"/>
        </w:rPr>
        <w:t xml:space="preserve"> patterns) that differ from traditional peak/off-peak planning study cases.</w:t>
      </w:r>
      <w:r w:rsidR="00FA5A66" w:rsidRPr="00D33AEF">
        <w:rPr>
          <w:rFonts w:ascii="Palatino Linotype" w:hAnsi="Palatino Linotype"/>
        </w:rPr>
        <w:t xml:space="preserve"> </w:t>
      </w:r>
      <w:r w:rsidR="00D67AA3" w:rsidRPr="00D33AEF">
        <w:rPr>
          <w:rFonts w:ascii="Palatino Linotype" w:hAnsi="Palatino Linotype"/>
        </w:rPr>
        <w:t xml:space="preserve">Discussion should </w:t>
      </w:r>
      <w:r w:rsidR="0059654F" w:rsidRPr="00D33AEF">
        <w:rPr>
          <w:rFonts w:ascii="Palatino Linotype" w:hAnsi="Palatino Linotype"/>
        </w:rPr>
        <w:t xml:space="preserve">also </w:t>
      </w:r>
      <w:r w:rsidR="00D67AA3" w:rsidRPr="00D33AEF">
        <w:rPr>
          <w:rFonts w:ascii="Palatino Linotype" w:hAnsi="Palatino Linotype"/>
        </w:rPr>
        <w:t>include issues related to PUN dispatch assumptions and availability when ERCOT is unable to actually dispatch them in a real time situation</w:t>
      </w:r>
      <w:r w:rsidR="00E21173" w:rsidRPr="00D33AEF">
        <w:rPr>
          <w:rFonts w:ascii="Palatino Linotype" w:hAnsi="Palatino Linotype"/>
        </w:rPr>
        <w:t>,</w:t>
      </w:r>
      <w:r w:rsidR="00D67AA3" w:rsidRPr="00D33AEF">
        <w:rPr>
          <w:rFonts w:ascii="Palatino Linotype" w:hAnsi="Palatino Linotype"/>
        </w:rPr>
        <w:t xml:space="preserve"> whether Planning Criteria must be changed to provide the TO with more static devices to compensate for PUN unavailability</w:t>
      </w:r>
      <w:r w:rsidR="00E21173" w:rsidRPr="00D33AEF">
        <w:rPr>
          <w:rFonts w:ascii="Palatino Linotype" w:hAnsi="Palatino Linotype"/>
        </w:rPr>
        <w:t>,</w:t>
      </w:r>
      <w:r w:rsidR="00D67AA3" w:rsidRPr="00D33AEF">
        <w:rPr>
          <w:rFonts w:ascii="Palatino Linotype" w:hAnsi="Palatino Linotype"/>
        </w:rPr>
        <w:t xml:space="preserve"> </w:t>
      </w:r>
      <w:r w:rsidR="00E21173" w:rsidRPr="00D33AEF">
        <w:rPr>
          <w:rFonts w:ascii="Palatino Linotype" w:hAnsi="Palatino Linotype"/>
        </w:rPr>
        <w:t>a</w:t>
      </w:r>
      <w:r w:rsidR="00D67AA3" w:rsidRPr="00D33AEF">
        <w:rPr>
          <w:rFonts w:ascii="Palatino Linotype" w:hAnsi="Palatino Linotype"/>
        </w:rPr>
        <w:t>nd discuss where this new criteria should be located in the Planning and/or Operating Guides.</w:t>
      </w:r>
      <w:r w:rsidR="00FD5764" w:rsidRPr="00D33AEF">
        <w:rPr>
          <w:rFonts w:ascii="Palatino Linotype" w:hAnsi="Palatino Linotype"/>
        </w:rPr>
        <w:t xml:space="preserve">  </w:t>
      </w:r>
      <w:r w:rsidR="00FD5764" w:rsidRPr="00E400F4">
        <w:rPr>
          <w:rFonts w:ascii="Palatino Linotype" w:hAnsi="Palatino Linotype"/>
          <w:b/>
          <w:color w:val="FF0000"/>
        </w:rPr>
        <w:t>Not Started</w:t>
      </w:r>
    </w:p>
    <w:p w14:paraId="6E6CDC5D" w14:textId="06131DD5" w:rsidR="004E07DC" w:rsidRPr="00D33AEF" w:rsidRDefault="004E07DC" w:rsidP="002E52AF">
      <w:pPr>
        <w:pStyle w:val="ListParagraph"/>
        <w:numPr>
          <w:ilvl w:val="1"/>
          <w:numId w:val="1"/>
        </w:numPr>
        <w:rPr>
          <w:rFonts w:ascii="Palatino Linotype" w:hAnsi="Palatino Linotype"/>
        </w:rPr>
      </w:pPr>
      <w:r w:rsidRPr="00D33AEF">
        <w:rPr>
          <w:rFonts w:ascii="Palatino Linotype" w:hAnsi="Palatino Linotype"/>
        </w:rPr>
        <w:t xml:space="preserve">Voltage Schedules should be reviewed for more consistent methodology across the ERCOT system when planning voltage schedules differ from operations schedules (some schedules may simply be generic in nature).  </w:t>
      </w:r>
      <w:r w:rsidR="00D7407F" w:rsidRPr="00D33AEF">
        <w:rPr>
          <w:rFonts w:ascii="Palatino Linotype" w:hAnsi="Palatino Linotype"/>
        </w:rPr>
        <w:t>This should include variations between the Network Model and SSWG cases.</w:t>
      </w:r>
      <w:r w:rsidR="00E21173" w:rsidRPr="00D33AEF">
        <w:rPr>
          <w:rFonts w:ascii="Palatino Linotype" w:hAnsi="Palatino Linotype"/>
        </w:rPr>
        <w:t xml:space="preserve">  Network Model should be reviewed (with NDSWG) to ensure that the appropriate fields are available to accommodate the necessary inputs relative to voltage schedules and reactive device operating guidelines.</w:t>
      </w:r>
      <w:r w:rsidR="00FD5764" w:rsidRPr="00D33AEF">
        <w:rPr>
          <w:rFonts w:ascii="Palatino Linotype" w:hAnsi="Palatino Linotype"/>
        </w:rPr>
        <w:t xml:space="preserve">  </w:t>
      </w:r>
      <w:r w:rsidR="00FD5764" w:rsidRPr="00E400F4">
        <w:rPr>
          <w:rFonts w:ascii="Palatino Linotype" w:hAnsi="Palatino Linotype"/>
          <w:b/>
          <w:color w:val="FF0000"/>
        </w:rPr>
        <w:t>Not Started</w:t>
      </w:r>
    </w:p>
    <w:p w14:paraId="43E08FA0" w14:textId="401F5BB0" w:rsidR="008D1634" w:rsidRPr="00D33AEF" w:rsidRDefault="00752512" w:rsidP="00C809EF">
      <w:pPr>
        <w:pStyle w:val="ListParagraph"/>
        <w:numPr>
          <w:ilvl w:val="1"/>
          <w:numId w:val="1"/>
        </w:numPr>
        <w:rPr>
          <w:rFonts w:ascii="Palatino Linotype" w:hAnsi="Palatino Linotype"/>
        </w:rPr>
      </w:pPr>
      <w:r w:rsidRPr="00D33AEF">
        <w:rPr>
          <w:rFonts w:ascii="Palatino Linotype" w:hAnsi="Palatino Linotype"/>
        </w:rPr>
        <w:lastRenderedPageBreak/>
        <w:t xml:space="preserve">A </w:t>
      </w:r>
      <w:r w:rsidR="008D1634" w:rsidRPr="00D33AEF">
        <w:rPr>
          <w:rFonts w:ascii="Palatino Linotype" w:hAnsi="Palatino Linotype"/>
        </w:rPr>
        <w:t>criteria</w:t>
      </w:r>
      <w:r w:rsidRPr="00D33AEF">
        <w:rPr>
          <w:rFonts w:ascii="Palatino Linotype" w:hAnsi="Palatino Linotype"/>
        </w:rPr>
        <w:t xml:space="preserve"> to maintain adequate dynamic reactive reserves should be identified for both operations and planning.  If operations is tasked with monitoring and maintaining dynamic reactive reserves, then planning should have a process to plan for that capability.</w:t>
      </w:r>
      <w:r w:rsidR="00FA5A66" w:rsidRPr="00D33AEF">
        <w:rPr>
          <w:rFonts w:ascii="Palatino Linotype" w:hAnsi="Palatino Linotype"/>
        </w:rPr>
        <w:t xml:space="preserve"> </w:t>
      </w:r>
      <w:r w:rsidR="008D1634" w:rsidRPr="00D33AEF">
        <w:rPr>
          <w:rFonts w:ascii="Palatino Linotype" w:hAnsi="Palatino Linotype"/>
        </w:rPr>
        <w:t xml:space="preserve">Also, the planning process should include the operational criteria of monitoring generator power factor at POI and maintaining dynamic/balancing reactive use proportionally (while clarifying in the </w:t>
      </w:r>
      <w:r w:rsidR="0070051E" w:rsidRPr="00D33AEF">
        <w:rPr>
          <w:rFonts w:ascii="Palatino Linotype" w:hAnsi="Palatino Linotype"/>
        </w:rPr>
        <w:t xml:space="preserve">ERCOT </w:t>
      </w:r>
      <w:r w:rsidR="008D1634" w:rsidRPr="00D33AEF">
        <w:rPr>
          <w:rFonts w:ascii="Palatino Linotype" w:hAnsi="Palatino Linotype"/>
        </w:rPr>
        <w:t>P</w:t>
      </w:r>
      <w:r w:rsidR="0070051E" w:rsidRPr="00D33AEF">
        <w:rPr>
          <w:rFonts w:ascii="Palatino Linotype" w:hAnsi="Palatino Linotype"/>
        </w:rPr>
        <w:t xml:space="preserve">rotocols and Operating </w:t>
      </w:r>
      <w:r w:rsidR="008D1634" w:rsidRPr="00D33AEF">
        <w:rPr>
          <w:rFonts w:ascii="Palatino Linotype" w:hAnsi="Palatino Linotype"/>
        </w:rPr>
        <w:t>G</w:t>
      </w:r>
      <w:r w:rsidR="0070051E" w:rsidRPr="00D33AEF">
        <w:rPr>
          <w:rFonts w:ascii="Palatino Linotype" w:hAnsi="Palatino Linotype"/>
        </w:rPr>
        <w:t>uides</w:t>
      </w:r>
      <w:r w:rsidR="008D1634" w:rsidRPr="00D33AEF">
        <w:rPr>
          <w:rFonts w:ascii="Palatino Linotype" w:hAnsi="Palatino Linotype"/>
        </w:rPr>
        <w:t xml:space="preserve"> language what this means – i.e. unity power factor at all times?). </w:t>
      </w:r>
      <w:r w:rsidR="00FD5764" w:rsidRPr="00E400F4">
        <w:rPr>
          <w:rFonts w:ascii="Palatino Linotype" w:hAnsi="Palatino Linotype"/>
          <w:b/>
          <w:color w:val="C45911" w:themeColor="accent2" w:themeShade="BF"/>
        </w:rPr>
        <w:t>Not Started – Target 2017</w:t>
      </w:r>
    </w:p>
    <w:p w14:paraId="18F2C924" w14:textId="42AC5E3B" w:rsidR="002D7BC9" w:rsidRPr="00D33AEF" w:rsidRDefault="002D7BC9" w:rsidP="002E52AF">
      <w:pPr>
        <w:pStyle w:val="ListParagraph"/>
        <w:numPr>
          <w:ilvl w:val="1"/>
          <w:numId w:val="1"/>
        </w:numPr>
        <w:rPr>
          <w:rFonts w:ascii="Palatino Linotype" w:hAnsi="Palatino Linotype"/>
        </w:rPr>
      </w:pPr>
      <w:r w:rsidRPr="00D33AEF">
        <w:rPr>
          <w:rFonts w:ascii="Palatino Linotype" w:hAnsi="Palatino Linotype"/>
        </w:rPr>
        <w:t xml:space="preserve">Voltage stability screening processes should be reviewed for the studied areas and cases utilize so that they can consider additional stressed conditions that Operations may see.  (Currently there are peak and some </w:t>
      </w:r>
      <w:r w:rsidR="004F5430" w:rsidRPr="00D33AEF">
        <w:rPr>
          <w:rFonts w:ascii="Palatino Linotype" w:hAnsi="Palatino Linotype"/>
        </w:rPr>
        <w:t>off peak</w:t>
      </w:r>
      <w:r w:rsidRPr="00D33AEF">
        <w:rPr>
          <w:rFonts w:ascii="Palatino Linotype" w:hAnsi="Palatino Linotype"/>
        </w:rPr>
        <w:t xml:space="preserve"> scenarios).</w:t>
      </w:r>
    </w:p>
    <w:p w14:paraId="351B1FA7" w14:textId="51D21BF5" w:rsidR="008D1634" w:rsidRPr="00D33AEF" w:rsidRDefault="008D1634" w:rsidP="008020E7">
      <w:pPr>
        <w:pStyle w:val="ListParagraph"/>
        <w:ind w:left="1440"/>
        <w:rPr>
          <w:rFonts w:ascii="Palatino Linotype" w:hAnsi="Palatino Linotype"/>
        </w:rPr>
      </w:pPr>
      <w:r w:rsidRPr="00D33AEF">
        <w:rPr>
          <w:rFonts w:ascii="Palatino Linotype" w:hAnsi="Palatino Linotype"/>
        </w:rPr>
        <w:t xml:space="preserve">Voltage stability may be more of an issue in off peak cases (i.e. shoulder months) when generation </w:t>
      </w:r>
      <w:r w:rsidR="00D16360" w:rsidRPr="00D33AEF">
        <w:rPr>
          <w:rFonts w:ascii="Palatino Linotype" w:hAnsi="Palatino Linotype"/>
        </w:rPr>
        <w:t>may be</w:t>
      </w:r>
      <w:r w:rsidRPr="00D33AEF">
        <w:rPr>
          <w:rFonts w:ascii="Palatino Linotype" w:hAnsi="Palatino Linotype"/>
        </w:rPr>
        <w:t xml:space="preserve"> offline in voltage sensitive areas.</w:t>
      </w:r>
      <w:r w:rsidR="00FD5764" w:rsidRPr="00D33AEF">
        <w:rPr>
          <w:rFonts w:ascii="Palatino Linotype" w:hAnsi="Palatino Linotype"/>
        </w:rPr>
        <w:t xml:space="preserve">  </w:t>
      </w:r>
      <w:r w:rsidR="00FD5764" w:rsidRPr="00E400F4">
        <w:rPr>
          <w:rFonts w:ascii="Palatino Linotype" w:hAnsi="Palatino Linotype"/>
          <w:b/>
          <w:color w:val="00B050"/>
        </w:rPr>
        <w:t>Started – Target 2017 – Reactive zones (VSAT Monitoring)</w:t>
      </w:r>
    </w:p>
    <w:p w14:paraId="6C9A1EA2" w14:textId="11E433F1" w:rsidR="002D7BC9" w:rsidRPr="00D33AEF" w:rsidRDefault="00AC0CB2" w:rsidP="002E52AF">
      <w:pPr>
        <w:pStyle w:val="ListParagraph"/>
        <w:numPr>
          <w:ilvl w:val="1"/>
          <w:numId w:val="1"/>
        </w:numPr>
        <w:rPr>
          <w:rFonts w:ascii="Palatino Linotype" w:hAnsi="Palatino Linotype"/>
        </w:rPr>
      </w:pPr>
      <w:r w:rsidRPr="00D33AEF">
        <w:rPr>
          <w:rFonts w:ascii="Palatino Linotype" w:hAnsi="Palatino Linotype"/>
        </w:rPr>
        <w:t>Planning and Operational assessments that identify steady state voltage instability (Jacobean matrix) should consider a methodology when there should be an additional investigation into angular/transient instability as the former may indicate the presence of the latter.</w:t>
      </w:r>
      <w:r w:rsidR="00FD5764" w:rsidRPr="00D33AEF">
        <w:rPr>
          <w:rFonts w:ascii="Palatino Linotype" w:hAnsi="Palatino Linotype"/>
        </w:rPr>
        <w:t xml:space="preserve">  </w:t>
      </w:r>
      <w:r w:rsidR="00FD5764" w:rsidRPr="00E400F4">
        <w:rPr>
          <w:rFonts w:ascii="Palatino Linotype" w:hAnsi="Palatino Linotype"/>
          <w:b/>
          <w:color w:val="00B050"/>
        </w:rPr>
        <w:t>Started – Target 2017</w:t>
      </w:r>
      <w:r w:rsidR="00752D5A" w:rsidRPr="00E400F4">
        <w:rPr>
          <w:rFonts w:ascii="Palatino Linotype" w:hAnsi="Palatino Linotype"/>
          <w:b/>
          <w:color w:val="00B050"/>
        </w:rPr>
        <w:t xml:space="preserve"> – Reactive Zones (TSAT Monitoring)</w:t>
      </w:r>
    </w:p>
    <w:p w14:paraId="6F962C4D" w14:textId="7AA963A1" w:rsidR="00AC0CB2" w:rsidRPr="00D33AEF" w:rsidRDefault="00AC0CB2" w:rsidP="002E52AF">
      <w:pPr>
        <w:pStyle w:val="ListParagraph"/>
        <w:numPr>
          <w:ilvl w:val="1"/>
          <w:numId w:val="1"/>
        </w:numPr>
        <w:rPr>
          <w:rFonts w:ascii="Palatino Linotype" w:hAnsi="Palatino Linotype"/>
        </w:rPr>
      </w:pPr>
      <w:r w:rsidRPr="00D33AEF">
        <w:rPr>
          <w:rFonts w:ascii="Palatino Linotype" w:hAnsi="Palatino Linotype"/>
        </w:rPr>
        <w:t>Motor load modeling requirements should be reviewed to ensure the VARs are where they need to be (sending VARs long distance in a study assessment would be inefficient and may not be indicative of real time operations.)  Motor load may vary seasonally as well.</w:t>
      </w:r>
      <w:r w:rsidR="00752D5A" w:rsidRPr="00D33AEF">
        <w:rPr>
          <w:rFonts w:ascii="Palatino Linotype" w:hAnsi="Palatino Linotype"/>
        </w:rPr>
        <w:t xml:space="preserve">  </w:t>
      </w:r>
      <w:r w:rsidR="00752D5A" w:rsidRPr="00E400F4">
        <w:rPr>
          <w:rFonts w:ascii="Palatino Linotype" w:hAnsi="Palatino Linotype"/>
          <w:b/>
          <w:color w:val="FF0000"/>
        </w:rPr>
        <w:t>Not Started</w:t>
      </w:r>
    </w:p>
    <w:p w14:paraId="66B5FFE7" w14:textId="33E194A5" w:rsidR="00AC0CB2" w:rsidRPr="00D33AEF" w:rsidRDefault="00D16360" w:rsidP="00AC0CB2">
      <w:pPr>
        <w:pStyle w:val="ListParagraph"/>
        <w:numPr>
          <w:ilvl w:val="1"/>
          <w:numId w:val="1"/>
        </w:numPr>
        <w:rPr>
          <w:rFonts w:ascii="Palatino Linotype" w:hAnsi="Palatino Linotype"/>
        </w:rPr>
      </w:pPr>
      <w:r w:rsidRPr="00D33AEF">
        <w:rPr>
          <w:rFonts w:ascii="Palatino Linotype" w:hAnsi="Palatino Linotype"/>
        </w:rPr>
        <w:t>Potential solution could be for ERCOT, in coordination with market participants,</w:t>
      </w:r>
      <w:r w:rsidR="00FA5A66" w:rsidRPr="00D33AEF">
        <w:rPr>
          <w:rFonts w:ascii="Palatino Linotype" w:hAnsi="Palatino Linotype"/>
        </w:rPr>
        <w:t xml:space="preserve"> </w:t>
      </w:r>
      <w:r w:rsidRPr="00D33AEF">
        <w:rPr>
          <w:rFonts w:ascii="Palatino Linotype" w:hAnsi="Palatino Linotype"/>
        </w:rPr>
        <w:t xml:space="preserve">to </w:t>
      </w:r>
      <w:r w:rsidR="008D1634" w:rsidRPr="00D33AEF">
        <w:rPr>
          <w:rFonts w:ascii="Palatino Linotype" w:hAnsi="Palatino Linotype"/>
        </w:rPr>
        <w:t xml:space="preserve">draft </w:t>
      </w:r>
      <w:r w:rsidR="0059654F" w:rsidRPr="00D33AEF">
        <w:rPr>
          <w:rFonts w:ascii="Palatino Linotype" w:hAnsi="Palatino Linotype"/>
        </w:rPr>
        <w:t>guidelines</w:t>
      </w:r>
      <w:r w:rsidR="008D1634" w:rsidRPr="00D33AEF">
        <w:rPr>
          <w:rFonts w:ascii="Palatino Linotype" w:hAnsi="Palatino Linotype"/>
        </w:rPr>
        <w:t xml:space="preserve"> regarding motor starting such as acceptable voltage dip, source outage considerations (i.e. motor starting with single line outage at the POI or at nearest major breaker</w:t>
      </w:r>
      <w:r w:rsidR="00FA5A66" w:rsidRPr="00D33AEF">
        <w:rPr>
          <w:rFonts w:ascii="Palatino Linotype" w:hAnsi="Palatino Linotype"/>
        </w:rPr>
        <w:t>e</w:t>
      </w:r>
      <w:r w:rsidRPr="00D33AEF">
        <w:rPr>
          <w:rFonts w:ascii="Palatino Linotype" w:hAnsi="Palatino Linotype"/>
        </w:rPr>
        <w:t>d</w:t>
      </w:r>
      <w:r w:rsidR="008D1634" w:rsidRPr="00D33AEF">
        <w:rPr>
          <w:rFonts w:ascii="Palatino Linotype" w:hAnsi="Palatino Linotype"/>
        </w:rPr>
        <w:t xml:space="preserve"> station). </w:t>
      </w:r>
      <w:r w:rsidR="00AC0CB2" w:rsidRPr="00D33AEF">
        <w:rPr>
          <w:rFonts w:ascii="Palatino Linotype" w:hAnsi="Palatino Linotype"/>
        </w:rPr>
        <w:t>A forecast margin of error should be established to allow for that error to be accounted for in planning and operational assessments if not already.</w:t>
      </w:r>
      <w:r w:rsidR="00752D5A" w:rsidRPr="00D33AEF">
        <w:rPr>
          <w:rFonts w:ascii="Palatino Linotype" w:hAnsi="Palatino Linotype"/>
        </w:rPr>
        <w:t xml:space="preserve">  </w:t>
      </w:r>
      <w:r w:rsidR="00752D5A" w:rsidRPr="00E400F4">
        <w:rPr>
          <w:rFonts w:ascii="Palatino Linotype" w:hAnsi="Palatino Linotype"/>
          <w:b/>
          <w:color w:val="FF0000"/>
        </w:rPr>
        <w:t>Not Started</w:t>
      </w:r>
    </w:p>
    <w:p w14:paraId="4632E75D" w14:textId="3A9E3766" w:rsidR="008D1634" w:rsidRPr="00D33AEF" w:rsidRDefault="008D1634" w:rsidP="00AC0CB2">
      <w:pPr>
        <w:pStyle w:val="ListParagraph"/>
        <w:ind w:left="1440"/>
        <w:rPr>
          <w:rFonts w:ascii="Palatino Linotype" w:hAnsi="Palatino Linotype"/>
        </w:rPr>
      </w:pPr>
    </w:p>
    <w:p w14:paraId="29E2B78C" w14:textId="77777777" w:rsidR="002E52AF" w:rsidRPr="00D33AEF" w:rsidRDefault="002E52AF" w:rsidP="002E52AF">
      <w:pPr>
        <w:pStyle w:val="ListParagraph"/>
        <w:numPr>
          <w:ilvl w:val="0"/>
          <w:numId w:val="1"/>
        </w:numPr>
        <w:rPr>
          <w:rFonts w:ascii="Palatino Linotype" w:hAnsi="Palatino Linotype"/>
          <w:b/>
        </w:rPr>
      </w:pPr>
      <w:r w:rsidRPr="00D33AEF">
        <w:rPr>
          <w:rFonts w:ascii="Palatino Linotype" w:hAnsi="Palatino Linotype"/>
          <w:b/>
        </w:rPr>
        <w:t>A new Voltage Profile Working Group should be created that reports to ROS.</w:t>
      </w:r>
      <w:r w:rsidR="00F340AC" w:rsidRPr="00D33AEF">
        <w:rPr>
          <w:rFonts w:ascii="Palatino Linotype" w:hAnsi="Palatino Linotype"/>
          <w:b/>
        </w:rPr>
        <w:t xml:space="preserve"> </w:t>
      </w:r>
      <w:r w:rsidR="00F340AC" w:rsidRPr="00D33AEF">
        <w:rPr>
          <w:rFonts w:ascii="Palatino Linotype" w:hAnsi="Palatino Linotype"/>
          <w:b/>
          <w:i/>
        </w:rPr>
        <w:t>(*new* VPWG)</w:t>
      </w:r>
    </w:p>
    <w:p w14:paraId="79A84AC0" w14:textId="189A1892" w:rsidR="002E52AF" w:rsidRPr="00D33AEF" w:rsidRDefault="002E52AF" w:rsidP="002E52AF">
      <w:pPr>
        <w:pStyle w:val="ListParagraph"/>
        <w:numPr>
          <w:ilvl w:val="1"/>
          <w:numId w:val="1"/>
        </w:numPr>
        <w:rPr>
          <w:rFonts w:ascii="Palatino Linotype" w:hAnsi="Palatino Linotype"/>
        </w:rPr>
      </w:pPr>
      <w:r w:rsidRPr="00D33AEF">
        <w:rPr>
          <w:rFonts w:ascii="Palatino Linotype" w:hAnsi="Palatino Linotype"/>
        </w:rPr>
        <w:t>All ERCOT Transmission Operators that have generation interconnected to their system(s) should have mandatory participation.</w:t>
      </w:r>
      <w:r w:rsidR="00752D5A" w:rsidRPr="00D33AEF">
        <w:rPr>
          <w:rFonts w:ascii="Palatino Linotype" w:hAnsi="Palatino Linotype"/>
        </w:rPr>
        <w:t xml:space="preserve"> </w:t>
      </w:r>
      <w:r w:rsidR="00752D5A" w:rsidRPr="00E400F4">
        <w:rPr>
          <w:rFonts w:ascii="Palatino Linotype" w:hAnsi="Palatino Linotype"/>
          <w:b/>
          <w:color w:val="00B050"/>
        </w:rPr>
        <w:t>In Progress- Increased Participation with VPWG, but not 100%.</w:t>
      </w:r>
      <w:r w:rsidR="00752D5A" w:rsidRPr="00E400F4">
        <w:rPr>
          <w:rFonts w:ascii="Palatino Linotype" w:hAnsi="Palatino Linotype"/>
          <w:color w:val="00B050"/>
        </w:rPr>
        <w:t xml:space="preserve">  </w:t>
      </w:r>
    </w:p>
    <w:p w14:paraId="4848A03C" w14:textId="079851EB" w:rsidR="002E52AF" w:rsidRPr="00D33AEF" w:rsidRDefault="002E52AF" w:rsidP="002E52AF">
      <w:pPr>
        <w:pStyle w:val="ListParagraph"/>
        <w:numPr>
          <w:ilvl w:val="1"/>
          <w:numId w:val="1"/>
        </w:numPr>
        <w:rPr>
          <w:rFonts w:ascii="Palatino Linotype" w:hAnsi="Palatino Linotype"/>
        </w:rPr>
      </w:pPr>
      <w:r w:rsidRPr="00D33AEF">
        <w:rPr>
          <w:rFonts w:ascii="Palatino Linotype" w:hAnsi="Palatino Linotype"/>
        </w:rPr>
        <w:t xml:space="preserve">Resource Entities should have </w:t>
      </w:r>
      <w:r w:rsidR="008D1634" w:rsidRPr="00D33AEF">
        <w:rPr>
          <w:rFonts w:ascii="Palatino Linotype" w:hAnsi="Palatino Linotype"/>
        </w:rPr>
        <w:t xml:space="preserve">mandatory </w:t>
      </w:r>
      <w:r w:rsidRPr="00D33AEF">
        <w:rPr>
          <w:rFonts w:ascii="Palatino Linotype" w:hAnsi="Palatino Linotype"/>
        </w:rPr>
        <w:t>participation and provide input earlier in the current process.</w:t>
      </w:r>
      <w:r w:rsidR="00752D5A" w:rsidRPr="00D33AEF">
        <w:rPr>
          <w:rFonts w:ascii="Palatino Linotype" w:hAnsi="Palatino Linotype"/>
        </w:rPr>
        <w:t xml:space="preserve">  – </w:t>
      </w:r>
      <w:r w:rsidR="00752D5A" w:rsidRPr="00E400F4">
        <w:rPr>
          <w:rFonts w:ascii="Palatino Linotype" w:hAnsi="Palatino Linotype"/>
          <w:b/>
          <w:color w:val="00B050"/>
        </w:rPr>
        <w:t>In Progress - No mandatory participation, but VPWG outreach to QMWG part of profile creation process.</w:t>
      </w:r>
      <w:r w:rsidR="00752D5A" w:rsidRPr="00E400F4">
        <w:rPr>
          <w:rFonts w:ascii="Palatino Linotype" w:hAnsi="Palatino Linotype"/>
          <w:color w:val="00B050"/>
        </w:rPr>
        <w:t xml:space="preserve">  </w:t>
      </w:r>
    </w:p>
    <w:p w14:paraId="6F96F4B6" w14:textId="676B9B80" w:rsidR="008D1634" w:rsidRPr="00D33AEF" w:rsidRDefault="002E52AF" w:rsidP="00C809EF">
      <w:pPr>
        <w:pStyle w:val="ListParagraph"/>
        <w:numPr>
          <w:ilvl w:val="1"/>
          <w:numId w:val="1"/>
        </w:numPr>
        <w:rPr>
          <w:rFonts w:ascii="Palatino Linotype" w:hAnsi="Palatino Linotype"/>
        </w:rPr>
      </w:pPr>
      <w:r w:rsidRPr="00D33AEF">
        <w:rPr>
          <w:rFonts w:ascii="Palatino Linotype" w:hAnsi="Palatino Linotype"/>
        </w:rPr>
        <w:t xml:space="preserve">Current process of TOs proposing profiles to ERCOT, then allow ERCOT to study and accept should be maintained.  </w:t>
      </w:r>
      <w:r w:rsidR="008D1634" w:rsidRPr="00D33AEF">
        <w:rPr>
          <w:rFonts w:ascii="Palatino Linotype" w:hAnsi="Palatino Linotype"/>
        </w:rPr>
        <w:t xml:space="preserve">The cases used for setting the Profiles </w:t>
      </w:r>
      <w:r w:rsidR="008D1634" w:rsidRPr="00D33AEF">
        <w:rPr>
          <w:rFonts w:ascii="Palatino Linotype" w:hAnsi="Palatino Linotype"/>
        </w:rPr>
        <w:lastRenderedPageBreak/>
        <w:t>should be validated against real time conditions to ensure the developed Profiles are realistic.  If necessary, provide feedback to SSWG of the results of the validation.</w:t>
      </w:r>
      <w:r w:rsidR="00752D5A" w:rsidRPr="00D33AEF">
        <w:rPr>
          <w:rFonts w:ascii="Palatino Linotype" w:hAnsi="Palatino Linotype"/>
        </w:rPr>
        <w:t xml:space="preserve">  </w:t>
      </w:r>
      <w:r w:rsidR="00752D5A" w:rsidRPr="00E400F4">
        <w:rPr>
          <w:rFonts w:ascii="Palatino Linotype" w:hAnsi="Palatino Linotype"/>
          <w:b/>
          <w:color w:val="00B050"/>
        </w:rPr>
        <w:t>In Progress, VPWG is evaluating performance and considering any necessary adjustments.  VPWG also evaluating if case SSWG cases should be modified to reflect different conditions.</w:t>
      </w:r>
    </w:p>
    <w:p w14:paraId="0D36DE7C" w14:textId="2F990BA7" w:rsidR="002E52AF" w:rsidRPr="00D33AEF" w:rsidRDefault="002E52AF" w:rsidP="00B224C5">
      <w:pPr>
        <w:pStyle w:val="ListParagraph"/>
        <w:numPr>
          <w:ilvl w:val="1"/>
          <w:numId w:val="1"/>
        </w:numPr>
        <w:rPr>
          <w:rFonts w:ascii="Palatino Linotype" w:hAnsi="Palatino Linotype"/>
        </w:rPr>
      </w:pPr>
      <w:r w:rsidRPr="00D33AEF">
        <w:rPr>
          <w:rFonts w:ascii="Palatino Linotype" w:hAnsi="Palatino Linotype"/>
        </w:rPr>
        <w:t xml:space="preserve">Definitions related to voltage profiles, voltage </w:t>
      </w:r>
      <w:r w:rsidR="00FA5A66" w:rsidRPr="00D33AEF">
        <w:rPr>
          <w:rFonts w:ascii="Palatino Linotype" w:hAnsi="Palatino Linotype"/>
        </w:rPr>
        <w:t>set points</w:t>
      </w:r>
      <w:r w:rsidRPr="00D33AEF">
        <w:rPr>
          <w:rFonts w:ascii="Palatino Linotype" w:hAnsi="Palatino Linotype"/>
        </w:rPr>
        <w:t xml:space="preserve">, ranges, thresholds, </w:t>
      </w:r>
      <w:r w:rsidR="00B224C5" w:rsidRPr="00D33AEF">
        <w:rPr>
          <w:rFonts w:ascii="Palatino Linotype" w:hAnsi="Palatino Linotype"/>
        </w:rPr>
        <w:t xml:space="preserve">schedules/limits, </w:t>
      </w:r>
      <w:r w:rsidR="00082CE9" w:rsidRPr="00D33AEF">
        <w:rPr>
          <w:rFonts w:ascii="Palatino Linotype" w:hAnsi="Palatino Linotype"/>
        </w:rPr>
        <w:t>peak/</w:t>
      </w:r>
      <w:r w:rsidR="00FA5A66" w:rsidRPr="00D33AEF">
        <w:rPr>
          <w:rFonts w:ascii="Palatino Linotype" w:hAnsi="Palatino Linotype"/>
        </w:rPr>
        <w:t>off peak</w:t>
      </w:r>
      <w:r w:rsidR="00082CE9" w:rsidRPr="00D33AEF">
        <w:rPr>
          <w:rFonts w:ascii="Palatino Linotype" w:hAnsi="Palatino Linotype"/>
        </w:rPr>
        <w:t xml:space="preserve"> </w:t>
      </w:r>
      <w:r w:rsidR="00FA5A66" w:rsidRPr="00D33AEF">
        <w:rPr>
          <w:rFonts w:ascii="Palatino Linotype" w:hAnsi="Palatino Linotype"/>
        </w:rPr>
        <w:t>set points</w:t>
      </w:r>
      <w:r w:rsidR="00082CE9" w:rsidRPr="00D33AEF">
        <w:rPr>
          <w:rFonts w:ascii="Palatino Linotype" w:hAnsi="Palatino Linotype"/>
        </w:rPr>
        <w:t xml:space="preserve">, </w:t>
      </w:r>
      <w:r w:rsidRPr="00D33AEF">
        <w:rPr>
          <w:rFonts w:ascii="Palatino Linotype" w:hAnsi="Palatino Linotype"/>
        </w:rPr>
        <w:t>and seasons should be clarified in the ERCOT Protocols/Operating Guides.</w:t>
      </w:r>
      <w:r w:rsidR="00B224C5" w:rsidRPr="00D33AEF">
        <w:rPr>
          <w:rFonts w:ascii="Palatino Linotype" w:hAnsi="Palatino Linotype"/>
        </w:rPr>
        <w:t xml:space="preserve"> Consider using diagrams or visuals depiction of these defined terms to show how they relate to one another and how they relate to NERC terminology. Consider using NERC terminology whenever possible.</w:t>
      </w:r>
      <w:r w:rsidR="00752D5A" w:rsidRPr="00D33AEF">
        <w:rPr>
          <w:rFonts w:ascii="Palatino Linotype" w:hAnsi="Palatino Linotype"/>
        </w:rPr>
        <w:t xml:space="preserve">  </w:t>
      </w:r>
      <w:r w:rsidR="00752D5A" w:rsidRPr="00E400F4">
        <w:rPr>
          <w:rFonts w:ascii="Palatino Linotype" w:hAnsi="Palatino Linotype"/>
          <w:b/>
          <w:color w:val="00B050"/>
        </w:rPr>
        <w:t xml:space="preserve">In Progress – NPRR </w:t>
      </w:r>
      <w:r w:rsidR="00E400F4">
        <w:rPr>
          <w:rFonts w:ascii="Palatino Linotype" w:hAnsi="Palatino Linotype"/>
          <w:b/>
          <w:color w:val="00B050"/>
        </w:rPr>
        <w:t>747</w:t>
      </w:r>
      <w:r w:rsidR="00752D5A" w:rsidRPr="00E400F4">
        <w:rPr>
          <w:rFonts w:ascii="Palatino Linotype" w:hAnsi="Palatino Linotype"/>
          <w:b/>
          <w:color w:val="00B050"/>
        </w:rPr>
        <w:t>/NOGRR 150 modified definitions to voltage profiles and voltage set-points, NERC OC/PC committees have produced a reactive planning and operations guideline document, FAC SDT is considering voltage limits definition change, and VAR EPRT is considering recommending voltage schedules definition.</w:t>
      </w:r>
    </w:p>
    <w:p w14:paraId="6093BE9B" w14:textId="77777777" w:rsidR="00752D5A" w:rsidRPr="00D33AEF" w:rsidRDefault="00752D5A" w:rsidP="00D33AEF">
      <w:pPr>
        <w:pStyle w:val="ListParagraph"/>
        <w:ind w:left="1440"/>
        <w:rPr>
          <w:rFonts w:ascii="Palatino Linotype" w:hAnsi="Palatino Linotype"/>
        </w:rPr>
      </w:pPr>
    </w:p>
    <w:p w14:paraId="0D01F1F9" w14:textId="5F2EC80E" w:rsidR="004E07DC" w:rsidRPr="00D33AEF" w:rsidRDefault="004E07DC" w:rsidP="002E52AF">
      <w:pPr>
        <w:pStyle w:val="ListParagraph"/>
        <w:numPr>
          <w:ilvl w:val="1"/>
          <w:numId w:val="1"/>
        </w:numPr>
        <w:rPr>
          <w:rFonts w:ascii="Palatino Linotype" w:hAnsi="Palatino Linotype"/>
        </w:rPr>
      </w:pPr>
      <w:r w:rsidRPr="00D33AEF">
        <w:rPr>
          <w:rFonts w:ascii="Palatino Linotype" w:hAnsi="Palatino Linotype"/>
        </w:rPr>
        <w:t>A method of updating generator reactive capabilities should be implemented to ensure the SSWG cases have the latest reactive capabilities (there may be a few months lag from the SSWG Case to the voltage profile assessment).</w:t>
      </w:r>
      <w:r w:rsidR="00752D5A" w:rsidRPr="00D33AEF">
        <w:rPr>
          <w:rFonts w:ascii="Palatino Linotype" w:hAnsi="Palatino Linotype"/>
        </w:rPr>
        <w:t xml:space="preserve">  </w:t>
      </w:r>
      <w:r w:rsidR="00634563" w:rsidRPr="00634563">
        <w:rPr>
          <w:rFonts w:ascii="Palatino Linotype" w:hAnsi="Palatino Linotype"/>
          <w:b/>
          <w:color w:val="00B050"/>
        </w:rPr>
        <w:t xml:space="preserve">Started - </w:t>
      </w:r>
      <w:r w:rsidR="00634563" w:rsidRPr="00634563">
        <w:rPr>
          <w:rFonts w:ascii="Palatino Linotype" w:hAnsi="Palatino Linotype"/>
          <w:b/>
          <w:color w:val="00B050"/>
        </w:rPr>
        <w:t>Developed RARF vs NDCRC verification tool.  EMS and SSWG receive reactive capability data from RARF.  Found multiple instances where NDCRC curves where not updated in RARF.  Developing internal procedure to find discrepancies and notify Resource to update RARF.</w:t>
      </w:r>
    </w:p>
    <w:p w14:paraId="5A86A712" w14:textId="0EAFCDBE" w:rsidR="00B224C5" w:rsidRPr="00E400F4" w:rsidRDefault="004E07DC" w:rsidP="008020E7">
      <w:pPr>
        <w:pStyle w:val="ListParagraph"/>
        <w:numPr>
          <w:ilvl w:val="1"/>
          <w:numId w:val="1"/>
        </w:numPr>
        <w:rPr>
          <w:rFonts w:ascii="Palatino Linotype" w:hAnsi="Palatino Linotype"/>
          <w:b/>
          <w:color w:val="00B050"/>
        </w:rPr>
      </w:pPr>
      <w:r w:rsidRPr="00D33AEF">
        <w:rPr>
          <w:rFonts w:ascii="Palatino Linotype" w:hAnsi="Palatino Linotype"/>
        </w:rPr>
        <w:t xml:space="preserve">The current +/- 2% range should be reviewed to determine if this is an appropriate performance range for generators to be within for operating to their </w:t>
      </w:r>
      <w:r w:rsidR="00752512" w:rsidRPr="00D33AEF">
        <w:rPr>
          <w:rFonts w:ascii="Palatino Linotype" w:hAnsi="Palatino Linotype"/>
        </w:rPr>
        <w:t xml:space="preserve">published or instructed </w:t>
      </w:r>
      <w:r w:rsidRPr="00D33AEF">
        <w:rPr>
          <w:rFonts w:ascii="Palatino Linotype" w:hAnsi="Palatino Linotype"/>
        </w:rPr>
        <w:t xml:space="preserve">voltage profile </w:t>
      </w:r>
      <w:r w:rsidR="00FA5A66" w:rsidRPr="00D33AEF">
        <w:rPr>
          <w:rFonts w:ascii="Palatino Linotype" w:hAnsi="Palatino Linotype"/>
        </w:rPr>
        <w:t>set point</w:t>
      </w:r>
      <w:r w:rsidRPr="00D33AEF">
        <w:rPr>
          <w:rFonts w:ascii="Palatino Linotype" w:hAnsi="Palatino Linotype"/>
        </w:rPr>
        <w:t xml:space="preserve">.   </w:t>
      </w:r>
      <w:r w:rsidR="00B224C5" w:rsidRPr="00D33AEF">
        <w:rPr>
          <w:rFonts w:ascii="Palatino Linotype" w:hAnsi="Palatino Linotype"/>
        </w:rPr>
        <w:t xml:space="preserve">The 2% language needs to be </w:t>
      </w:r>
      <w:r w:rsidR="00FA5A66" w:rsidRPr="00D33AEF">
        <w:rPr>
          <w:rFonts w:ascii="Palatino Linotype" w:hAnsi="Palatino Linotype"/>
        </w:rPr>
        <w:t>expanded upon</w:t>
      </w:r>
      <w:r w:rsidR="00B224C5" w:rsidRPr="00D33AEF">
        <w:rPr>
          <w:rFonts w:ascii="Palatino Linotype" w:hAnsi="Palatino Linotype"/>
        </w:rPr>
        <w:t xml:space="preserve"> in the </w:t>
      </w:r>
      <w:r w:rsidR="00FA5A66" w:rsidRPr="00D33AEF">
        <w:rPr>
          <w:rFonts w:ascii="Palatino Linotype" w:hAnsi="Palatino Linotype"/>
        </w:rPr>
        <w:t>ERCOT Protocols and Operating Guides.</w:t>
      </w:r>
      <w:r w:rsidR="00B224C5" w:rsidRPr="00D33AEF">
        <w:rPr>
          <w:rFonts w:ascii="Palatino Linotype" w:hAnsi="Palatino Linotype"/>
        </w:rPr>
        <w:t xml:space="preserve"> Currently the language is </w:t>
      </w:r>
      <w:r w:rsidR="00FA5A66" w:rsidRPr="00D33AEF">
        <w:rPr>
          <w:rFonts w:ascii="Palatino Linotype" w:hAnsi="Palatino Linotype"/>
        </w:rPr>
        <w:t>only referenced as a</w:t>
      </w:r>
      <w:r w:rsidR="00B224C5" w:rsidRPr="00D33AEF">
        <w:rPr>
          <w:rFonts w:ascii="Palatino Linotype" w:hAnsi="Palatino Linotype"/>
        </w:rPr>
        <w:t xml:space="preserve"> compliance measure for reporting to the TRE. However, the Steady State Voltage Control Procedure shows this to be a requirement of the unit during the voltage </w:t>
      </w:r>
      <w:r w:rsidR="00FA5A66" w:rsidRPr="00D33AEF">
        <w:rPr>
          <w:rFonts w:ascii="Palatino Linotype" w:hAnsi="Palatino Linotype"/>
        </w:rPr>
        <w:t>set point</w:t>
      </w:r>
      <w:r w:rsidR="00B224C5" w:rsidRPr="00D33AEF">
        <w:rPr>
          <w:rFonts w:ascii="Palatino Linotype" w:hAnsi="Palatino Linotype"/>
        </w:rPr>
        <w:t xml:space="preserve"> process.</w:t>
      </w:r>
      <w:r w:rsidR="00FA5A66" w:rsidRPr="00D33AEF">
        <w:rPr>
          <w:rFonts w:ascii="Palatino Linotype" w:hAnsi="Palatino Linotype"/>
        </w:rPr>
        <w:t xml:space="preserve">  </w:t>
      </w:r>
      <w:r w:rsidR="00B224C5" w:rsidRPr="00D33AEF">
        <w:rPr>
          <w:rFonts w:ascii="Palatino Linotype" w:hAnsi="Palatino Linotype"/>
        </w:rPr>
        <w:t xml:space="preserve">Discuss how the 2% range is applied when </w:t>
      </w:r>
      <w:r w:rsidR="004F5430" w:rsidRPr="00D33AEF">
        <w:rPr>
          <w:rFonts w:ascii="Palatino Linotype" w:hAnsi="Palatino Linotype"/>
        </w:rPr>
        <w:t>set points</w:t>
      </w:r>
      <w:r w:rsidR="00B224C5" w:rsidRPr="00D33AEF">
        <w:rPr>
          <w:rFonts w:ascii="Palatino Linotype" w:hAnsi="Palatino Linotype"/>
        </w:rPr>
        <w:t xml:space="preserve"> have been temporarily changed by the TSP and </w:t>
      </w:r>
      <w:r w:rsidR="00FA5A66" w:rsidRPr="00D33AEF">
        <w:rPr>
          <w:rFonts w:ascii="Palatino Linotype" w:hAnsi="Palatino Linotype"/>
        </w:rPr>
        <w:t>clarify the actual range</w:t>
      </w:r>
      <w:r w:rsidR="00B224C5" w:rsidRPr="00D33AEF">
        <w:rPr>
          <w:rFonts w:ascii="Palatino Linotype" w:hAnsi="Palatino Linotype"/>
        </w:rPr>
        <w:t xml:space="preserve"> when the new range goes beyond the</w:t>
      </w:r>
      <w:r w:rsidR="00F9430A" w:rsidRPr="00D33AEF">
        <w:rPr>
          <w:rFonts w:ascii="Palatino Linotype" w:hAnsi="Palatino Linotype"/>
        </w:rPr>
        <w:t xml:space="preserve"> voltage limits (SOL) </w:t>
      </w:r>
      <w:r w:rsidR="00B224C5" w:rsidRPr="00D33AEF">
        <w:rPr>
          <w:rFonts w:ascii="Palatino Linotype" w:hAnsi="Palatino Linotype"/>
        </w:rPr>
        <w:t>coordinated with ERCOT.</w:t>
      </w:r>
      <w:r w:rsidR="00F23F62" w:rsidRPr="00D33AEF">
        <w:rPr>
          <w:rFonts w:ascii="Palatino Linotype" w:hAnsi="Palatino Linotype"/>
        </w:rPr>
        <w:t xml:space="preserve"> </w:t>
      </w:r>
      <w:r w:rsidR="00752D5A" w:rsidRPr="00D33AEF">
        <w:rPr>
          <w:rFonts w:ascii="Palatino Linotype" w:hAnsi="Palatino Linotype"/>
        </w:rPr>
        <w:t xml:space="preserve">  </w:t>
      </w:r>
      <w:r w:rsidR="00752D5A" w:rsidRPr="00E400F4">
        <w:rPr>
          <w:rFonts w:ascii="Palatino Linotype" w:hAnsi="Palatino Linotype"/>
          <w:b/>
          <w:color w:val="00B050"/>
        </w:rPr>
        <w:t>Started – New NPRR 776 and associated NOGRR introduce issue.</w:t>
      </w:r>
    </w:p>
    <w:p w14:paraId="5FC7CA7C" w14:textId="77777777" w:rsidR="00752D5A" w:rsidRPr="00D33AEF" w:rsidRDefault="00752D5A" w:rsidP="00E400F4">
      <w:pPr>
        <w:pStyle w:val="ListParagraph"/>
        <w:ind w:left="1440"/>
        <w:rPr>
          <w:rFonts w:ascii="Palatino Linotype" w:hAnsi="Palatino Linotype"/>
        </w:rPr>
      </w:pPr>
    </w:p>
    <w:p w14:paraId="5428BA70" w14:textId="6EEF179D" w:rsidR="00F9430A" w:rsidRPr="00D33AEF" w:rsidRDefault="004E07DC" w:rsidP="008020E7">
      <w:pPr>
        <w:pStyle w:val="ListParagraph"/>
        <w:numPr>
          <w:ilvl w:val="1"/>
          <w:numId w:val="1"/>
        </w:numPr>
        <w:rPr>
          <w:rFonts w:ascii="Palatino Linotype" w:hAnsi="Palatino Linotype"/>
        </w:rPr>
      </w:pPr>
      <w:r w:rsidRPr="00D33AEF">
        <w:rPr>
          <w:rFonts w:ascii="Palatino Linotype" w:hAnsi="Palatino Linotype"/>
        </w:rPr>
        <w:t xml:space="preserve">The studied voltage profile range should be reviewed to study larger ranges in areas that typically have to have large voltage profile </w:t>
      </w:r>
      <w:r w:rsidR="004F5430" w:rsidRPr="00D33AEF">
        <w:rPr>
          <w:rFonts w:ascii="Palatino Linotype" w:hAnsi="Palatino Linotype"/>
        </w:rPr>
        <w:t>set point</w:t>
      </w:r>
      <w:r w:rsidRPr="00D33AEF">
        <w:rPr>
          <w:rFonts w:ascii="Palatino Linotype" w:hAnsi="Palatino Linotype"/>
        </w:rPr>
        <w:t xml:space="preserve"> modifications due to changing system conditions (load variability, wind generation variability, PUN loading).</w:t>
      </w:r>
      <w:r w:rsidR="00FA5A66" w:rsidRPr="00D33AEF">
        <w:rPr>
          <w:rFonts w:ascii="Palatino Linotype" w:hAnsi="Palatino Linotype"/>
        </w:rPr>
        <w:t xml:space="preserve">  </w:t>
      </w:r>
      <w:r w:rsidR="00F9430A" w:rsidRPr="00D33AEF">
        <w:rPr>
          <w:rFonts w:ascii="Palatino Linotype" w:hAnsi="Palatino Linotype"/>
        </w:rPr>
        <w:t xml:space="preserve">When voltages in an area swing considerably, which were previously unplanned for, a process should exist in which Planning recreates the </w:t>
      </w:r>
      <w:r w:rsidR="00F9430A" w:rsidRPr="00D33AEF">
        <w:rPr>
          <w:rFonts w:ascii="Palatino Linotype" w:hAnsi="Palatino Linotype"/>
        </w:rPr>
        <w:lastRenderedPageBreak/>
        <w:t>extreme voltage swings and proposes future projects to mitigate the large swings as long as the swings are recurrent and not special/abnormal/unusual configurations.</w:t>
      </w:r>
      <w:r w:rsidR="00752D5A" w:rsidRPr="00D33AEF">
        <w:rPr>
          <w:rFonts w:ascii="Palatino Linotype" w:hAnsi="Palatino Linotype"/>
        </w:rPr>
        <w:t xml:space="preserve">  </w:t>
      </w:r>
      <w:r w:rsidR="00752D5A" w:rsidRPr="00E400F4">
        <w:rPr>
          <w:rFonts w:ascii="Palatino Linotype" w:hAnsi="Palatino Linotype"/>
          <w:b/>
          <w:color w:val="FF0000"/>
        </w:rPr>
        <w:t>Not Started</w:t>
      </w:r>
    </w:p>
    <w:p w14:paraId="07B683DE" w14:textId="1A2BD364" w:rsidR="00F9430A" w:rsidRPr="00D33AEF" w:rsidRDefault="00752512" w:rsidP="0070051E">
      <w:pPr>
        <w:pStyle w:val="ListParagraph"/>
        <w:numPr>
          <w:ilvl w:val="1"/>
          <w:numId w:val="1"/>
        </w:numPr>
        <w:rPr>
          <w:rFonts w:ascii="Palatino Linotype" w:hAnsi="Palatino Linotype"/>
        </w:rPr>
      </w:pPr>
      <w:r w:rsidRPr="00D33AEF">
        <w:rPr>
          <w:rFonts w:ascii="Palatino Linotype" w:hAnsi="Palatino Linotype"/>
        </w:rPr>
        <w:t>The voltage profile location should be reviewed to accommodate a requirement that helps to alleviate confusion and unnecessary work (currently ERCOT protocols require at POI and NERC standards at the high or low side of the GSU).</w:t>
      </w:r>
      <w:r w:rsidR="00FA5A66" w:rsidRPr="00D33AEF">
        <w:rPr>
          <w:rFonts w:ascii="Palatino Linotype" w:hAnsi="Palatino Linotype"/>
        </w:rPr>
        <w:t xml:space="preserve">  </w:t>
      </w:r>
      <w:r w:rsidR="00F9430A" w:rsidRPr="00D33AEF">
        <w:rPr>
          <w:rFonts w:ascii="Palatino Linotype" w:hAnsi="Palatino Linotype"/>
        </w:rPr>
        <w:t xml:space="preserve">Verify the NERC intent and ERCOT implementation of the voltage profile at the POI.  </w:t>
      </w:r>
      <w:r w:rsidR="00FA5A66" w:rsidRPr="00D33AEF">
        <w:rPr>
          <w:rFonts w:ascii="Palatino Linotype" w:hAnsi="Palatino Linotype"/>
        </w:rPr>
        <w:t xml:space="preserve"> </w:t>
      </w:r>
      <w:r w:rsidRPr="00D33AEF">
        <w:rPr>
          <w:rFonts w:ascii="Palatino Linotype" w:hAnsi="Palatino Linotype"/>
        </w:rPr>
        <w:t xml:space="preserve">The Resource entity should have telemetry/SCADA available to allow them to monitor their performance to the published/instructed voltage profile </w:t>
      </w:r>
      <w:r w:rsidR="004F5430" w:rsidRPr="00D33AEF">
        <w:rPr>
          <w:rFonts w:ascii="Palatino Linotype" w:hAnsi="Palatino Linotype"/>
        </w:rPr>
        <w:t>set point</w:t>
      </w:r>
      <w:r w:rsidRPr="00D33AEF">
        <w:rPr>
          <w:rFonts w:ascii="Palatino Linotype" w:hAnsi="Palatino Linotype"/>
        </w:rPr>
        <w:t>.  This would be at the final determined voltage profile location after review of item 2.</w:t>
      </w:r>
      <w:r w:rsidR="00AC0CB2" w:rsidRPr="00D33AEF">
        <w:rPr>
          <w:rFonts w:ascii="Palatino Linotype" w:hAnsi="Palatino Linotype"/>
        </w:rPr>
        <w:t>i</w:t>
      </w:r>
      <w:r w:rsidRPr="00D33AEF">
        <w:rPr>
          <w:rFonts w:ascii="Palatino Linotype" w:hAnsi="Palatino Linotype"/>
        </w:rPr>
        <w:t>.</w:t>
      </w:r>
      <w:r w:rsidR="00752D5A" w:rsidRPr="00D33AEF">
        <w:rPr>
          <w:rFonts w:ascii="Palatino Linotype" w:hAnsi="Palatino Linotype"/>
        </w:rPr>
        <w:t xml:space="preserve">  </w:t>
      </w:r>
      <w:r w:rsidR="00752D5A" w:rsidRPr="00E400F4">
        <w:rPr>
          <w:rFonts w:ascii="Palatino Linotype" w:hAnsi="Palatino Linotype"/>
          <w:b/>
          <w:color w:val="00B050"/>
        </w:rPr>
        <w:t>Started – NPRR 776 and associated NOGRR introduce voltage set point telemetry.  ERCOT conducting a POI survey to identify POI as RARF POI locations did not appear to be correct.</w:t>
      </w:r>
    </w:p>
    <w:p w14:paraId="7FEDA047" w14:textId="2A895CD9" w:rsidR="00752512" w:rsidRPr="00D33AEF" w:rsidRDefault="00752512" w:rsidP="002E52AF">
      <w:pPr>
        <w:pStyle w:val="ListParagraph"/>
        <w:numPr>
          <w:ilvl w:val="1"/>
          <w:numId w:val="1"/>
        </w:numPr>
        <w:rPr>
          <w:rFonts w:ascii="Palatino Linotype" w:hAnsi="Palatino Linotype"/>
        </w:rPr>
      </w:pPr>
      <w:r w:rsidRPr="00D33AEF">
        <w:rPr>
          <w:rFonts w:ascii="Palatino Linotype" w:hAnsi="Palatino Linotype"/>
        </w:rPr>
        <w:t xml:space="preserve">The expected dates/seasons for implementation of new published voltage profile </w:t>
      </w:r>
      <w:r w:rsidR="004F5430" w:rsidRPr="00D33AEF">
        <w:rPr>
          <w:rFonts w:ascii="Palatino Linotype" w:hAnsi="Palatino Linotype"/>
        </w:rPr>
        <w:t>set points</w:t>
      </w:r>
      <w:r w:rsidRPr="00D33AEF">
        <w:rPr>
          <w:rFonts w:ascii="Palatino Linotype" w:hAnsi="Palatino Linotype"/>
        </w:rPr>
        <w:t xml:space="preserve"> should be clarified.</w:t>
      </w:r>
      <w:r w:rsidR="006D4BBA" w:rsidRPr="00D33AEF">
        <w:rPr>
          <w:rFonts w:ascii="Palatino Linotype" w:hAnsi="Palatino Linotype"/>
        </w:rPr>
        <w:t xml:space="preserve">  </w:t>
      </w:r>
      <w:r w:rsidR="00E400F4">
        <w:rPr>
          <w:rFonts w:ascii="Palatino Linotype" w:hAnsi="Palatino Linotype"/>
          <w:b/>
          <w:color w:val="00B050"/>
        </w:rPr>
        <w:t>In Progress</w:t>
      </w:r>
      <w:r w:rsidR="006D4BBA" w:rsidRPr="00E400F4">
        <w:rPr>
          <w:rFonts w:ascii="Palatino Linotype" w:hAnsi="Palatino Linotype"/>
          <w:b/>
          <w:color w:val="00B050"/>
        </w:rPr>
        <w:t xml:space="preserve"> -  NPRR </w:t>
      </w:r>
      <w:r w:rsidR="00E400F4">
        <w:rPr>
          <w:rFonts w:ascii="Palatino Linotype" w:hAnsi="Palatino Linotype"/>
          <w:b/>
          <w:color w:val="00B050"/>
        </w:rPr>
        <w:t>747</w:t>
      </w:r>
      <w:r w:rsidR="006D4BBA" w:rsidRPr="00E400F4">
        <w:rPr>
          <w:rFonts w:ascii="Palatino Linotype" w:hAnsi="Palatino Linotype"/>
          <w:b/>
          <w:color w:val="00B050"/>
        </w:rPr>
        <w:t>/NOGRR 150 identify seasons and clarifications offered in Market Notice.</w:t>
      </w:r>
    </w:p>
    <w:p w14:paraId="37E14609" w14:textId="03903C88" w:rsidR="00752512" w:rsidRPr="00D33AEF" w:rsidRDefault="00D7407F" w:rsidP="002E52AF">
      <w:pPr>
        <w:pStyle w:val="ListParagraph"/>
        <w:numPr>
          <w:ilvl w:val="1"/>
          <w:numId w:val="1"/>
        </w:numPr>
        <w:rPr>
          <w:rFonts w:ascii="Palatino Linotype" w:hAnsi="Palatino Linotype"/>
        </w:rPr>
      </w:pPr>
      <w:r w:rsidRPr="00D33AEF">
        <w:rPr>
          <w:rFonts w:ascii="Palatino Linotype" w:hAnsi="Palatino Linotype"/>
        </w:rPr>
        <w:t xml:space="preserve">Study process should be monitoring Q </w:t>
      </w:r>
      <w:r w:rsidR="002D7BC9" w:rsidRPr="00D33AEF">
        <w:rPr>
          <w:rFonts w:ascii="Palatino Linotype" w:hAnsi="Palatino Linotype"/>
        </w:rPr>
        <w:t>output of generators</w:t>
      </w:r>
      <w:r w:rsidRPr="00D33AEF">
        <w:rPr>
          <w:rFonts w:ascii="Palatino Linotype" w:hAnsi="Palatino Linotype"/>
        </w:rPr>
        <w:t xml:space="preserve"> to help assess that the generators have the capability to support the studied conditions when in real time operations.</w:t>
      </w:r>
      <w:r w:rsidR="006D4BBA" w:rsidRPr="00D33AEF">
        <w:rPr>
          <w:rFonts w:ascii="Palatino Linotype" w:hAnsi="Palatino Linotype"/>
        </w:rPr>
        <w:t xml:space="preserve">  </w:t>
      </w:r>
      <w:r w:rsidR="006D4BBA" w:rsidRPr="00E400F4">
        <w:rPr>
          <w:rFonts w:ascii="Palatino Linotype" w:hAnsi="Palatino Linotype"/>
          <w:b/>
          <w:color w:val="00B050"/>
        </w:rPr>
        <w:t>In Progress – VPWG assessing in next study process and will be incorporating into future studies.</w:t>
      </w:r>
    </w:p>
    <w:p w14:paraId="5848A587" w14:textId="151B91CE" w:rsidR="00F9430A" w:rsidRPr="00D33AEF" w:rsidRDefault="00FE2F07" w:rsidP="00FE2F07">
      <w:pPr>
        <w:pStyle w:val="ListParagraph"/>
        <w:numPr>
          <w:ilvl w:val="1"/>
          <w:numId w:val="1"/>
        </w:numPr>
        <w:rPr>
          <w:rFonts w:ascii="Palatino Linotype" w:hAnsi="Palatino Linotype"/>
        </w:rPr>
      </w:pPr>
      <w:r w:rsidRPr="00D33AEF">
        <w:rPr>
          <w:rFonts w:ascii="Palatino Linotype" w:hAnsi="Palatino Linotype"/>
        </w:rPr>
        <w:t>Study process should also</w:t>
      </w:r>
      <w:r w:rsidR="00F9430A" w:rsidRPr="00D33AEF">
        <w:rPr>
          <w:rFonts w:ascii="Palatino Linotype" w:hAnsi="Palatino Linotype"/>
        </w:rPr>
        <w:t xml:space="preserve"> come up with a </w:t>
      </w:r>
      <w:r w:rsidR="00082CE9" w:rsidRPr="00D33AEF">
        <w:rPr>
          <w:rFonts w:ascii="Palatino Linotype" w:hAnsi="Palatino Linotype"/>
        </w:rPr>
        <w:t>strategy for</w:t>
      </w:r>
      <w:r w:rsidR="00F9430A" w:rsidRPr="00D33AEF">
        <w:rPr>
          <w:rFonts w:ascii="Palatino Linotype" w:hAnsi="Palatino Linotype"/>
        </w:rPr>
        <w:t xml:space="preserve"> PUNs that cannot be dispatched by ERCOT</w:t>
      </w:r>
      <w:r w:rsidRPr="00D33AEF">
        <w:rPr>
          <w:rFonts w:ascii="Palatino Linotype" w:hAnsi="Palatino Linotype"/>
        </w:rPr>
        <w:t xml:space="preserve"> and how to </w:t>
      </w:r>
      <w:r w:rsidR="00082CE9" w:rsidRPr="00D33AEF">
        <w:rPr>
          <w:rFonts w:ascii="Palatino Linotype" w:hAnsi="Palatino Linotype"/>
        </w:rPr>
        <w:t>determine a</w:t>
      </w:r>
      <w:r w:rsidRPr="00D33AEF">
        <w:rPr>
          <w:rFonts w:ascii="Palatino Linotype" w:hAnsi="Palatino Linotype"/>
        </w:rPr>
        <w:t xml:space="preserve"> </w:t>
      </w:r>
      <w:r w:rsidR="004F5430" w:rsidRPr="00D33AEF">
        <w:rPr>
          <w:rFonts w:ascii="Palatino Linotype" w:hAnsi="Palatino Linotype"/>
        </w:rPr>
        <w:t>set point</w:t>
      </w:r>
      <w:r w:rsidRPr="00D33AEF">
        <w:rPr>
          <w:rFonts w:ascii="Palatino Linotype" w:hAnsi="Palatino Linotype"/>
        </w:rPr>
        <w:t xml:space="preserve"> for units that are not being dispatched in the off peak cases</w:t>
      </w:r>
      <w:r w:rsidR="00F9430A" w:rsidRPr="00D33AEF">
        <w:rPr>
          <w:rFonts w:ascii="Palatino Linotype" w:hAnsi="Palatino Linotype"/>
        </w:rPr>
        <w:t xml:space="preserve">. </w:t>
      </w:r>
      <w:r w:rsidRPr="00D33AEF">
        <w:rPr>
          <w:rFonts w:ascii="Palatino Linotype" w:hAnsi="Palatino Linotype"/>
        </w:rPr>
        <w:t xml:space="preserve">Perhaps include the </w:t>
      </w:r>
      <w:r w:rsidR="00F9430A" w:rsidRPr="00D33AEF">
        <w:rPr>
          <w:rFonts w:ascii="Palatino Linotype" w:hAnsi="Palatino Linotype"/>
        </w:rPr>
        <w:t xml:space="preserve">G-1 N-1 </w:t>
      </w:r>
      <w:r w:rsidRPr="00D33AEF">
        <w:rPr>
          <w:rFonts w:ascii="Palatino Linotype" w:hAnsi="Palatino Linotype"/>
        </w:rPr>
        <w:t xml:space="preserve">contingency </w:t>
      </w:r>
      <w:r w:rsidR="00F9430A" w:rsidRPr="00D33AEF">
        <w:rPr>
          <w:rFonts w:ascii="Palatino Linotype" w:hAnsi="Palatino Linotype"/>
        </w:rPr>
        <w:t>as part of voltage profile study.</w:t>
      </w:r>
      <w:r w:rsidR="006D4BBA" w:rsidRPr="00D33AEF">
        <w:rPr>
          <w:rFonts w:ascii="Palatino Linotype" w:hAnsi="Palatino Linotype"/>
        </w:rPr>
        <w:t xml:space="preserve">  </w:t>
      </w:r>
      <w:r w:rsidR="00634563" w:rsidRPr="00634563">
        <w:rPr>
          <w:rFonts w:ascii="Palatino Linotype" w:hAnsi="Palatino Linotype"/>
          <w:b/>
          <w:color w:val="00B050"/>
        </w:rPr>
        <w:t xml:space="preserve">Started - </w:t>
      </w:r>
      <w:r w:rsidR="00634563" w:rsidRPr="00634563">
        <w:rPr>
          <w:rFonts w:ascii="Palatino Linotype" w:hAnsi="Palatino Linotype"/>
          <w:b/>
          <w:color w:val="00B050"/>
        </w:rPr>
        <w:t>VPWG discussing treatment of PUN’s in study as part of VPWG procedure development.  Initial discussions only.</w:t>
      </w:r>
    </w:p>
    <w:p w14:paraId="76031936" w14:textId="24B99A73" w:rsidR="00D7407F" w:rsidRPr="00E400F4" w:rsidRDefault="00F9430A" w:rsidP="00D7407F">
      <w:pPr>
        <w:pStyle w:val="ListParagraph"/>
        <w:numPr>
          <w:ilvl w:val="1"/>
          <w:numId w:val="1"/>
        </w:numPr>
        <w:rPr>
          <w:rFonts w:ascii="Palatino Linotype" w:hAnsi="Palatino Linotype"/>
          <w:b/>
          <w:color w:val="00B050"/>
        </w:rPr>
      </w:pPr>
      <w:r w:rsidRPr="00D33AEF">
        <w:rPr>
          <w:rFonts w:ascii="Palatino Linotype" w:hAnsi="Palatino Linotype"/>
        </w:rPr>
        <w:t>Propose</w:t>
      </w:r>
      <w:r w:rsidR="00D7407F" w:rsidRPr="00D33AEF">
        <w:rPr>
          <w:rFonts w:ascii="Palatino Linotype" w:hAnsi="Palatino Linotype"/>
        </w:rPr>
        <w:t xml:space="preserve"> an education effort to ensure Resource Entities are aware of their obligations related to voltage profile </w:t>
      </w:r>
      <w:r w:rsidR="004F5430" w:rsidRPr="00D33AEF">
        <w:rPr>
          <w:rFonts w:ascii="Palatino Linotype" w:hAnsi="Palatino Linotype"/>
        </w:rPr>
        <w:t>set points</w:t>
      </w:r>
      <w:r w:rsidR="00D7407F" w:rsidRPr="00D33AEF">
        <w:rPr>
          <w:rFonts w:ascii="Palatino Linotype" w:hAnsi="Palatino Linotype"/>
        </w:rPr>
        <w:t xml:space="preserve"> and ins</w:t>
      </w:r>
      <w:bookmarkStart w:id="0" w:name="_GoBack"/>
      <w:bookmarkEnd w:id="0"/>
      <w:r w:rsidR="00D7407F" w:rsidRPr="00D33AEF">
        <w:rPr>
          <w:rFonts w:ascii="Palatino Linotype" w:hAnsi="Palatino Linotype"/>
        </w:rPr>
        <w:t>tructions.</w:t>
      </w:r>
      <w:r w:rsidR="006D4BBA" w:rsidRPr="00D33AEF">
        <w:rPr>
          <w:rFonts w:ascii="Palatino Linotype" w:hAnsi="Palatino Linotype"/>
        </w:rPr>
        <w:t xml:space="preserve">  </w:t>
      </w:r>
      <w:r w:rsidR="006D4BBA" w:rsidRPr="00E400F4">
        <w:rPr>
          <w:rFonts w:ascii="Palatino Linotype" w:hAnsi="Palatino Linotype"/>
          <w:b/>
          <w:color w:val="00B050"/>
        </w:rPr>
        <w:t xml:space="preserve">In Progress – VPWG has tried to have outreach to QMWG.  NPRR </w:t>
      </w:r>
      <w:r w:rsidR="00E400F4">
        <w:rPr>
          <w:rFonts w:ascii="Palatino Linotype" w:hAnsi="Palatino Linotype"/>
          <w:b/>
          <w:color w:val="00B050"/>
        </w:rPr>
        <w:t>747</w:t>
      </w:r>
      <w:r w:rsidR="006D4BBA" w:rsidRPr="00E400F4">
        <w:rPr>
          <w:rFonts w:ascii="Palatino Linotype" w:hAnsi="Palatino Linotype"/>
          <w:b/>
          <w:color w:val="00B050"/>
        </w:rPr>
        <w:t xml:space="preserve"> and 776 will further advance expectations.</w:t>
      </w:r>
    </w:p>
    <w:p w14:paraId="6FEB1F68" w14:textId="77777777" w:rsidR="002D7BC9" w:rsidRPr="00D33AEF" w:rsidRDefault="002D7BC9" w:rsidP="002D7BC9">
      <w:pPr>
        <w:pStyle w:val="ListParagraph"/>
        <w:ind w:left="1440"/>
        <w:rPr>
          <w:rFonts w:ascii="Palatino Linotype" w:hAnsi="Palatino Linotype"/>
        </w:rPr>
      </w:pPr>
    </w:p>
    <w:p w14:paraId="2A20BD1D" w14:textId="77777777" w:rsidR="00D7407F" w:rsidRPr="00D33AEF" w:rsidRDefault="00D7407F" w:rsidP="00D7407F">
      <w:pPr>
        <w:pStyle w:val="ListParagraph"/>
        <w:numPr>
          <w:ilvl w:val="0"/>
          <w:numId w:val="1"/>
        </w:numPr>
        <w:rPr>
          <w:rFonts w:ascii="Palatino Linotype" w:hAnsi="Palatino Linotype"/>
          <w:b/>
        </w:rPr>
      </w:pPr>
      <w:r w:rsidRPr="00D33AEF">
        <w:rPr>
          <w:rFonts w:ascii="Palatino Linotype" w:hAnsi="Palatino Linotype"/>
          <w:b/>
        </w:rPr>
        <w:t>General Voltage Coordination</w:t>
      </w:r>
      <w:r w:rsidR="00F340AC" w:rsidRPr="00D33AEF">
        <w:rPr>
          <w:rFonts w:ascii="Palatino Linotype" w:hAnsi="Palatino Linotype"/>
          <w:b/>
        </w:rPr>
        <w:t xml:space="preserve">  - </w:t>
      </w:r>
      <w:r w:rsidR="00F340AC" w:rsidRPr="00D33AEF">
        <w:rPr>
          <w:rFonts w:ascii="Palatino Linotype" w:hAnsi="Palatino Linotype"/>
          <w:b/>
          <w:i/>
        </w:rPr>
        <w:t>OWG</w:t>
      </w:r>
    </w:p>
    <w:p w14:paraId="4503BD67" w14:textId="77777777" w:rsidR="00D7407F" w:rsidRPr="00D33AEF" w:rsidRDefault="009376FC" w:rsidP="00D7407F">
      <w:pPr>
        <w:pStyle w:val="ListParagraph"/>
        <w:numPr>
          <w:ilvl w:val="1"/>
          <w:numId w:val="1"/>
        </w:numPr>
        <w:rPr>
          <w:rFonts w:ascii="Palatino Linotype" w:hAnsi="Palatino Linotype"/>
        </w:rPr>
      </w:pPr>
      <w:r w:rsidRPr="00D33AEF">
        <w:rPr>
          <w:rFonts w:ascii="Palatino Linotype" w:hAnsi="Palatino Linotype"/>
        </w:rPr>
        <w:t xml:space="preserve">Roles and Responsibilities </w:t>
      </w:r>
      <w:r w:rsidR="008E7C62" w:rsidRPr="00D33AEF">
        <w:rPr>
          <w:rFonts w:ascii="Palatino Linotype" w:hAnsi="Palatino Linotype"/>
        </w:rPr>
        <w:t xml:space="preserve">between ERCOT and ERCOT TOs, </w:t>
      </w:r>
      <w:r w:rsidRPr="00D33AEF">
        <w:rPr>
          <w:rFonts w:ascii="Palatino Linotype" w:hAnsi="Palatino Linotype"/>
        </w:rPr>
        <w:t>related to 69kV voltage limit monitoring</w:t>
      </w:r>
      <w:r w:rsidR="008E7C62" w:rsidRPr="00D33AEF">
        <w:rPr>
          <w:rFonts w:ascii="Palatino Linotype" w:hAnsi="Palatino Linotype"/>
        </w:rPr>
        <w:t>,</w:t>
      </w:r>
      <w:r w:rsidRPr="00D33AEF">
        <w:rPr>
          <w:rFonts w:ascii="Palatino Linotype" w:hAnsi="Palatino Linotype"/>
        </w:rPr>
        <w:t xml:space="preserve"> should be revie</w:t>
      </w:r>
      <w:r w:rsidR="008E7C62" w:rsidRPr="00D33AEF">
        <w:rPr>
          <w:rFonts w:ascii="Palatino Linotype" w:hAnsi="Palatino Linotype"/>
        </w:rPr>
        <w:t>wed relative to current ERCOT Protocols and PUCT substantive rules.</w:t>
      </w:r>
    </w:p>
    <w:p w14:paraId="3B85F747" w14:textId="77777777" w:rsidR="008E7C62" w:rsidRPr="00D33AEF" w:rsidRDefault="008E7C62" w:rsidP="008E7C62">
      <w:pPr>
        <w:pStyle w:val="ListParagraph"/>
        <w:numPr>
          <w:ilvl w:val="2"/>
          <w:numId w:val="1"/>
        </w:numPr>
        <w:rPr>
          <w:rFonts w:ascii="Palatino Linotype" w:hAnsi="Palatino Linotype"/>
        </w:rPr>
      </w:pPr>
      <w:r w:rsidRPr="00D33AEF">
        <w:rPr>
          <w:rFonts w:ascii="Palatino Linotype" w:hAnsi="Palatino Linotype"/>
        </w:rPr>
        <w:t>Currently between 60 to 70% of the voltage limit exceedances</w:t>
      </w:r>
      <w:r w:rsidR="002D7BC9" w:rsidRPr="00D33AEF">
        <w:rPr>
          <w:rFonts w:ascii="Palatino Linotype" w:hAnsi="Palatino Linotype"/>
        </w:rPr>
        <w:t xml:space="preserve"> in ERCOT</w:t>
      </w:r>
      <w:r w:rsidRPr="00D33AEF">
        <w:rPr>
          <w:rFonts w:ascii="Palatino Linotype" w:hAnsi="Palatino Linotype"/>
        </w:rPr>
        <w:t xml:space="preserve"> are on the 69kV system.</w:t>
      </w:r>
      <w:r w:rsidR="002D7BC9" w:rsidRPr="00D33AEF">
        <w:rPr>
          <w:rFonts w:ascii="Palatino Linotype" w:hAnsi="Palatino Linotype"/>
        </w:rPr>
        <w:t xml:space="preserve">  This takes away focus from more critical voltages.</w:t>
      </w:r>
    </w:p>
    <w:p w14:paraId="1D6C36FC" w14:textId="4997BA2C" w:rsidR="008E7C62" w:rsidRPr="00D33AEF" w:rsidRDefault="008E7C62" w:rsidP="008E7C62">
      <w:pPr>
        <w:pStyle w:val="ListParagraph"/>
        <w:numPr>
          <w:ilvl w:val="2"/>
          <w:numId w:val="1"/>
        </w:numPr>
        <w:rPr>
          <w:rFonts w:ascii="Palatino Linotype" w:hAnsi="Palatino Linotype"/>
        </w:rPr>
      </w:pPr>
      <w:r w:rsidRPr="00D33AEF">
        <w:rPr>
          <w:rFonts w:ascii="Palatino Linotype" w:hAnsi="Palatino Linotype"/>
        </w:rPr>
        <w:t>ERCOT TOs may have telemetry not available to ERCOT or be able to take manual readings that ERCOT does not have visibility of.  The 69kV system has the least available amount of SCADA information at ERCOT</w:t>
      </w:r>
      <w:r w:rsidR="004F5430" w:rsidRPr="00D33AEF">
        <w:rPr>
          <w:rFonts w:ascii="Palatino Linotype" w:hAnsi="Palatino Linotype"/>
        </w:rPr>
        <w:t>.</w:t>
      </w:r>
      <w:r w:rsidRPr="00D33AEF">
        <w:rPr>
          <w:rFonts w:ascii="Palatino Linotype" w:hAnsi="Palatino Linotype"/>
        </w:rPr>
        <w:t xml:space="preserve"> </w:t>
      </w:r>
    </w:p>
    <w:p w14:paraId="5B86335E" w14:textId="77777777" w:rsidR="008E7C62" w:rsidRPr="00D33AEF" w:rsidRDefault="008E7C62" w:rsidP="008E7C62">
      <w:pPr>
        <w:pStyle w:val="ListParagraph"/>
        <w:numPr>
          <w:ilvl w:val="2"/>
          <w:numId w:val="1"/>
        </w:numPr>
        <w:rPr>
          <w:rFonts w:ascii="Palatino Linotype" w:hAnsi="Palatino Linotype"/>
        </w:rPr>
      </w:pPr>
      <w:r w:rsidRPr="00D33AEF">
        <w:rPr>
          <w:rFonts w:ascii="Palatino Linotype" w:hAnsi="Palatino Linotype"/>
        </w:rPr>
        <w:lastRenderedPageBreak/>
        <w:t>Some reactive support devices for the 69kV system are on the distribution system for which ERCOT does not have visibility of.</w:t>
      </w:r>
    </w:p>
    <w:p w14:paraId="466D8479" w14:textId="77777777" w:rsidR="008E7C62" w:rsidRPr="00D33AEF" w:rsidRDefault="008E7C62" w:rsidP="008E7C62">
      <w:pPr>
        <w:pStyle w:val="ListParagraph"/>
        <w:numPr>
          <w:ilvl w:val="2"/>
          <w:numId w:val="1"/>
        </w:numPr>
        <w:rPr>
          <w:rFonts w:ascii="Palatino Linotype" w:hAnsi="Palatino Linotype"/>
        </w:rPr>
      </w:pPr>
      <w:r w:rsidRPr="00D33AEF">
        <w:rPr>
          <w:rFonts w:ascii="Palatino Linotype" w:hAnsi="Palatino Linotype"/>
        </w:rPr>
        <w:t>Most if not all the 69kV system is not within the NERC BES.</w:t>
      </w:r>
    </w:p>
    <w:p w14:paraId="7280024D" w14:textId="77777777" w:rsidR="008E7C62" w:rsidRPr="00D33AEF" w:rsidRDefault="008E7C62" w:rsidP="008E7C62">
      <w:pPr>
        <w:pStyle w:val="ListParagraph"/>
        <w:numPr>
          <w:ilvl w:val="2"/>
          <w:numId w:val="1"/>
        </w:numPr>
        <w:rPr>
          <w:rFonts w:ascii="Palatino Linotype" w:hAnsi="Palatino Linotype"/>
        </w:rPr>
      </w:pPr>
      <w:r w:rsidRPr="00D33AEF">
        <w:rPr>
          <w:rFonts w:ascii="Palatino Linotype" w:hAnsi="Palatino Linotype"/>
        </w:rPr>
        <w:t>A potential line of demarcation may be the step up transformers from the 69kV system, but not all the 69kV buses or limited 69kV buses.</w:t>
      </w:r>
    </w:p>
    <w:p w14:paraId="7CFFBC15" w14:textId="2AC2166E" w:rsidR="006D4BBA" w:rsidRPr="00E442E9" w:rsidRDefault="00E400F4" w:rsidP="00E442E9">
      <w:pPr>
        <w:ind w:left="1440"/>
        <w:rPr>
          <w:rFonts w:ascii="Palatino Linotype" w:hAnsi="Palatino Linotype"/>
          <w:b/>
          <w:color w:val="00B050"/>
        </w:rPr>
      </w:pPr>
      <w:r>
        <w:rPr>
          <w:rFonts w:ascii="Palatino Linotype" w:hAnsi="Palatino Linotype"/>
          <w:b/>
          <w:color w:val="00B050"/>
        </w:rPr>
        <w:t xml:space="preserve">In Progress </w:t>
      </w:r>
      <w:r w:rsidR="00E442E9">
        <w:rPr>
          <w:rFonts w:ascii="Palatino Linotype" w:hAnsi="Palatino Linotype"/>
          <w:b/>
          <w:color w:val="00B050"/>
        </w:rPr>
        <w:t>-</w:t>
      </w:r>
      <w:r w:rsidR="00E442E9" w:rsidRPr="00E442E9">
        <w:rPr>
          <w:rFonts w:ascii="Palatino Linotype" w:hAnsi="Palatino Linotype"/>
          <w:b/>
          <w:color w:val="00B050"/>
        </w:rPr>
        <w:t xml:space="preserve"> </w:t>
      </w:r>
      <w:r w:rsidR="006D4BBA" w:rsidRPr="00E442E9">
        <w:rPr>
          <w:rFonts w:ascii="Palatino Linotype" w:hAnsi="Palatino Linotype"/>
          <w:b/>
          <w:color w:val="00B050"/>
        </w:rPr>
        <w:t>NOGRR 150 has provided some flexibility for 69kV voltage limit exceedances to allow time for corrective action by the TO to take place prior to ERCOT’s involvement.</w:t>
      </w:r>
    </w:p>
    <w:p w14:paraId="33E536D7" w14:textId="42EBDD33" w:rsidR="008E7C62" w:rsidRPr="00D33AEF" w:rsidRDefault="008E7C62" w:rsidP="008E7C62">
      <w:pPr>
        <w:pStyle w:val="ListParagraph"/>
        <w:numPr>
          <w:ilvl w:val="1"/>
          <w:numId w:val="1"/>
        </w:numPr>
        <w:rPr>
          <w:rFonts w:ascii="Palatino Linotype" w:hAnsi="Palatino Linotype"/>
        </w:rPr>
      </w:pPr>
      <w:r w:rsidRPr="00D33AEF">
        <w:rPr>
          <w:rFonts w:ascii="Palatino Linotype" w:hAnsi="Palatino Linotype"/>
        </w:rPr>
        <w:t>Private Use Network (PUN) coordination should be improved to allow for more advanced and better preparation when PUN flows (into/out) of the ERCOT system varies greatly due to outages within the PUN.</w:t>
      </w:r>
      <w:r w:rsidR="00F9430A" w:rsidRPr="00D33AEF">
        <w:rPr>
          <w:rFonts w:ascii="Palatino Linotype" w:hAnsi="Palatino Linotype"/>
        </w:rPr>
        <w:t xml:space="preserve"> Study assumptions for the loading impacts of PUNs being online or offline need to be defined (ERCOT currently assumes that when the PUN is offline so is the load when, </w:t>
      </w:r>
      <w:r w:rsidR="00141CA1" w:rsidRPr="00D33AEF">
        <w:rPr>
          <w:rFonts w:ascii="Palatino Linotype" w:hAnsi="Palatino Linotype"/>
        </w:rPr>
        <w:t>in some instances</w:t>
      </w:r>
      <w:r w:rsidR="00F9430A" w:rsidRPr="00D33AEF">
        <w:rPr>
          <w:rFonts w:ascii="Palatino Linotype" w:hAnsi="Palatino Linotype"/>
        </w:rPr>
        <w:t>, when the PUN is offline the TSP needs to supply the entirety of their load).</w:t>
      </w:r>
      <w:r w:rsidR="006D4BBA" w:rsidRPr="00D33AEF">
        <w:rPr>
          <w:rFonts w:ascii="Palatino Linotype" w:hAnsi="Palatino Linotype"/>
        </w:rPr>
        <w:t xml:space="preserve"> </w:t>
      </w:r>
      <w:r w:rsidR="006D4BBA" w:rsidRPr="00E400F4">
        <w:rPr>
          <w:rFonts w:ascii="Palatino Linotype" w:hAnsi="Palatino Linotype"/>
          <w:b/>
          <w:color w:val="FF0000"/>
        </w:rPr>
        <w:t>Not Started</w:t>
      </w:r>
    </w:p>
    <w:p w14:paraId="7B759B1C" w14:textId="4C1CD8AC" w:rsidR="008E7C62" w:rsidRPr="00E400F4" w:rsidRDefault="008E7C62" w:rsidP="008E7C62">
      <w:pPr>
        <w:pStyle w:val="ListParagraph"/>
        <w:numPr>
          <w:ilvl w:val="1"/>
          <w:numId w:val="1"/>
        </w:numPr>
        <w:rPr>
          <w:rFonts w:ascii="Palatino Linotype" w:hAnsi="Palatino Linotype"/>
          <w:color w:val="C45911" w:themeColor="accent2" w:themeShade="BF"/>
        </w:rPr>
      </w:pPr>
      <w:r w:rsidRPr="00D33AEF">
        <w:rPr>
          <w:rFonts w:ascii="Palatino Linotype" w:hAnsi="Palatino Linotype"/>
        </w:rPr>
        <w:t>Additional telemetry needs should be evaluated to help improve state estimator performance.  The need appears to be greater on the 69kV system.</w:t>
      </w:r>
      <w:r w:rsidR="006D4BBA" w:rsidRPr="00D33AEF">
        <w:rPr>
          <w:rFonts w:ascii="Palatino Linotype" w:hAnsi="Palatino Linotype"/>
        </w:rPr>
        <w:t xml:space="preserve">  </w:t>
      </w:r>
      <w:r w:rsidR="006D4BBA" w:rsidRPr="00E400F4">
        <w:rPr>
          <w:rFonts w:ascii="Palatino Linotype" w:hAnsi="Palatino Linotype"/>
          <w:b/>
          <w:color w:val="C45911" w:themeColor="accent2" w:themeShade="BF"/>
        </w:rPr>
        <w:t>Not Started – Target 2017</w:t>
      </w:r>
    </w:p>
    <w:p w14:paraId="69CC8C89" w14:textId="3459F8A6" w:rsidR="00AC0CB2" w:rsidRPr="00D33AEF" w:rsidRDefault="00AC0CB2" w:rsidP="00AC0CB2">
      <w:pPr>
        <w:pStyle w:val="ListParagraph"/>
        <w:numPr>
          <w:ilvl w:val="1"/>
          <w:numId w:val="1"/>
        </w:numPr>
        <w:rPr>
          <w:rFonts w:ascii="Palatino Linotype" w:hAnsi="Palatino Linotype"/>
        </w:rPr>
      </w:pPr>
      <w:r w:rsidRPr="00D33AEF">
        <w:rPr>
          <w:rFonts w:ascii="Palatino Linotype" w:hAnsi="Palatino Linotype"/>
        </w:rPr>
        <w:t xml:space="preserve">A process should be formalized to report to ERCOT instances where an ERCOT TO is instructing a Generation Resource to a </w:t>
      </w:r>
      <w:r w:rsidR="004F5430" w:rsidRPr="00D33AEF">
        <w:rPr>
          <w:rFonts w:ascii="Palatino Linotype" w:hAnsi="Palatino Linotype"/>
        </w:rPr>
        <w:t>set point</w:t>
      </w:r>
      <w:r w:rsidRPr="00D33AEF">
        <w:rPr>
          <w:rFonts w:ascii="Palatino Linotype" w:hAnsi="Palatino Linotype"/>
        </w:rPr>
        <w:t xml:space="preserve"> outside of the +/- 2% range of the published voltage profile </w:t>
      </w:r>
      <w:r w:rsidR="004F5430" w:rsidRPr="00D33AEF">
        <w:rPr>
          <w:rFonts w:ascii="Palatino Linotype" w:hAnsi="Palatino Linotype"/>
        </w:rPr>
        <w:t>set point</w:t>
      </w:r>
      <w:r w:rsidRPr="00D33AEF">
        <w:rPr>
          <w:rFonts w:ascii="Palatino Linotype" w:hAnsi="Palatino Linotype"/>
        </w:rPr>
        <w:t>.  (Ideally, this is a telemetered value from the ERCOT TO or QSE).</w:t>
      </w:r>
    </w:p>
    <w:p w14:paraId="67385E46" w14:textId="1E2930BC" w:rsidR="00850B7B" w:rsidRPr="00D33AEF" w:rsidRDefault="00850B7B" w:rsidP="008020E7">
      <w:pPr>
        <w:pStyle w:val="ListParagraph"/>
        <w:ind w:left="1440"/>
        <w:rPr>
          <w:rFonts w:ascii="Palatino Linotype" w:hAnsi="Palatino Linotype"/>
        </w:rPr>
      </w:pPr>
      <w:r w:rsidRPr="00D33AEF">
        <w:rPr>
          <w:rFonts w:ascii="Palatino Linotype" w:hAnsi="Palatino Linotype"/>
        </w:rPr>
        <w:t xml:space="preserve">A feedback process needs to be given to Planning/Voltage Profile group on </w:t>
      </w:r>
      <w:r w:rsidR="002C655E" w:rsidRPr="00D33AEF">
        <w:rPr>
          <w:rFonts w:ascii="Palatino Linotype" w:hAnsi="Palatino Linotype"/>
        </w:rPr>
        <w:t>generators</w:t>
      </w:r>
      <w:r w:rsidRPr="00D33AEF">
        <w:rPr>
          <w:rFonts w:ascii="Palatino Linotype" w:hAnsi="Palatino Linotype"/>
        </w:rPr>
        <w:t xml:space="preserve"> required to be outside the 2% range to determine if it was a special/abnormal configuration or a recurring issue that needs to be addressed.</w:t>
      </w:r>
      <w:r w:rsidR="006D4BBA" w:rsidRPr="00D33AEF">
        <w:rPr>
          <w:rFonts w:ascii="Palatino Linotype" w:hAnsi="Palatino Linotype"/>
        </w:rPr>
        <w:t xml:space="preserve">  </w:t>
      </w:r>
      <w:r w:rsidR="006D4BBA" w:rsidRPr="00E400F4">
        <w:rPr>
          <w:rFonts w:ascii="Palatino Linotype" w:hAnsi="Palatino Linotype"/>
          <w:b/>
          <w:color w:val="00B050"/>
        </w:rPr>
        <w:t>Started - NPRR 776 and associated NOGRR will allow for telemetered voltage profiles set-</w:t>
      </w:r>
      <w:r w:rsidR="001D5F0E" w:rsidRPr="00E400F4">
        <w:rPr>
          <w:rFonts w:ascii="Palatino Linotype" w:hAnsi="Palatino Linotype"/>
          <w:b/>
          <w:color w:val="00B050"/>
        </w:rPr>
        <w:t>point.  VPWG is considering performance now, and would have better and additional performance data once set-point is telemetered and historized.</w:t>
      </w:r>
    </w:p>
    <w:p w14:paraId="7885A2F4" w14:textId="592A0C62" w:rsidR="00AC0CB2" w:rsidRPr="00D33AEF" w:rsidRDefault="00AC0CB2" w:rsidP="008E7C62">
      <w:pPr>
        <w:pStyle w:val="ListParagraph"/>
        <w:numPr>
          <w:ilvl w:val="1"/>
          <w:numId w:val="1"/>
        </w:numPr>
        <w:rPr>
          <w:rFonts w:ascii="Palatino Linotype" w:hAnsi="Palatino Linotype"/>
        </w:rPr>
      </w:pPr>
      <w:r w:rsidRPr="00D33AEF">
        <w:rPr>
          <w:rFonts w:ascii="Palatino Linotype" w:hAnsi="Palatino Linotype"/>
        </w:rPr>
        <w:t xml:space="preserve">Significant load additions </w:t>
      </w:r>
      <w:r w:rsidR="00850B7B" w:rsidRPr="00D33AEF">
        <w:rPr>
          <w:rFonts w:ascii="Palatino Linotype" w:hAnsi="Palatino Linotype"/>
        </w:rPr>
        <w:t xml:space="preserve">(MW and MVAR) </w:t>
      </w:r>
      <w:r w:rsidRPr="00D33AEF">
        <w:rPr>
          <w:rFonts w:ascii="Palatino Linotype" w:hAnsi="Palatino Linotype"/>
        </w:rPr>
        <w:t>should be closely coordinated and accurately reported to allow for operational assessments to identify issues prior to adding the new load.</w:t>
      </w:r>
      <w:r w:rsidR="001D5F0E" w:rsidRPr="00D33AEF">
        <w:rPr>
          <w:rFonts w:ascii="Palatino Linotype" w:hAnsi="Palatino Linotype"/>
        </w:rPr>
        <w:t xml:space="preserve">  </w:t>
      </w:r>
      <w:r w:rsidR="001D5F0E" w:rsidRPr="00E400F4">
        <w:rPr>
          <w:rFonts w:ascii="Palatino Linotype" w:hAnsi="Palatino Linotype"/>
          <w:b/>
          <w:color w:val="C45911" w:themeColor="accent2" w:themeShade="BF"/>
        </w:rPr>
        <w:t>Not Started – Target 2017</w:t>
      </w:r>
    </w:p>
    <w:p w14:paraId="39C970B0" w14:textId="3D2A01B0" w:rsidR="00825E16" w:rsidRPr="00D33AEF" w:rsidRDefault="00825E16" w:rsidP="008E7C62">
      <w:pPr>
        <w:pStyle w:val="ListParagraph"/>
        <w:numPr>
          <w:ilvl w:val="1"/>
          <w:numId w:val="1"/>
        </w:numPr>
        <w:rPr>
          <w:rFonts w:ascii="Palatino Linotype" w:hAnsi="Palatino Linotype"/>
        </w:rPr>
      </w:pPr>
      <w:r w:rsidRPr="00D33AEF">
        <w:rPr>
          <w:rFonts w:ascii="Palatino Linotype" w:hAnsi="Palatino Linotype"/>
        </w:rPr>
        <w:t>ERCOT TOs should review the Current Operating Plan (COP) information to determine if the short term future COP (~ next 4 hours) provides reliability benefit in anticipating and potentially enhancing voltage coordination.</w:t>
      </w:r>
      <w:r w:rsidR="001D5F0E" w:rsidRPr="00D33AEF">
        <w:rPr>
          <w:rFonts w:ascii="Palatino Linotype" w:hAnsi="Palatino Linotype"/>
        </w:rPr>
        <w:t xml:space="preserve">  </w:t>
      </w:r>
      <w:r w:rsidR="001D5F0E" w:rsidRPr="00E400F4">
        <w:rPr>
          <w:rFonts w:ascii="Palatino Linotype" w:hAnsi="Palatino Linotype"/>
          <w:b/>
          <w:color w:val="FF0000"/>
        </w:rPr>
        <w:t>Not started.</w:t>
      </w:r>
    </w:p>
    <w:p w14:paraId="717A0BCF" w14:textId="06C41B41" w:rsidR="00825E16" w:rsidRPr="00D33AEF" w:rsidRDefault="00825E16" w:rsidP="008E7C62">
      <w:pPr>
        <w:pStyle w:val="ListParagraph"/>
        <w:numPr>
          <w:ilvl w:val="1"/>
          <w:numId w:val="1"/>
        </w:numPr>
        <w:rPr>
          <w:rFonts w:ascii="Palatino Linotype" w:hAnsi="Palatino Linotype"/>
        </w:rPr>
      </w:pPr>
      <w:r w:rsidRPr="00D33AEF">
        <w:rPr>
          <w:rFonts w:ascii="Palatino Linotype" w:hAnsi="Palatino Linotype"/>
        </w:rPr>
        <w:t>Telemetry inaccuracies should be monitored closely and addressed in a timely fashion to minimize the effects.</w:t>
      </w:r>
      <w:r w:rsidR="001D5F0E" w:rsidRPr="00D33AEF">
        <w:rPr>
          <w:rFonts w:ascii="Palatino Linotype" w:hAnsi="Palatino Linotype"/>
        </w:rPr>
        <w:t xml:space="preserve">  </w:t>
      </w:r>
      <w:r w:rsidR="001D5F0E" w:rsidRPr="00E400F4">
        <w:rPr>
          <w:rFonts w:ascii="Palatino Linotype" w:hAnsi="Palatino Linotype"/>
          <w:b/>
          <w:color w:val="00B050"/>
        </w:rPr>
        <w:t>In progress - NOGRR 162 addresses expectations.</w:t>
      </w:r>
    </w:p>
    <w:p w14:paraId="7223EB86" w14:textId="72E34D81" w:rsidR="00F340AC" w:rsidRPr="00D33AEF" w:rsidRDefault="00F340AC" w:rsidP="00F340AC">
      <w:pPr>
        <w:pStyle w:val="ListParagraph"/>
        <w:numPr>
          <w:ilvl w:val="1"/>
          <w:numId w:val="1"/>
        </w:numPr>
        <w:rPr>
          <w:rFonts w:ascii="Palatino Linotype" w:hAnsi="Palatino Linotype"/>
        </w:rPr>
      </w:pPr>
      <w:r w:rsidRPr="00D33AEF">
        <w:rPr>
          <w:rFonts w:ascii="Palatino Linotype" w:hAnsi="Palatino Linotype"/>
        </w:rPr>
        <w:lastRenderedPageBreak/>
        <w:t xml:space="preserve">Roles and Responsibilities for operating to the voltage profiles, should be clarified.  Specifically, a clear understanding that ERCOT Transmission Operators have the authority to direct a generator to adjust its voltage </w:t>
      </w:r>
      <w:r w:rsidR="004F5430" w:rsidRPr="00D33AEF">
        <w:rPr>
          <w:rFonts w:ascii="Palatino Linotype" w:hAnsi="Palatino Linotype"/>
        </w:rPr>
        <w:t>set point</w:t>
      </w:r>
      <w:r w:rsidRPr="00D33AEF">
        <w:rPr>
          <w:rFonts w:ascii="Palatino Linotype" w:hAnsi="Palatino Linotype"/>
        </w:rPr>
        <w:t xml:space="preserve"> up to its maximum reactive capability should be clarified.</w:t>
      </w:r>
      <w:r w:rsidR="001D5F0E" w:rsidRPr="00D33AEF">
        <w:rPr>
          <w:rFonts w:ascii="Palatino Linotype" w:hAnsi="Palatino Linotype"/>
        </w:rPr>
        <w:t xml:space="preserve">  </w:t>
      </w:r>
      <w:r w:rsidR="001D5F0E" w:rsidRPr="00E400F4">
        <w:rPr>
          <w:rFonts w:ascii="Palatino Linotype" w:hAnsi="Palatino Linotype"/>
          <w:b/>
          <w:color w:val="00B050"/>
        </w:rPr>
        <w:t xml:space="preserve">In Progress – NPRR </w:t>
      </w:r>
      <w:r w:rsidR="00E400F4">
        <w:rPr>
          <w:rFonts w:ascii="Palatino Linotype" w:hAnsi="Palatino Linotype"/>
          <w:b/>
          <w:color w:val="00B050"/>
        </w:rPr>
        <w:t>747</w:t>
      </w:r>
      <w:r w:rsidR="001D5F0E" w:rsidRPr="00E400F4">
        <w:rPr>
          <w:rFonts w:ascii="Palatino Linotype" w:hAnsi="Palatino Linotype"/>
          <w:b/>
          <w:color w:val="00B050"/>
        </w:rPr>
        <w:t>/NOGRR 150 clarified.</w:t>
      </w:r>
    </w:p>
    <w:p w14:paraId="670F6019" w14:textId="1312D246" w:rsidR="006C7614" w:rsidRPr="00D33AEF" w:rsidRDefault="006C7614" w:rsidP="00F340AC">
      <w:pPr>
        <w:pStyle w:val="ListParagraph"/>
        <w:numPr>
          <w:ilvl w:val="1"/>
          <w:numId w:val="1"/>
        </w:numPr>
        <w:rPr>
          <w:rFonts w:ascii="Palatino Linotype" w:hAnsi="Palatino Linotype"/>
        </w:rPr>
      </w:pPr>
      <w:r w:rsidRPr="00D33AEF">
        <w:rPr>
          <w:rFonts w:ascii="Palatino Linotype" w:hAnsi="Palatino Linotype"/>
        </w:rPr>
        <w:t xml:space="preserve">Roles and Responsibilities related to ownership and operatorship of Resource Entity owned </w:t>
      </w:r>
      <w:r w:rsidR="004F5430" w:rsidRPr="00D33AEF">
        <w:rPr>
          <w:rFonts w:ascii="Palatino Linotype" w:hAnsi="Palatino Linotype"/>
        </w:rPr>
        <w:t>static</w:t>
      </w:r>
      <w:r w:rsidRPr="00D33AEF">
        <w:rPr>
          <w:rFonts w:ascii="Palatino Linotype" w:hAnsi="Palatino Linotype"/>
        </w:rPr>
        <w:t xml:space="preserve"> Reactive support resources should be reviewed and clarified.</w:t>
      </w:r>
      <w:r w:rsidR="001D5F0E" w:rsidRPr="00D33AEF">
        <w:rPr>
          <w:rFonts w:ascii="Palatino Linotype" w:hAnsi="Palatino Linotype"/>
        </w:rPr>
        <w:t xml:space="preserve">  </w:t>
      </w:r>
      <w:r w:rsidR="001D5F0E" w:rsidRPr="00E400F4">
        <w:rPr>
          <w:rFonts w:ascii="Palatino Linotype" w:hAnsi="Palatino Linotype"/>
          <w:b/>
          <w:color w:val="FF0000"/>
        </w:rPr>
        <w:t>Not Started.</w:t>
      </w:r>
    </w:p>
    <w:p w14:paraId="53E698FD" w14:textId="77777777" w:rsidR="002D7BC9" w:rsidRPr="00D33AEF" w:rsidRDefault="002D7BC9" w:rsidP="002D7BC9">
      <w:pPr>
        <w:rPr>
          <w:rFonts w:ascii="Palatino Linotype" w:hAnsi="Palatino Linotype"/>
        </w:rPr>
      </w:pPr>
    </w:p>
    <w:p w14:paraId="5088100E" w14:textId="77777777" w:rsidR="002D7BC9" w:rsidRPr="00D33AEF" w:rsidRDefault="002D7BC9" w:rsidP="002D7BC9">
      <w:pPr>
        <w:pStyle w:val="ListParagraph"/>
        <w:numPr>
          <w:ilvl w:val="0"/>
          <w:numId w:val="1"/>
        </w:numPr>
        <w:rPr>
          <w:rFonts w:ascii="Palatino Linotype" w:hAnsi="Palatino Linotype"/>
          <w:b/>
        </w:rPr>
      </w:pPr>
      <w:r w:rsidRPr="00D33AEF">
        <w:rPr>
          <w:rFonts w:ascii="Palatino Linotype" w:hAnsi="Palatino Linotype"/>
          <w:b/>
        </w:rPr>
        <w:t xml:space="preserve"> Modeling/New or Existing Equipment</w:t>
      </w:r>
      <w:r w:rsidR="00F340AC" w:rsidRPr="00D33AEF">
        <w:rPr>
          <w:rFonts w:ascii="Palatino Linotype" w:hAnsi="Palatino Linotype"/>
          <w:b/>
        </w:rPr>
        <w:t xml:space="preserve"> </w:t>
      </w:r>
      <w:r w:rsidR="00F340AC" w:rsidRPr="00D33AEF">
        <w:rPr>
          <w:rFonts w:ascii="Palatino Linotype" w:hAnsi="Palatino Linotype"/>
          <w:b/>
          <w:i/>
        </w:rPr>
        <w:t>NDSWG/RDWG</w:t>
      </w:r>
    </w:p>
    <w:p w14:paraId="0EDCC361" w14:textId="54199415" w:rsidR="002D7BC9" w:rsidRPr="00E400F4" w:rsidRDefault="002D7BC9" w:rsidP="002D7BC9">
      <w:pPr>
        <w:pStyle w:val="ListParagraph"/>
        <w:numPr>
          <w:ilvl w:val="1"/>
          <w:numId w:val="1"/>
        </w:numPr>
        <w:rPr>
          <w:rFonts w:ascii="Palatino Linotype" w:hAnsi="Palatino Linotype"/>
          <w:b/>
          <w:color w:val="FF0000"/>
        </w:rPr>
      </w:pPr>
      <w:r w:rsidRPr="00D33AEF">
        <w:rPr>
          <w:rFonts w:ascii="Palatino Linotype" w:hAnsi="Palatino Linotype"/>
        </w:rPr>
        <w:t>A process should be created to identify and communicate when Resource entities increase their real or reactive capability based on historical/actual data.</w:t>
      </w:r>
      <w:r w:rsidR="001D5F0E" w:rsidRPr="00D33AEF">
        <w:rPr>
          <w:rFonts w:ascii="Palatino Linotype" w:hAnsi="Palatino Linotype"/>
        </w:rPr>
        <w:t xml:space="preserve">  </w:t>
      </w:r>
      <w:r w:rsidR="001D5F0E" w:rsidRPr="00E400F4">
        <w:rPr>
          <w:rFonts w:ascii="Palatino Linotype" w:hAnsi="Palatino Linotype"/>
          <w:b/>
          <w:color w:val="FF0000"/>
        </w:rPr>
        <w:t>Not started.</w:t>
      </w:r>
    </w:p>
    <w:p w14:paraId="46400EFE" w14:textId="77777777" w:rsidR="002D7BC9" w:rsidRPr="00D33AEF" w:rsidRDefault="002D7BC9" w:rsidP="002D7BC9">
      <w:pPr>
        <w:pStyle w:val="ListParagraph"/>
        <w:numPr>
          <w:ilvl w:val="1"/>
          <w:numId w:val="1"/>
        </w:numPr>
        <w:rPr>
          <w:rFonts w:ascii="Palatino Linotype" w:hAnsi="Palatino Linotype"/>
        </w:rPr>
      </w:pPr>
      <w:r w:rsidRPr="00D33AEF">
        <w:rPr>
          <w:rFonts w:ascii="Palatino Linotype" w:hAnsi="Palatino Linotype"/>
        </w:rPr>
        <w:t>There are multiple D curves for a generator based on different operational conditions, but the model only has place for one of those D curves.</w:t>
      </w:r>
      <w:r w:rsidR="00FA5A66" w:rsidRPr="00D33AEF">
        <w:rPr>
          <w:rFonts w:ascii="Palatino Linotype" w:hAnsi="Palatino Linotype"/>
        </w:rPr>
        <w:t xml:space="preserve"> ERCOT should also consider looking into how to model air cooled generators which can produce more output based on ambient temperature.</w:t>
      </w:r>
    </w:p>
    <w:p w14:paraId="228C0D4D" w14:textId="406E87EC" w:rsidR="00FE2F07" w:rsidRPr="00D33AEF" w:rsidRDefault="002C655E" w:rsidP="008020E7">
      <w:pPr>
        <w:pStyle w:val="ListParagraph"/>
        <w:ind w:left="1440"/>
        <w:rPr>
          <w:rFonts w:ascii="Palatino Linotype" w:hAnsi="Palatino Linotype"/>
        </w:rPr>
      </w:pPr>
      <w:r w:rsidRPr="00D33AEF">
        <w:rPr>
          <w:rFonts w:ascii="Palatino Linotype" w:hAnsi="Palatino Linotype"/>
        </w:rPr>
        <w:t>One alternative may be</w:t>
      </w:r>
      <w:r w:rsidR="00FE2F07" w:rsidRPr="00D33AEF">
        <w:rPr>
          <w:rFonts w:ascii="Palatino Linotype" w:hAnsi="Palatino Linotype"/>
        </w:rPr>
        <w:t xml:space="preserve"> where max/min possible output is submitted based on the max/min temperatures expected or max/min operating conditions (when changes in output depends on plant processes), rather than accommodating all D curves.</w:t>
      </w:r>
      <w:r w:rsidR="001D5F0E" w:rsidRPr="00D33AEF">
        <w:rPr>
          <w:rFonts w:ascii="Palatino Linotype" w:hAnsi="Palatino Linotype"/>
        </w:rPr>
        <w:t xml:space="preserve">  </w:t>
      </w:r>
      <w:r w:rsidR="001D5F0E" w:rsidRPr="00E400F4">
        <w:rPr>
          <w:rFonts w:ascii="Palatino Linotype" w:hAnsi="Palatino Linotype"/>
          <w:b/>
          <w:color w:val="FF0000"/>
        </w:rPr>
        <w:t>Not Started</w:t>
      </w:r>
    </w:p>
    <w:p w14:paraId="71E71371" w14:textId="608DF21E" w:rsidR="00AC0CB2" w:rsidRPr="00D33AEF" w:rsidRDefault="00AC0CB2" w:rsidP="002D7BC9">
      <w:pPr>
        <w:pStyle w:val="ListParagraph"/>
        <w:numPr>
          <w:ilvl w:val="1"/>
          <w:numId w:val="1"/>
        </w:numPr>
        <w:rPr>
          <w:rFonts w:ascii="Palatino Linotype" w:hAnsi="Palatino Linotype"/>
        </w:rPr>
      </w:pPr>
      <w:r w:rsidRPr="00D33AEF">
        <w:rPr>
          <w:rFonts w:ascii="Palatino Linotype" w:hAnsi="Palatino Linotype"/>
        </w:rPr>
        <w:t xml:space="preserve">Process for ERCOT transmission system additions or modifications should be reviewed to help minimize issues where </w:t>
      </w:r>
      <w:r w:rsidR="00825E16" w:rsidRPr="00D33AEF">
        <w:rPr>
          <w:rFonts w:ascii="Palatino Linotype" w:hAnsi="Palatino Linotype"/>
        </w:rPr>
        <w:t>the Network Model database load timeframes</w:t>
      </w:r>
      <w:r w:rsidRPr="00D33AEF">
        <w:rPr>
          <w:rFonts w:ascii="Palatino Linotype" w:hAnsi="Palatino Linotype"/>
        </w:rPr>
        <w:t xml:space="preserve"> do not </w:t>
      </w:r>
      <w:r w:rsidR="00825E16" w:rsidRPr="00D33AEF">
        <w:rPr>
          <w:rFonts w:ascii="Palatino Linotype" w:hAnsi="Palatino Linotype"/>
        </w:rPr>
        <w:t>align</w:t>
      </w:r>
      <w:r w:rsidRPr="00D33AEF">
        <w:rPr>
          <w:rFonts w:ascii="Palatino Linotype" w:hAnsi="Palatino Linotype"/>
        </w:rPr>
        <w:t xml:space="preserve"> to the actual field work and energization</w:t>
      </w:r>
      <w:r w:rsidR="00825E16" w:rsidRPr="00D33AEF">
        <w:rPr>
          <w:rFonts w:ascii="Palatino Linotype" w:hAnsi="Palatino Linotype"/>
        </w:rPr>
        <w:t xml:space="preserve"> timeframe.</w:t>
      </w:r>
      <w:r w:rsidRPr="00D33AEF">
        <w:rPr>
          <w:rFonts w:ascii="Palatino Linotype" w:hAnsi="Palatino Linotype"/>
        </w:rPr>
        <w:t xml:space="preserve">  </w:t>
      </w:r>
      <w:r w:rsidR="00F74F3F" w:rsidRPr="00E400F4">
        <w:rPr>
          <w:rFonts w:ascii="Palatino Linotype" w:hAnsi="Palatino Linotype"/>
          <w:b/>
          <w:color w:val="00B050"/>
        </w:rPr>
        <w:t>In Progress – Discussions held at NDSWG and some individual market participants some improvement has been realized.  Workshop scheduled had been cancelled.</w:t>
      </w:r>
    </w:p>
    <w:p w14:paraId="48E1D966" w14:textId="61AA4547" w:rsidR="00FA5A66" w:rsidRPr="00D33AEF" w:rsidRDefault="006C7614" w:rsidP="008020E7">
      <w:pPr>
        <w:pStyle w:val="ListParagraph"/>
        <w:numPr>
          <w:ilvl w:val="1"/>
          <w:numId w:val="1"/>
        </w:numPr>
        <w:rPr>
          <w:rFonts w:ascii="Palatino Linotype" w:hAnsi="Palatino Linotype"/>
        </w:rPr>
      </w:pPr>
      <w:r w:rsidRPr="00D33AEF">
        <w:rPr>
          <w:rFonts w:ascii="Palatino Linotype" w:hAnsi="Palatino Linotype"/>
        </w:rPr>
        <w:t xml:space="preserve">Generator’s RARF data assumes 1.0 P/U. If </w:t>
      </w:r>
      <w:r w:rsidR="00FE2F07" w:rsidRPr="00D33AEF">
        <w:rPr>
          <w:rFonts w:ascii="Palatino Linotype" w:hAnsi="Palatino Linotype"/>
        </w:rPr>
        <w:t xml:space="preserve">after the Voltage Profile process </w:t>
      </w:r>
      <w:r w:rsidRPr="00D33AEF">
        <w:rPr>
          <w:rFonts w:ascii="Palatino Linotype" w:hAnsi="Palatino Linotype"/>
        </w:rPr>
        <w:t>the</w:t>
      </w:r>
      <w:r w:rsidR="00FE2F07" w:rsidRPr="00D33AEF">
        <w:rPr>
          <w:rFonts w:ascii="Palatino Linotype" w:hAnsi="Palatino Linotype"/>
        </w:rPr>
        <w:t>i</w:t>
      </w:r>
      <w:r w:rsidRPr="00D33AEF">
        <w:rPr>
          <w:rFonts w:ascii="Palatino Linotype" w:hAnsi="Palatino Linotype"/>
        </w:rPr>
        <w:t xml:space="preserve">r </w:t>
      </w:r>
      <w:r w:rsidR="004F5430" w:rsidRPr="00D33AEF">
        <w:rPr>
          <w:rFonts w:ascii="Palatino Linotype" w:hAnsi="Palatino Linotype"/>
        </w:rPr>
        <w:t>set point</w:t>
      </w:r>
      <w:r w:rsidRPr="00D33AEF">
        <w:rPr>
          <w:rFonts w:ascii="Palatino Linotype" w:hAnsi="Palatino Linotype"/>
        </w:rPr>
        <w:t xml:space="preserve"> is 1.03 (example) is this data </w:t>
      </w:r>
      <w:r w:rsidR="00FE2F07" w:rsidRPr="00D33AEF">
        <w:rPr>
          <w:rFonts w:ascii="Palatino Linotype" w:hAnsi="Palatino Linotype"/>
        </w:rPr>
        <w:t xml:space="preserve">(Qmax, Qmin) </w:t>
      </w:r>
      <w:r w:rsidRPr="00D33AEF">
        <w:rPr>
          <w:rFonts w:ascii="Palatino Linotype" w:hAnsi="Palatino Linotype"/>
        </w:rPr>
        <w:t>correctly set.</w:t>
      </w:r>
      <w:r w:rsidR="00F74F3F" w:rsidRPr="00D33AEF">
        <w:rPr>
          <w:rFonts w:ascii="Palatino Linotype" w:hAnsi="Palatino Linotype"/>
        </w:rPr>
        <w:t xml:space="preserve">  </w:t>
      </w:r>
      <w:r w:rsidR="00F74F3F" w:rsidRPr="00E400F4">
        <w:rPr>
          <w:rFonts w:ascii="Palatino Linotype" w:hAnsi="Palatino Linotype"/>
          <w:b/>
          <w:color w:val="FF0000"/>
        </w:rPr>
        <w:t>Not Started</w:t>
      </w:r>
    </w:p>
    <w:p w14:paraId="1B5E07EE" w14:textId="244E1CE4" w:rsidR="00FA5A66" w:rsidRPr="00D33AEF" w:rsidRDefault="00FA5A66" w:rsidP="008020E7">
      <w:pPr>
        <w:pStyle w:val="ListParagraph"/>
        <w:numPr>
          <w:ilvl w:val="1"/>
          <w:numId w:val="1"/>
        </w:numPr>
        <w:rPr>
          <w:rFonts w:ascii="Palatino Linotype" w:hAnsi="Palatino Linotype"/>
        </w:rPr>
      </w:pPr>
      <w:r w:rsidRPr="00D33AEF">
        <w:rPr>
          <w:rFonts w:ascii="Palatino Linotype" w:hAnsi="Palatino Linotype"/>
        </w:rPr>
        <w:t>Discuss whether testing processes are enough to ensure valid RARF data is modeled for the upcoming season rather than canned manufacturer D curve data which may not be applicable based on interconnecting conditions (set point/temperature). Discuss whether the requested RARF should be submitted based on maximum/minimum expected temperatures for that season and describe how RARF data is updated based on ERCOT required testing. Consider screening RARF data against historical seasonal PI data.</w:t>
      </w:r>
      <w:r w:rsidR="00D33AEF" w:rsidRPr="00D33AEF">
        <w:rPr>
          <w:rFonts w:ascii="Palatino Linotype" w:hAnsi="Palatino Linotype"/>
        </w:rPr>
        <w:t xml:space="preserve">  </w:t>
      </w:r>
      <w:r w:rsidR="00D33AEF" w:rsidRPr="00E400F4">
        <w:rPr>
          <w:rFonts w:ascii="Palatino Linotype" w:hAnsi="Palatino Linotype"/>
          <w:b/>
          <w:color w:val="FF0000"/>
        </w:rPr>
        <w:t>Not Started.</w:t>
      </w:r>
    </w:p>
    <w:p w14:paraId="01630231" w14:textId="77777777" w:rsidR="00FA5A66" w:rsidRPr="00D33AEF" w:rsidRDefault="00FA5A66" w:rsidP="008020E7">
      <w:pPr>
        <w:pStyle w:val="ListParagraph"/>
        <w:ind w:left="1440"/>
        <w:rPr>
          <w:rFonts w:ascii="Palatino Linotype" w:hAnsi="Palatino Linotype"/>
        </w:rPr>
      </w:pPr>
    </w:p>
    <w:p w14:paraId="4E57C547" w14:textId="77777777" w:rsidR="004F5430" w:rsidRPr="00D33AEF" w:rsidRDefault="004F5430" w:rsidP="008020E7">
      <w:pPr>
        <w:pStyle w:val="ListParagraph"/>
        <w:ind w:left="1440"/>
        <w:rPr>
          <w:rFonts w:ascii="Palatino Linotype" w:hAnsi="Palatino Linotype"/>
        </w:rPr>
      </w:pPr>
    </w:p>
    <w:p w14:paraId="18380678" w14:textId="77777777" w:rsidR="004F5430" w:rsidRPr="00D33AEF" w:rsidRDefault="004F5430" w:rsidP="008020E7">
      <w:pPr>
        <w:pStyle w:val="ListParagraph"/>
        <w:ind w:left="1440"/>
        <w:rPr>
          <w:rFonts w:ascii="Palatino Linotype" w:hAnsi="Palatino Linotype"/>
        </w:rPr>
      </w:pPr>
    </w:p>
    <w:p w14:paraId="385CE816" w14:textId="77777777" w:rsidR="004F5430" w:rsidRPr="00D33AEF" w:rsidRDefault="004F5430" w:rsidP="008020E7">
      <w:pPr>
        <w:pStyle w:val="ListParagraph"/>
        <w:ind w:left="1440"/>
        <w:rPr>
          <w:rFonts w:ascii="Palatino Linotype" w:hAnsi="Palatino Linotype"/>
        </w:rPr>
      </w:pPr>
    </w:p>
    <w:p w14:paraId="5F405A33" w14:textId="77777777" w:rsidR="008E7C62" w:rsidRPr="00D33AEF" w:rsidRDefault="00825E16" w:rsidP="00825E16">
      <w:pPr>
        <w:rPr>
          <w:rFonts w:ascii="Palatino Linotype" w:hAnsi="Palatino Linotype"/>
          <w:b/>
        </w:rPr>
      </w:pPr>
      <w:r w:rsidRPr="00D33AEF">
        <w:rPr>
          <w:rFonts w:ascii="Palatino Linotype" w:hAnsi="Palatino Linotype"/>
          <w:b/>
        </w:rPr>
        <w:t>Additional notes:</w:t>
      </w:r>
    </w:p>
    <w:p w14:paraId="42D137EF" w14:textId="63B7177D" w:rsidR="00825E16" w:rsidRPr="00D33AEF" w:rsidRDefault="00825E16" w:rsidP="00F340AC">
      <w:pPr>
        <w:pStyle w:val="ListParagraph"/>
        <w:numPr>
          <w:ilvl w:val="0"/>
          <w:numId w:val="2"/>
        </w:numPr>
        <w:rPr>
          <w:rFonts w:ascii="Palatino Linotype" w:hAnsi="Palatino Linotype"/>
        </w:rPr>
      </w:pPr>
      <w:r w:rsidRPr="00D33AEF">
        <w:rPr>
          <w:rFonts w:ascii="Palatino Linotype" w:hAnsi="Palatino Linotype"/>
        </w:rPr>
        <w:t xml:space="preserve">Load Rollover schemes need to be shared with ERCOT to enhance outage coordination.  </w:t>
      </w:r>
      <w:r w:rsidR="00F340AC" w:rsidRPr="00D33AEF">
        <w:rPr>
          <w:rFonts w:ascii="Palatino Linotype" w:hAnsi="Palatino Linotype"/>
          <w:i/>
        </w:rPr>
        <w:t>OWG?</w:t>
      </w:r>
      <w:r w:rsidR="00D33AEF" w:rsidRPr="00D33AEF">
        <w:rPr>
          <w:rFonts w:ascii="Palatino Linotype" w:hAnsi="Palatino Linotype"/>
          <w:i/>
        </w:rPr>
        <w:t xml:space="preserve">  </w:t>
      </w:r>
      <w:r w:rsidR="00D33AEF" w:rsidRPr="00E400F4">
        <w:rPr>
          <w:rFonts w:ascii="Palatino Linotype" w:hAnsi="Palatino Linotype"/>
          <w:b/>
          <w:color w:val="FF0000"/>
        </w:rPr>
        <w:t>Not Started</w:t>
      </w:r>
    </w:p>
    <w:p w14:paraId="6F5BAAC1" w14:textId="15213C03" w:rsidR="00825E16" w:rsidRPr="00D33AEF" w:rsidRDefault="00825E16" w:rsidP="00F340AC">
      <w:pPr>
        <w:pStyle w:val="ListParagraph"/>
        <w:numPr>
          <w:ilvl w:val="0"/>
          <w:numId w:val="2"/>
        </w:numPr>
        <w:rPr>
          <w:rFonts w:ascii="Palatino Linotype" w:hAnsi="Palatino Linotype"/>
        </w:rPr>
      </w:pPr>
      <w:r w:rsidRPr="00D33AEF">
        <w:rPr>
          <w:rFonts w:ascii="Palatino Linotype" w:hAnsi="Palatino Linotype"/>
        </w:rPr>
        <w:t xml:space="preserve">Voltage/Regulation Schedules need some effort to clarify language to distinguish between NERC VAR standard terminology and ERCOT terminology if needed.  Confusion remained on what the schedule represented, how it was used, and how best to maintain due to varying operational practices.  This item may need more significant effort.  </w:t>
      </w:r>
      <w:r w:rsidR="00F340AC" w:rsidRPr="00D33AEF">
        <w:rPr>
          <w:rFonts w:ascii="Palatino Linotype" w:hAnsi="Palatino Linotype"/>
          <w:i/>
        </w:rPr>
        <w:t>SSWG/OWG/NRWG</w:t>
      </w:r>
      <w:r w:rsidR="00D33AEF" w:rsidRPr="00D33AEF">
        <w:rPr>
          <w:rFonts w:ascii="Palatino Linotype" w:hAnsi="Palatino Linotype"/>
          <w:i/>
        </w:rPr>
        <w:t xml:space="preserve">  </w:t>
      </w:r>
      <w:r w:rsidR="00D33AEF" w:rsidRPr="00E400F4">
        <w:rPr>
          <w:rFonts w:ascii="Palatino Linotype" w:hAnsi="Palatino Linotype"/>
          <w:b/>
          <w:color w:val="00B050"/>
        </w:rPr>
        <w:t xml:space="preserve">In Progress – NPRR </w:t>
      </w:r>
      <w:r w:rsidR="00E400F4">
        <w:rPr>
          <w:rFonts w:ascii="Palatino Linotype" w:hAnsi="Palatino Linotype"/>
          <w:b/>
          <w:color w:val="00B050"/>
        </w:rPr>
        <w:t>747</w:t>
      </w:r>
      <w:r w:rsidR="00D33AEF" w:rsidRPr="00E400F4">
        <w:rPr>
          <w:rFonts w:ascii="Palatino Linotype" w:hAnsi="Palatino Linotype"/>
          <w:b/>
          <w:color w:val="00B050"/>
        </w:rPr>
        <w:t>/NOGRR 150 and NERC VAR EPRT.</w:t>
      </w:r>
    </w:p>
    <w:p w14:paraId="2AB2B3A3" w14:textId="15B19DB8" w:rsidR="002D7BC9" w:rsidRPr="00D33AEF" w:rsidRDefault="00825E16" w:rsidP="00F340AC">
      <w:pPr>
        <w:pStyle w:val="ListParagraph"/>
        <w:numPr>
          <w:ilvl w:val="0"/>
          <w:numId w:val="2"/>
        </w:numPr>
        <w:rPr>
          <w:rFonts w:ascii="Palatino Linotype" w:hAnsi="Palatino Linotype"/>
        </w:rPr>
      </w:pPr>
      <w:r w:rsidRPr="00D33AEF">
        <w:rPr>
          <w:rFonts w:ascii="Palatino Linotype" w:hAnsi="Palatino Linotype"/>
        </w:rPr>
        <w:t>Question was raised if there is a better way to use the outage scheduler in the future?  Short term vs a long term solution.</w:t>
      </w:r>
      <w:r w:rsidR="00F340AC" w:rsidRPr="00D33AEF">
        <w:rPr>
          <w:rFonts w:ascii="Palatino Linotype" w:hAnsi="Palatino Linotype"/>
        </w:rPr>
        <w:t xml:space="preserve">  </w:t>
      </w:r>
      <w:r w:rsidR="00F340AC" w:rsidRPr="00D33AEF">
        <w:rPr>
          <w:rFonts w:ascii="Palatino Linotype" w:hAnsi="Palatino Linotype"/>
          <w:i/>
        </w:rPr>
        <w:t>OWG?</w:t>
      </w:r>
      <w:r w:rsidR="00D33AEF" w:rsidRPr="00D33AEF">
        <w:rPr>
          <w:rFonts w:ascii="Palatino Linotype" w:hAnsi="Palatino Linotype"/>
        </w:rPr>
        <w:t xml:space="preserve">  </w:t>
      </w:r>
      <w:r w:rsidR="00E400F4" w:rsidRPr="00E400F4">
        <w:rPr>
          <w:rFonts w:ascii="Palatino Linotype" w:hAnsi="Palatino Linotype"/>
          <w:b/>
          <w:color w:val="A6A6A6" w:themeColor="background1" w:themeShade="A6"/>
        </w:rPr>
        <w:t>Uncertain</w:t>
      </w:r>
    </w:p>
    <w:p w14:paraId="24A24211" w14:textId="03AA5D5B" w:rsidR="002D7BC9" w:rsidRPr="00D33AEF" w:rsidRDefault="002D7BC9" w:rsidP="00F340AC">
      <w:pPr>
        <w:pStyle w:val="ListParagraph"/>
        <w:numPr>
          <w:ilvl w:val="0"/>
          <w:numId w:val="2"/>
        </w:numPr>
        <w:rPr>
          <w:rFonts w:ascii="Palatino Linotype" w:hAnsi="Palatino Linotype"/>
        </w:rPr>
      </w:pPr>
      <w:r w:rsidRPr="00D33AEF">
        <w:rPr>
          <w:rFonts w:ascii="Palatino Linotype" w:hAnsi="Palatino Linotype"/>
        </w:rPr>
        <w:t xml:space="preserve">General </w:t>
      </w:r>
      <w:r w:rsidR="00825E16" w:rsidRPr="00D33AEF">
        <w:rPr>
          <w:rFonts w:ascii="Palatino Linotype" w:hAnsi="Palatino Linotype"/>
        </w:rPr>
        <w:t xml:space="preserve">Objective was expressed that any changes </w:t>
      </w:r>
      <w:r w:rsidRPr="00D33AEF">
        <w:rPr>
          <w:rFonts w:ascii="Palatino Linotype" w:hAnsi="Palatino Linotype"/>
        </w:rPr>
        <w:t>should also be to provide additional flexibility for Real Time operations relative to steady state voltage control and voltage stability while not removing any flexibility currently in the ERCOT Protocols/Operation Guides.</w:t>
      </w:r>
      <w:r w:rsidR="00E400F4">
        <w:rPr>
          <w:rFonts w:ascii="Palatino Linotype" w:hAnsi="Palatino Linotype"/>
        </w:rPr>
        <w:t xml:space="preserve"> </w:t>
      </w:r>
      <w:r w:rsidR="00E400F4" w:rsidRPr="00E400F4">
        <w:rPr>
          <w:rFonts w:ascii="Palatino Linotype" w:hAnsi="Palatino Linotype"/>
          <w:b/>
          <w:color w:val="00B050"/>
        </w:rPr>
        <w:t>In Progress – Considered in NPRR 747/NOGRR 150 and NPRR 776 and associated NOGRR.</w:t>
      </w:r>
    </w:p>
    <w:p w14:paraId="7FCD5572" w14:textId="09DE3FBF" w:rsidR="00F340AC" w:rsidRPr="00D33AEF" w:rsidRDefault="00F340AC" w:rsidP="00F340AC">
      <w:pPr>
        <w:pStyle w:val="ListParagraph"/>
        <w:numPr>
          <w:ilvl w:val="0"/>
          <w:numId w:val="2"/>
        </w:numPr>
        <w:rPr>
          <w:rFonts w:ascii="Palatino Linotype" w:hAnsi="Palatino Linotype"/>
        </w:rPr>
      </w:pPr>
      <w:r w:rsidRPr="00D33AEF">
        <w:rPr>
          <w:rFonts w:ascii="Palatino Linotype" w:hAnsi="Palatino Linotype"/>
        </w:rPr>
        <w:t xml:space="preserve">Allowed levels of aggregation and process for approval of aggregation of distribution load for performance relative to .97 pf requirement needs to be clarified.  </w:t>
      </w:r>
      <w:r w:rsidR="00D76C1A" w:rsidRPr="00D33AEF">
        <w:rPr>
          <w:rFonts w:ascii="Palatino Linotype" w:hAnsi="Palatino Linotype"/>
        </w:rPr>
        <w:t>Moreover, tariff agreements between DSPs and Industrial Customers should probably be reviewed</w:t>
      </w:r>
      <w:r w:rsidR="00D76C1A" w:rsidRPr="00D33AEF">
        <w:rPr>
          <w:rFonts w:ascii="Palatino Linotype" w:hAnsi="Palatino Linotype"/>
          <w:i/>
        </w:rPr>
        <w:t xml:space="preserve"> </w:t>
      </w:r>
      <w:r w:rsidRPr="00D33AEF">
        <w:rPr>
          <w:rFonts w:ascii="Palatino Linotype" w:hAnsi="Palatino Linotype"/>
          <w:i/>
        </w:rPr>
        <w:t>OWG</w:t>
      </w:r>
      <w:r w:rsidR="00D33AEF" w:rsidRPr="00D33AEF">
        <w:rPr>
          <w:rFonts w:ascii="Palatino Linotype" w:hAnsi="Palatino Linotype"/>
          <w:i/>
        </w:rPr>
        <w:t xml:space="preserve">  </w:t>
      </w:r>
      <w:r w:rsidR="00D33AEF" w:rsidRPr="00E400F4">
        <w:rPr>
          <w:rFonts w:ascii="Palatino Linotype" w:hAnsi="Palatino Linotype"/>
          <w:b/>
          <w:color w:val="C45911" w:themeColor="accent2" w:themeShade="BF"/>
        </w:rPr>
        <w:t>Not Started – Target 2017</w:t>
      </w:r>
    </w:p>
    <w:p w14:paraId="0353FD5D" w14:textId="7025CA89" w:rsidR="006C7614" w:rsidRPr="00D33AEF" w:rsidRDefault="006C7614" w:rsidP="00F340AC">
      <w:pPr>
        <w:pStyle w:val="ListParagraph"/>
        <w:numPr>
          <w:ilvl w:val="0"/>
          <w:numId w:val="2"/>
        </w:numPr>
        <w:rPr>
          <w:rFonts w:ascii="Palatino Linotype" w:hAnsi="Palatino Linotype"/>
        </w:rPr>
      </w:pPr>
      <w:r w:rsidRPr="00D33AEF">
        <w:rPr>
          <w:rFonts w:ascii="Palatino Linotype" w:hAnsi="Palatino Linotype"/>
        </w:rPr>
        <w:t xml:space="preserve">Is there value in having the </w:t>
      </w:r>
      <w:r w:rsidR="00D76C1A" w:rsidRPr="00D33AEF">
        <w:rPr>
          <w:rFonts w:ascii="Palatino Linotype" w:hAnsi="Palatino Linotype"/>
        </w:rPr>
        <w:t>G</w:t>
      </w:r>
      <w:r w:rsidRPr="00D33AEF">
        <w:rPr>
          <w:rFonts w:ascii="Palatino Linotype" w:hAnsi="Palatino Linotype"/>
        </w:rPr>
        <w:t xml:space="preserve">eneration </w:t>
      </w:r>
      <w:r w:rsidR="00D76C1A" w:rsidRPr="00D33AEF">
        <w:rPr>
          <w:rFonts w:ascii="Palatino Linotype" w:hAnsi="Palatino Linotype"/>
        </w:rPr>
        <w:t>R</w:t>
      </w:r>
      <w:r w:rsidRPr="00D33AEF">
        <w:rPr>
          <w:rFonts w:ascii="Palatino Linotype" w:hAnsi="Palatino Linotype"/>
        </w:rPr>
        <w:t>esources telemeter real time reactive capability (remaining Q?)</w:t>
      </w:r>
      <w:r w:rsidR="00D76C1A" w:rsidRPr="00D33AEF">
        <w:rPr>
          <w:rFonts w:ascii="Palatino Linotype" w:hAnsi="Palatino Linotype"/>
        </w:rPr>
        <w:t xml:space="preserve">. </w:t>
      </w:r>
      <w:r w:rsidRPr="00D33AEF">
        <w:rPr>
          <w:rFonts w:ascii="Palatino Linotype" w:hAnsi="Palatino Linotype"/>
          <w:i/>
        </w:rPr>
        <w:t>OWG</w:t>
      </w:r>
      <w:r w:rsidR="00D33AEF" w:rsidRPr="00D33AEF">
        <w:rPr>
          <w:rFonts w:ascii="Palatino Linotype" w:hAnsi="Palatino Linotype"/>
          <w:i/>
        </w:rPr>
        <w:t xml:space="preserve">  </w:t>
      </w:r>
      <w:r w:rsidR="00D33AEF" w:rsidRPr="00E400F4">
        <w:rPr>
          <w:rFonts w:ascii="Palatino Linotype" w:hAnsi="Palatino Linotype"/>
          <w:b/>
          <w:color w:val="FF0000"/>
        </w:rPr>
        <w:t>Consider closing</w:t>
      </w:r>
      <w:r w:rsidR="00D33AEF" w:rsidRPr="00E400F4">
        <w:rPr>
          <w:rFonts w:ascii="Palatino Linotype" w:hAnsi="Palatino Linotype"/>
          <w:b/>
          <w:i/>
          <w:color w:val="FF0000"/>
        </w:rPr>
        <w:t xml:space="preserve"> - </w:t>
      </w:r>
      <w:r w:rsidR="00D33AEF" w:rsidRPr="00E400F4">
        <w:rPr>
          <w:rFonts w:ascii="Palatino Linotype" w:hAnsi="Palatino Linotype"/>
          <w:b/>
          <w:color w:val="FF0000"/>
        </w:rPr>
        <w:t>Initial discussions have yielded that this would be very difficult to implement.</w:t>
      </w:r>
    </w:p>
    <w:p w14:paraId="482B9181" w14:textId="77777777" w:rsidR="002D7BC9" w:rsidRPr="00F340AC" w:rsidRDefault="002D7BC9" w:rsidP="002D7BC9">
      <w:pPr>
        <w:rPr>
          <w:rFonts w:ascii="Palatino Linotype" w:hAnsi="Palatino Linotype"/>
        </w:rPr>
      </w:pPr>
    </w:p>
    <w:sectPr w:rsidR="002D7BC9" w:rsidRPr="00F340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5E84" w14:textId="77777777" w:rsidR="00AC46F1" w:rsidRDefault="00AC46F1" w:rsidP="002C1B9B">
      <w:pPr>
        <w:spacing w:after="0" w:line="240" w:lineRule="auto"/>
      </w:pPr>
      <w:r>
        <w:separator/>
      </w:r>
    </w:p>
  </w:endnote>
  <w:endnote w:type="continuationSeparator" w:id="0">
    <w:p w14:paraId="0703E6CC" w14:textId="77777777" w:rsidR="00AC46F1" w:rsidRDefault="00AC46F1" w:rsidP="002C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8A12" w14:textId="77777777" w:rsidR="00AC46F1" w:rsidRDefault="00AC46F1" w:rsidP="002C1B9B">
      <w:pPr>
        <w:spacing w:after="0" w:line="240" w:lineRule="auto"/>
      </w:pPr>
      <w:r>
        <w:separator/>
      </w:r>
    </w:p>
  </w:footnote>
  <w:footnote w:type="continuationSeparator" w:id="0">
    <w:p w14:paraId="36F09930" w14:textId="77777777" w:rsidR="00AC46F1" w:rsidRDefault="00AC46F1" w:rsidP="002C1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BC29" w14:textId="2912EBDE" w:rsidR="002C1B9B" w:rsidRDefault="002C1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50648"/>
    <w:multiLevelType w:val="hybridMultilevel"/>
    <w:tmpl w:val="3EF00F90"/>
    <w:lvl w:ilvl="0" w:tplc="77EE5A26">
      <w:start w:val="1"/>
      <w:numFmt w:val="bullet"/>
      <w:lvlText w:val="•"/>
      <w:lvlJc w:val="left"/>
      <w:pPr>
        <w:tabs>
          <w:tab w:val="num" w:pos="720"/>
        </w:tabs>
        <w:ind w:left="720" w:hanging="360"/>
      </w:pPr>
      <w:rPr>
        <w:rFonts w:ascii="Arial" w:hAnsi="Arial" w:hint="default"/>
      </w:rPr>
    </w:lvl>
    <w:lvl w:ilvl="1" w:tplc="B6AC689E" w:tentative="1">
      <w:start w:val="1"/>
      <w:numFmt w:val="bullet"/>
      <w:lvlText w:val="•"/>
      <w:lvlJc w:val="left"/>
      <w:pPr>
        <w:tabs>
          <w:tab w:val="num" w:pos="1440"/>
        </w:tabs>
        <w:ind w:left="1440" w:hanging="360"/>
      </w:pPr>
      <w:rPr>
        <w:rFonts w:ascii="Arial" w:hAnsi="Arial" w:hint="default"/>
      </w:rPr>
    </w:lvl>
    <w:lvl w:ilvl="2" w:tplc="146CE3BC" w:tentative="1">
      <w:start w:val="1"/>
      <w:numFmt w:val="bullet"/>
      <w:lvlText w:val="•"/>
      <w:lvlJc w:val="left"/>
      <w:pPr>
        <w:tabs>
          <w:tab w:val="num" w:pos="2160"/>
        </w:tabs>
        <w:ind w:left="2160" w:hanging="360"/>
      </w:pPr>
      <w:rPr>
        <w:rFonts w:ascii="Arial" w:hAnsi="Arial" w:hint="default"/>
      </w:rPr>
    </w:lvl>
    <w:lvl w:ilvl="3" w:tplc="50D8D36E" w:tentative="1">
      <w:start w:val="1"/>
      <w:numFmt w:val="bullet"/>
      <w:lvlText w:val="•"/>
      <w:lvlJc w:val="left"/>
      <w:pPr>
        <w:tabs>
          <w:tab w:val="num" w:pos="2880"/>
        </w:tabs>
        <w:ind w:left="2880" w:hanging="360"/>
      </w:pPr>
      <w:rPr>
        <w:rFonts w:ascii="Arial" w:hAnsi="Arial" w:hint="default"/>
      </w:rPr>
    </w:lvl>
    <w:lvl w:ilvl="4" w:tplc="A15020C0" w:tentative="1">
      <w:start w:val="1"/>
      <w:numFmt w:val="bullet"/>
      <w:lvlText w:val="•"/>
      <w:lvlJc w:val="left"/>
      <w:pPr>
        <w:tabs>
          <w:tab w:val="num" w:pos="3600"/>
        </w:tabs>
        <w:ind w:left="3600" w:hanging="360"/>
      </w:pPr>
      <w:rPr>
        <w:rFonts w:ascii="Arial" w:hAnsi="Arial" w:hint="default"/>
      </w:rPr>
    </w:lvl>
    <w:lvl w:ilvl="5" w:tplc="D196DDB0" w:tentative="1">
      <w:start w:val="1"/>
      <w:numFmt w:val="bullet"/>
      <w:lvlText w:val="•"/>
      <w:lvlJc w:val="left"/>
      <w:pPr>
        <w:tabs>
          <w:tab w:val="num" w:pos="4320"/>
        </w:tabs>
        <w:ind w:left="4320" w:hanging="360"/>
      </w:pPr>
      <w:rPr>
        <w:rFonts w:ascii="Arial" w:hAnsi="Arial" w:hint="default"/>
      </w:rPr>
    </w:lvl>
    <w:lvl w:ilvl="6" w:tplc="37460008" w:tentative="1">
      <w:start w:val="1"/>
      <w:numFmt w:val="bullet"/>
      <w:lvlText w:val="•"/>
      <w:lvlJc w:val="left"/>
      <w:pPr>
        <w:tabs>
          <w:tab w:val="num" w:pos="5040"/>
        </w:tabs>
        <w:ind w:left="5040" w:hanging="360"/>
      </w:pPr>
      <w:rPr>
        <w:rFonts w:ascii="Arial" w:hAnsi="Arial" w:hint="default"/>
      </w:rPr>
    </w:lvl>
    <w:lvl w:ilvl="7" w:tplc="906E59BC" w:tentative="1">
      <w:start w:val="1"/>
      <w:numFmt w:val="bullet"/>
      <w:lvlText w:val="•"/>
      <w:lvlJc w:val="left"/>
      <w:pPr>
        <w:tabs>
          <w:tab w:val="num" w:pos="5760"/>
        </w:tabs>
        <w:ind w:left="5760" w:hanging="360"/>
      </w:pPr>
      <w:rPr>
        <w:rFonts w:ascii="Arial" w:hAnsi="Arial" w:hint="default"/>
      </w:rPr>
    </w:lvl>
    <w:lvl w:ilvl="8" w:tplc="FBEAFC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DE5A1E"/>
    <w:multiLevelType w:val="hybridMultilevel"/>
    <w:tmpl w:val="E12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06251"/>
    <w:multiLevelType w:val="hybridMultilevel"/>
    <w:tmpl w:val="223A6F92"/>
    <w:lvl w:ilvl="0" w:tplc="C55626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AF"/>
    <w:rsid w:val="00082CE9"/>
    <w:rsid w:val="00141CA1"/>
    <w:rsid w:val="001D5F0E"/>
    <w:rsid w:val="002C1B9B"/>
    <w:rsid w:val="002C655E"/>
    <w:rsid w:val="002D7BC9"/>
    <w:rsid w:val="002E52AF"/>
    <w:rsid w:val="003E5C4B"/>
    <w:rsid w:val="0042359C"/>
    <w:rsid w:val="004E07DC"/>
    <w:rsid w:val="004E082F"/>
    <w:rsid w:val="004F5430"/>
    <w:rsid w:val="00545D0B"/>
    <w:rsid w:val="0059654F"/>
    <w:rsid w:val="006269A3"/>
    <w:rsid w:val="00634563"/>
    <w:rsid w:val="00667B05"/>
    <w:rsid w:val="006C7614"/>
    <w:rsid w:val="006D4BBA"/>
    <w:rsid w:val="0070051E"/>
    <w:rsid w:val="007129ED"/>
    <w:rsid w:val="00752512"/>
    <w:rsid w:val="00752D5A"/>
    <w:rsid w:val="007B0A1D"/>
    <w:rsid w:val="008020E7"/>
    <w:rsid w:val="00825E16"/>
    <w:rsid w:val="00850B7B"/>
    <w:rsid w:val="008D1634"/>
    <w:rsid w:val="008E7C62"/>
    <w:rsid w:val="008F7FD9"/>
    <w:rsid w:val="009376FC"/>
    <w:rsid w:val="00997B99"/>
    <w:rsid w:val="00AA1D2E"/>
    <w:rsid w:val="00AC0CB2"/>
    <w:rsid w:val="00AC46F1"/>
    <w:rsid w:val="00B224C5"/>
    <w:rsid w:val="00B279F0"/>
    <w:rsid w:val="00BC4C20"/>
    <w:rsid w:val="00BC4C80"/>
    <w:rsid w:val="00C11F7C"/>
    <w:rsid w:val="00C809EF"/>
    <w:rsid w:val="00C92870"/>
    <w:rsid w:val="00C94BC2"/>
    <w:rsid w:val="00D16360"/>
    <w:rsid w:val="00D33AEF"/>
    <w:rsid w:val="00D67AA3"/>
    <w:rsid w:val="00D7407F"/>
    <w:rsid w:val="00D76C1A"/>
    <w:rsid w:val="00E21173"/>
    <w:rsid w:val="00E400F4"/>
    <w:rsid w:val="00E404E7"/>
    <w:rsid w:val="00E442E9"/>
    <w:rsid w:val="00E75C1E"/>
    <w:rsid w:val="00ED6D1D"/>
    <w:rsid w:val="00F23F62"/>
    <w:rsid w:val="00F340AC"/>
    <w:rsid w:val="00F667CF"/>
    <w:rsid w:val="00F74F3F"/>
    <w:rsid w:val="00F9430A"/>
    <w:rsid w:val="00FA5A66"/>
    <w:rsid w:val="00FD5764"/>
    <w:rsid w:val="00FE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DBF2B"/>
  <w15:docId w15:val="{3352BA54-C095-4DAC-BB99-74A7EEC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AF"/>
    <w:pPr>
      <w:ind w:left="720"/>
      <w:contextualSpacing/>
    </w:pPr>
  </w:style>
  <w:style w:type="paragraph" w:styleId="Header">
    <w:name w:val="header"/>
    <w:basedOn w:val="Normal"/>
    <w:link w:val="HeaderChar"/>
    <w:uiPriority w:val="99"/>
    <w:unhideWhenUsed/>
    <w:rsid w:val="002C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9B"/>
  </w:style>
  <w:style w:type="paragraph" w:styleId="Footer">
    <w:name w:val="footer"/>
    <w:basedOn w:val="Normal"/>
    <w:link w:val="FooterChar"/>
    <w:uiPriority w:val="99"/>
    <w:unhideWhenUsed/>
    <w:rsid w:val="002C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9B"/>
  </w:style>
  <w:style w:type="paragraph" w:styleId="BalloonText">
    <w:name w:val="Balloon Text"/>
    <w:basedOn w:val="Normal"/>
    <w:link w:val="BalloonTextChar"/>
    <w:uiPriority w:val="99"/>
    <w:semiHidden/>
    <w:unhideWhenUsed/>
    <w:rsid w:val="00D6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A3"/>
    <w:rPr>
      <w:rFonts w:ascii="Tahoma" w:hAnsi="Tahoma" w:cs="Tahoma"/>
      <w:sz w:val="16"/>
      <w:szCs w:val="16"/>
    </w:rPr>
  </w:style>
  <w:style w:type="character" w:styleId="CommentReference">
    <w:name w:val="annotation reference"/>
    <w:basedOn w:val="DefaultParagraphFont"/>
    <w:uiPriority w:val="99"/>
    <w:semiHidden/>
    <w:unhideWhenUsed/>
    <w:rsid w:val="00141CA1"/>
    <w:rPr>
      <w:sz w:val="16"/>
      <w:szCs w:val="16"/>
    </w:rPr>
  </w:style>
  <w:style w:type="paragraph" w:styleId="CommentText">
    <w:name w:val="annotation text"/>
    <w:basedOn w:val="Normal"/>
    <w:link w:val="CommentTextChar"/>
    <w:uiPriority w:val="99"/>
    <w:semiHidden/>
    <w:unhideWhenUsed/>
    <w:rsid w:val="00141CA1"/>
    <w:pPr>
      <w:spacing w:line="240" w:lineRule="auto"/>
    </w:pPr>
    <w:rPr>
      <w:sz w:val="20"/>
      <w:szCs w:val="20"/>
    </w:rPr>
  </w:style>
  <w:style w:type="character" w:customStyle="1" w:styleId="CommentTextChar">
    <w:name w:val="Comment Text Char"/>
    <w:basedOn w:val="DefaultParagraphFont"/>
    <w:link w:val="CommentText"/>
    <w:uiPriority w:val="99"/>
    <w:semiHidden/>
    <w:rsid w:val="00141CA1"/>
    <w:rPr>
      <w:sz w:val="20"/>
      <w:szCs w:val="20"/>
    </w:rPr>
  </w:style>
  <w:style w:type="paragraph" w:styleId="CommentSubject">
    <w:name w:val="annotation subject"/>
    <w:basedOn w:val="CommentText"/>
    <w:next w:val="CommentText"/>
    <w:link w:val="CommentSubjectChar"/>
    <w:uiPriority w:val="99"/>
    <w:semiHidden/>
    <w:unhideWhenUsed/>
    <w:rsid w:val="00141CA1"/>
    <w:rPr>
      <w:b/>
      <w:bCs/>
    </w:rPr>
  </w:style>
  <w:style w:type="character" w:customStyle="1" w:styleId="CommentSubjectChar">
    <w:name w:val="Comment Subject Char"/>
    <w:basedOn w:val="CommentTextChar"/>
    <w:link w:val="CommentSubject"/>
    <w:uiPriority w:val="99"/>
    <w:semiHidden/>
    <w:rsid w:val="00141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1949">
      <w:bodyDiv w:val="1"/>
      <w:marLeft w:val="0"/>
      <w:marRight w:val="0"/>
      <w:marTop w:val="0"/>
      <w:marBottom w:val="0"/>
      <w:divBdr>
        <w:top w:val="none" w:sz="0" w:space="0" w:color="auto"/>
        <w:left w:val="none" w:sz="0" w:space="0" w:color="auto"/>
        <w:bottom w:val="none" w:sz="0" w:space="0" w:color="auto"/>
        <w:right w:val="none" w:sz="0" w:space="0" w:color="auto"/>
      </w:divBdr>
      <w:divsChild>
        <w:div w:id="210471898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431-E9EC-48F1-8C12-26C57D2C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7</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Solis, Stephen</dc:creator>
  <cp:lastModifiedBy>Solis, Stephen</cp:lastModifiedBy>
  <cp:revision>5</cp:revision>
  <dcterms:created xsi:type="dcterms:W3CDTF">2016-10-26T01:52:00Z</dcterms:created>
  <dcterms:modified xsi:type="dcterms:W3CDTF">2016-10-27T19:15:00Z</dcterms:modified>
</cp:coreProperties>
</file>