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9" w:rsidRPr="001D6606" w:rsidRDefault="00A409E9" w:rsidP="005B7CDA">
      <w:pPr>
        <w:jc w:val="center"/>
        <w:rPr>
          <w:rFonts w:cs="Arial"/>
          <w:b/>
          <w:sz w:val="24"/>
          <w:szCs w:val="24"/>
        </w:rPr>
      </w:pPr>
      <w:r w:rsidRPr="001D6606">
        <w:rPr>
          <w:rFonts w:cs="Arial"/>
          <w:b/>
          <w:sz w:val="24"/>
          <w:szCs w:val="24"/>
        </w:rPr>
        <w:t>R5 Market Facing Changes</w:t>
      </w:r>
      <w:r w:rsidR="00D36670">
        <w:rPr>
          <w:rFonts w:cs="Arial"/>
          <w:b/>
          <w:sz w:val="24"/>
          <w:szCs w:val="24"/>
        </w:rPr>
        <w:t xml:space="preserve"> (PROD Release 11/01 – 11/03)</w:t>
      </w:r>
    </w:p>
    <w:p w:rsidR="00093C2B" w:rsidRPr="001D6606" w:rsidRDefault="00093C2B" w:rsidP="00093C2B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 xml:space="preserve">From Market Notice </w:t>
      </w:r>
      <w:r w:rsidRPr="00093C2B">
        <w:rPr>
          <w:rFonts w:cs="Arial"/>
          <w:sz w:val="20"/>
          <w:szCs w:val="20"/>
        </w:rPr>
        <w:t>M-B093016-01 Release – Retail/Wholesale</w:t>
      </w:r>
      <w:r w:rsidRPr="00093C2B">
        <w:rPr>
          <w:rFonts w:cs="Arial"/>
          <w:sz w:val="20"/>
          <w:szCs w:val="20"/>
        </w:rPr>
        <w:t xml:space="preserve">:  </w:t>
      </w:r>
      <w:r w:rsidRPr="00093C2B">
        <w:rPr>
          <w:rFonts w:cs="Arial"/>
          <w:sz w:val="20"/>
          <w:szCs w:val="20"/>
        </w:rPr>
        <w:t>Implementation of market-facing changes for November 2016 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830"/>
      </w:tblGrid>
      <w:tr w:rsidR="00A409E9" w:rsidRPr="001D6606" w:rsidTr="00B605AF">
        <w:trPr>
          <w:trHeight w:val="341"/>
        </w:trPr>
        <w:tc>
          <w:tcPr>
            <w:tcW w:w="1615" w:type="dxa"/>
            <w:shd w:val="clear" w:color="000000" w:fill="D9D9D9"/>
            <w:vAlign w:val="bottom"/>
            <w:hideMark/>
          </w:tcPr>
          <w:p w:rsidR="00A409E9" w:rsidRPr="001D6606" w:rsidRDefault="00A409E9" w:rsidP="00CD1D6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Change ID</w:t>
            </w:r>
          </w:p>
        </w:tc>
        <w:tc>
          <w:tcPr>
            <w:tcW w:w="7830" w:type="dxa"/>
            <w:shd w:val="clear" w:color="000000" w:fill="D9D9D9"/>
            <w:vAlign w:val="bottom"/>
            <w:hideMark/>
          </w:tcPr>
          <w:p w:rsidR="00A409E9" w:rsidRPr="001D6606" w:rsidRDefault="00A409E9" w:rsidP="00CD1D6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Market Notice Description</w:t>
            </w:r>
          </w:p>
        </w:tc>
      </w:tr>
      <w:tr w:rsidR="0012330B" w:rsidRPr="001D6606" w:rsidTr="00093C2B">
        <w:trPr>
          <w:trHeight w:val="422"/>
        </w:trPr>
        <w:tc>
          <w:tcPr>
            <w:tcW w:w="1615" w:type="dxa"/>
            <w:shd w:val="clear" w:color="auto" w:fill="auto"/>
            <w:vAlign w:val="bottom"/>
          </w:tcPr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ITCM-29344</w:t>
            </w:r>
          </w:p>
          <w:p w:rsidR="0012330B" w:rsidRPr="001D6606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NPRR712</w:t>
            </w:r>
          </w:p>
        </w:tc>
        <w:tc>
          <w:tcPr>
            <w:tcW w:w="7830" w:type="dxa"/>
            <w:vAlign w:val="bottom"/>
          </w:tcPr>
          <w:p w:rsidR="0012330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Protocol language of paragraph (3) of Section 8.1.2 related to NPRR712 will be implemented to update the monthly DRUC and HRUC Performance report</w:t>
            </w:r>
          </w:p>
        </w:tc>
      </w:tr>
      <w:tr w:rsidR="0012330B" w:rsidRPr="001D6606" w:rsidTr="00093C2B">
        <w:trPr>
          <w:trHeight w:val="764"/>
        </w:trPr>
        <w:tc>
          <w:tcPr>
            <w:tcW w:w="1615" w:type="dxa"/>
            <w:shd w:val="clear" w:color="auto" w:fill="auto"/>
            <w:vAlign w:val="bottom"/>
          </w:tcPr>
          <w:p w:rsidR="0012330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ITCM-27484</w:t>
            </w:r>
          </w:p>
        </w:tc>
        <w:tc>
          <w:tcPr>
            <w:tcW w:w="7830" w:type="dxa"/>
            <w:vAlign w:val="bottom"/>
          </w:tcPr>
          <w:p w:rsidR="0012330B" w:rsidRPr="001D6606" w:rsidRDefault="00093C2B" w:rsidP="00B605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New link on the MIS for 2021 GINR Screening, Steady-State, Short-Circuit and Facilities Reports (EMIL ID: NP1-344-M, Report ID: 13948) to be located at Grid &gt;Resource Integration &gt; Partial Generation Interconnection (INR) Studies</w:t>
            </w:r>
          </w:p>
        </w:tc>
      </w:tr>
      <w:tr w:rsidR="0012330B" w:rsidRPr="001D6606" w:rsidTr="00093C2B">
        <w:trPr>
          <w:trHeight w:val="710"/>
        </w:trPr>
        <w:tc>
          <w:tcPr>
            <w:tcW w:w="1615" w:type="dxa"/>
            <w:shd w:val="clear" w:color="auto" w:fill="auto"/>
            <w:vAlign w:val="bottom"/>
          </w:tcPr>
          <w:p w:rsidR="0012330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ITCM-27481</w:t>
            </w:r>
          </w:p>
        </w:tc>
        <w:tc>
          <w:tcPr>
            <w:tcW w:w="7830" w:type="dxa"/>
            <w:vAlign w:val="bottom"/>
          </w:tcPr>
          <w:p w:rsidR="0012330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New link on the MIS for 2021 GINR Stability and SSO Reports (EMIL ID: NP1-343-M, Report ID: 13947) located at Grid &gt; Resource Integration &gt; TSP Generation Interconnection (INR) Studies portlet.</w:t>
            </w:r>
          </w:p>
        </w:tc>
      </w:tr>
      <w:tr w:rsidR="0012330B" w:rsidRPr="001D6606" w:rsidTr="00093C2B">
        <w:trPr>
          <w:trHeight w:val="692"/>
        </w:trPr>
        <w:tc>
          <w:tcPr>
            <w:tcW w:w="1615" w:type="dxa"/>
            <w:shd w:val="clear" w:color="auto" w:fill="auto"/>
            <w:vAlign w:val="bottom"/>
          </w:tcPr>
          <w:p w:rsidR="0012330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ITCM-27480</w:t>
            </w:r>
          </w:p>
        </w:tc>
        <w:tc>
          <w:tcPr>
            <w:tcW w:w="7830" w:type="dxa"/>
            <w:vAlign w:val="bottom"/>
          </w:tcPr>
          <w:p w:rsidR="0012330B" w:rsidRPr="001D6606" w:rsidRDefault="00093C2B" w:rsidP="00B605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New link on the MIS for 2017 Regional Transmission Plan Postings (EMIL ID: PG7-159-M, Report ID: 13946) located at Grid &gt; Regional Planning &gt; Regional Transmission Planning (5 year Transmission Plan) portlet.</w:t>
            </w:r>
          </w:p>
        </w:tc>
      </w:tr>
      <w:tr w:rsidR="00093C2B" w:rsidRPr="001D6606" w:rsidTr="00093C2B">
        <w:trPr>
          <w:trHeight w:val="755"/>
        </w:trPr>
        <w:tc>
          <w:tcPr>
            <w:tcW w:w="1615" w:type="dxa"/>
            <w:shd w:val="clear" w:color="auto" w:fill="auto"/>
            <w:vAlign w:val="bottom"/>
          </w:tcPr>
          <w:p w:rsidR="00093C2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ITCM-25484</w:t>
            </w:r>
          </w:p>
        </w:tc>
        <w:tc>
          <w:tcPr>
            <w:tcW w:w="7830" w:type="dxa"/>
            <w:vAlign w:val="bottom"/>
          </w:tcPr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MIS Link name change for PR174-28:</w:t>
            </w: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 xml:space="preserve">Name Change to:  Transmission Outage Schedule Statistics </w:t>
            </w: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 xml:space="preserve">from:  Advanced Transmission Outage Statistics </w:t>
            </w:r>
          </w:p>
          <w:p w:rsidR="00093C2B" w:rsidRPr="001D6606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(NP8-406-ER, Rpt ID 10095)</w:t>
            </w:r>
          </w:p>
        </w:tc>
      </w:tr>
      <w:tr w:rsidR="00093C2B" w:rsidRPr="001D6606" w:rsidTr="00D36670">
        <w:trPr>
          <w:trHeight w:val="1178"/>
        </w:trPr>
        <w:tc>
          <w:tcPr>
            <w:tcW w:w="1615" w:type="dxa"/>
            <w:shd w:val="clear" w:color="auto" w:fill="auto"/>
            <w:vAlign w:val="bottom"/>
          </w:tcPr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ITCM-23790</w:t>
            </w: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ITCM-23757</w:t>
            </w: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NPRR495</w:t>
            </w: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NPRR736</w:t>
            </w:r>
          </w:p>
          <w:p w:rsidR="00093C2B" w:rsidRPr="001D6606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NPRR770</w:t>
            </w:r>
          </w:p>
        </w:tc>
        <w:tc>
          <w:tcPr>
            <w:tcW w:w="7830" w:type="dxa"/>
            <w:vAlign w:val="bottom"/>
          </w:tcPr>
          <w:p w:rsidR="00093C2B" w:rsidRPr="001D6606" w:rsidRDefault="00093C2B" w:rsidP="00B605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Modify the Ancillary Service Capacity Monitor information provided by ERCOT both through Inter-Control Center Communications Protocol (ICCP) telemetry and the Market Information System (MIS) Public Area</w:t>
            </w:r>
          </w:p>
        </w:tc>
      </w:tr>
      <w:tr w:rsidR="00093C2B" w:rsidRPr="001D6606" w:rsidTr="00D36670">
        <w:trPr>
          <w:trHeight w:val="1178"/>
        </w:trPr>
        <w:tc>
          <w:tcPr>
            <w:tcW w:w="1615" w:type="dxa"/>
            <w:shd w:val="clear" w:color="auto" w:fill="auto"/>
            <w:vAlign w:val="bottom"/>
          </w:tcPr>
          <w:p w:rsidR="00093C2B" w:rsidRPr="001D6606" w:rsidRDefault="00093C2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ITCM-17229</w:t>
            </w:r>
          </w:p>
        </w:tc>
        <w:tc>
          <w:tcPr>
            <w:tcW w:w="7830" w:type="dxa"/>
            <w:vAlign w:val="bottom"/>
          </w:tcPr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Currently, front-end validation accepts bids/offers of Curve type that are also multi-hour blocked, but the DAM clearing does not honor the multi-hour block, as noted in the Market Submission Validation Rules document on the MIS:  "Offers submitted as a curve are always allowed to be awarded differing quantities in each hour."</w:t>
            </w:r>
          </w:p>
          <w:p w:rsidR="00093C2B" w:rsidRPr="001D6606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With this release, we are adding a new validation rule that would reject a bid or offer that was a curve and also multi-hour blocked. Only Fixed and Variable types are permitted for multi-hour blocks.</w:t>
            </w:r>
          </w:p>
        </w:tc>
      </w:tr>
      <w:tr w:rsidR="00093C2B" w:rsidRPr="001D6606" w:rsidTr="00093C2B">
        <w:trPr>
          <w:trHeight w:val="719"/>
        </w:trPr>
        <w:tc>
          <w:tcPr>
            <w:tcW w:w="1615" w:type="dxa"/>
            <w:shd w:val="clear" w:color="auto" w:fill="auto"/>
            <w:vAlign w:val="bottom"/>
          </w:tcPr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ITCM-15031</w:t>
            </w:r>
          </w:p>
          <w:p w:rsidR="00093C2B" w:rsidRPr="00093C2B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ITCM-15030</w:t>
            </w:r>
          </w:p>
          <w:p w:rsidR="00093C2B" w:rsidRPr="001D6606" w:rsidRDefault="00093C2B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NOGRR143</w:t>
            </w:r>
          </w:p>
        </w:tc>
        <w:tc>
          <w:tcPr>
            <w:tcW w:w="7830" w:type="dxa"/>
            <w:vAlign w:val="bottom"/>
          </w:tcPr>
          <w:p w:rsidR="00093C2B" w:rsidRPr="001D6606" w:rsidRDefault="00093C2B" w:rsidP="00B605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93C2B">
              <w:rPr>
                <w:rFonts w:eastAsia="Times New Roman" w:cs="Arial"/>
                <w:color w:val="000000"/>
                <w:sz w:val="20"/>
                <w:szCs w:val="20"/>
              </w:rPr>
              <w:t>Updates the existing historical governor test form in the NDCRC to align with the generator governor performance report per BAL-001-TRE</w:t>
            </w:r>
          </w:p>
        </w:tc>
      </w:tr>
    </w:tbl>
    <w:p w:rsidR="00A409E9" w:rsidRDefault="00A409E9" w:rsidP="0012330B">
      <w:pPr>
        <w:rPr>
          <w:rFonts w:cs="Arial"/>
          <w:sz w:val="20"/>
          <w:szCs w:val="20"/>
        </w:rPr>
      </w:pPr>
    </w:p>
    <w:p w:rsidR="00586CAB" w:rsidRPr="001D6606" w:rsidRDefault="00586CAB" w:rsidP="00586CAB">
      <w:pPr>
        <w:jc w:val="center"/>
        <w:rPr>
          <w:rFonts w:cs="Arial"/>
          <w:b/>
          <w:sz w:val="24"/>
          <w:szCs w:val="24"/>
        </w:rPr>
      </w:pPr>
      <w:r w:rsidRPr="001D66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 xml:space="preserve">6 </w:t>
      </w:r>
      <w:r w:rsidRPr="001D6606">
        <w:rPr>
          <w:rFonts w:cs="Arial"/>
          <w:b/>
          <w:sz w:val="24"/>
          <w:szCs w:val="24"/>
        </w:rPr>
        <w:t>Market Facing Changes</w:t>
      </w:r>
      <w:r w:rsidR="00D36670">
        <w:rPr>
          <w:rFonts w:cs="Arial"/>
          <w:b/>
          <w:sz w:val="24"/>
          <w:szCs w:val="24"/>
        </w:rPr>
        <w:t xml:space="preserve"> (PROD Release 12/06 – 12/08)</w:t>
      </w:r>
    </w:p>
    <w:p w:rsidR="00586CAB" w:rsidRPr="001D6606" w:rsidRDefault="00586CAB" w:rsidP="00586CAB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830"/>
      </w:tblGrid>
      <w:tr w:rsidR="0010544F" w:rsidRPr="001D6606" w:rsidTr="006E1173">
        <w:trPr>
          <w:trHeight w:val="341"/>
        </w:trPr>
        <w:tc>
          <w:tcPr>
            <w:tcW w:w="1615" w:type="dxa"/>
            <w:shd w:val="clear" w:color="000000" w:fill="D9D9D9"/>
            <w:vAlign w:val="bottom"/>
            <w:hideMark/>
          </w:tcPr>
          <w:p w:rsidR="0010544F" w:rsidRPr="001D6606" w:rsidRDefault="0010544F" w:rsidP="006E117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Change ID</w:t>
            </w:r>
          </w:p>
        </w:tc>
        <w:tc>
          <w:tcPr>
            <w:tcW w:w="7830" w:type="dxa"/>
            <w:shd w:val="clear" w:color="000000" w:fill="D9D9D9"/>
            <w:vAlign w:val="bottom"/>
            <w:hideMark/>
          </w:tcPr>
          <w:p w:rsidR="0010544F" w:rsidRPr="001D6606" w:rsidRDefault="0010544F" w:rsidP="006E117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Market Notice Description</w:t>
            </w:r>
          </w:p>
        </w:tc>
      </w:tr>
      <w:tr w:rsidR="0010544F" w:rsidRPr="001D6606" w:rsidTr="0010544F">
        <w:trPr>
          <w:trHeight w:val="422"/>
        </w:trPr>
        <w:tc>
          <w:tcPr>
            <w:tcW w:w="1615" w:type="dxa"/>
            <w:shd w:val="clear" w:color="auto" w:fill="auto"/>
            <w:vAlign w:val="bottom"/>
          </w:tcPr>
          <w:p w:rsidR="0010544F" w:rsidRPr="0010544F" w:rsidRDefault="0010544F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ITCM-10314</w:t>
            </w:r>
          </w:p>
          <w:p w:rsidR="0010544F" w:rsidRPr="001D6606" w:rsidRDefault="0010544F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NPRR754</w:t>
            </w:r>
          </w:p>
        </w:tc>
        <w:tc>
          <w:tcPr>
            <w:tcW w:w="7830" w:type="dxa"/>
            <w:vAlign w:val="bottom"/>
          </w:tcPr>
          <w:p w:rsidR="0010544F" w:rsidRPr="001D6606" w:rsidRDefault="0010544F" w:rsidP="00093C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Revise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the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posting frequency of the 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 xml:space="preserve">Load Forecast Distribution Factors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report (EMIL ID 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NP4-159-CD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, Report ID 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12324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 xml:space="preserve"> to require posting of the report only when the factors are changed.</w:t>
            </w:r>
            <w:r w:rsidR="00093C2B">
              <w:rPr>
                <w:rFonts w:eastAsia="Times New Roman" w:cs="Arial"/>
                <w:color w:val="000000"/>
                <w:sz w:val="20"/>
                <w:szCs w:val="20"/>
              </w:rPr>
              <w:t xml:space="preserve">  Report name to be changed to </w:t>
            </w:r>
            <w:r w:rsidR="00093C2B" w:rsidRPr="00093C2B">
              <w:rPr>
                <w:rFonts w:eastAsia="Times New Roman" w:cs="Arial"/>
                <w:color w:val="000000"/>
                <w:sz w:val="20"/>
                <w:szCs w:val="20"/>
              </w:rPr>
              <w:t>Load Distribution Factors</w:t>
            </w:r>
            <w:r w:rsidR="00093C2B">
              <w:rPr>
                <w:rFonts w:eastAsia="Times New Roman" w:cs="Arial"/>
                <w:color w:val="000000"/>
                <w:sz w:val="20"/>
                <w:szCs w:val="20"/>
              </w:rPr>
              <w:t xml:space="preserve"> from </w:t>
            </w:r>
            <w:r w:rsidR="00093C2B" w:rsidRPr="0010544F">
              <w:rPr>
                <w:rFonts w:eastAsia="Times New Roman" w:cs="Arial"/>
                <w:color w:val="000000"/>
                <w:sz w:val="20"/>
                <w:szCs w:val="20"/>
              </w:rPr>
              <w:t>Load Forecast Distribution Factors</w:t>
            </w:r>
            <w:r w:rsidR="00093C2B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2F9B" w:rsidRPr="001D6606" w:rsidTr="0010544F">
        <w:trPr>
          <w:trHeight w:val="422"/>
        </w:trPr>
        <w:tc>
          <w:tcPr>
            <w:tcW w:w="1615" w:type="dxa"/>
            <w:shd w:val="clear" w:color="auto" w:fill="auto"/>
            <w:vAlign w:val="bottom"/>
          </w:tcPr>
          <w:p w:rsidR="009E2F9B" w:rsidRPr="009E2F9B" w:rsidRDefault="009E2F9B" w:rsidP="009E2F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2F9B">
              <w:rPr>
                <w:rFonts w:eastAsia="Times New Roman" w:cs="Arial"/>
                <w:color w:val="000000"/>
                <w:sz w:val="20"/>
                <w:szCs w:val="20"/>
              </w:rPr>
              <w:t>ITCM-30828</w:t>
            </w:r>
          </w:p>
          <w:p w:rsidR="009E2F9B" w:rsidRPr="0010544F" w:rsidRDefault="009E2F9B" w:rsidP="009E2F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2F9B">
              <w:rPr>
                <w:rFonts w:eastAsia="Times New Roman" w:cs="Arial"/>
                <w:color w:val="000000"/>
                <w:sz w:val="20"/>
                <w:szCs w:val="20"/>
              </w:rPr>
              <w:t>PGRR046</w:t>
            </w:r>
          </w:p>
        </w:tc>
        <w:tc>
          <w:tcPr>
            <w:tcW w:w="7830" w:type="dxa"/>
            <w:vAlign w:val="bottom"/>
          </w:tcPr>
          <w:p w:rsidR="009E2F9B" w:rsidRDefault="009E2F9B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New portlet and link on MIS on Groups and Rules </w:t>
            </w:r>
            <w:r w:rsidRPr="009E2F9B">
              <w:rPr>
                <w:rFonts w:eastAsia="Times New Roman" w:cs="Arial"/>
                <w:color w:val="000000"/>
                <w:sz w:val="20"/>
                <w:szCs w:val="20"/>
              </w:rPr>
              <w:t xml:space="preserve"> &gt; Transmission Service Provider Information page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  <w:p w:rsidR="009E2F9B" w:rsidRDefault="009E2F9B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New Portlet:  Models</w:t>
            </w:r>
          </w:p>
          <w:p w:rsidR="009E2F9B" w:rsidRPr="0010544F" w:rsidRDefault="009E2F9B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New Link:  GIC System Models </w:t>
            </w:r>
            <w:r w:rsidRPr="009E2F9B">
              <w:rPr>
                <w:rFonts w:eastAsia="Times New Roman" w:cs="Arial"/>
                <w:color w:val="000000"/>
                <w:sz w:val="20"/>
                <w:szCs w:val="20"/>
              </w:rPr>
              <w:t>(PG6-105-M, 14546)</w:t>
            </w:r>
          </w:p>
        </w:tc>
      </w:tr>
      <w:tr w:rsidR="007852C9" w:rsidRPr="001D6606" w:rsidTr="0010544F">
        <w:trPr>
          <w:trHeight w:val="422"/>
        </w:trPr>
        <w:tc>
          <w:tcPr>
            <w:tcW w:w="1615" w:type="dxa"/>
            <w:shd w:val="clear" w:color="auto" w:fill="auto"/>
            <w:vAlign w:val="bottom"/>
          </w:tcPr>
          <w:p w:rsidR="007852C9" w:rsidRPr="009E2F9B" w:rsidRDefault="005B7CDA" w:rsidP="007852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hyperlink r:id="rId5" w:history="1">
              <w:r w:rsidR="007852C9" w:rsidRPr="007852C9">
                <w:rPr>
                  <w:rFonts w:eastAsia="Times New Roman" w:cs="Arial"/>
                  <w:color w:val="000000"/>
                  <w:sz w:val="20"/>
                  <w:szCs w:val="20"/>
                </w:rPr>
                <w:t>ITCM-26634</w:t>
              </w:r>
            </w:hyperlink>
          </w:p>
        </w:tc>
        <w:tc>
          <w:tcPr>
            <w:tcW w:w="7830" w:type="dxa"/>
            <w:vAlign w:val="bottom"/>
          </w:tcPr>
          <w:p w:rsidR="007852C9" w:rsidRDefault="007852C9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Add ERCOT boundaries to Standard Gradient LMP Contour Maps</w:t>
            </w:r>
          </w:p>
        </w:tc>
      </w:tr>
    </w:tbl>
    <w:p w:rsidR="00586CAB" w:rsidRPr="001D6606" w:rsidRDefault="00586CAB" w:rsidP="005B7CDA">
      <w:pPr>
        <w:rPr>
          <w:rFonts w:cs="Arial"/>
          <w:sz w:val="20"/>
          <w:szCs w:val="20"/>
        </w:rPr>
      </w:pPr>
      <w:bookmarkStart w:id="0" w:name="_GoBack"/>
      <w:bookmarkEnd w:id="0"/>
    </w:p>
    <w:sectPr w:rsidR="00586CAB" w:rsidRPr="001D6606" w:rsidSect="005B7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F3AD6"/>
    <w:multiLevelType w:val="multilevel"/>
    <w:tmpl w:val="B3D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093C2B"/>
    <w:rsid w:val="0010544F"/>
    <w:rsid w:val="0012330B"/>
    <w:rsid w:val="001D6606"/>
    <w:rsid w:val="001F3E7B"/>
    <w:rsid w:val="002F2159"/>
    <w:rsid w:val="003B6B2E"/>
    <w:rsid w:val="004F2CBB"/>
    <w:rsid w:val="005624D3"/>
    <w:rsid w:val="00586CAB"/>
    <w:rsid w:val="005B7CDA"/>
    <w:rsid w:val="00604131"/>
    <w:rsid w:val="006B656B"/>
    <w:rsid w:val="006E333B"/>
    <w:rsid w:val="007852C9"/>
    <w:rsid w:val="008A6E37"/>
    <w:rsid w:val="009336A6"/>
    <w:rsid w:val="009E2F9B"/>
    <w:rsid w:val="00A409E9"/>
    <w:rsid w:val="00B605AF"/>
    <w:rsid w:val="00B66134"/>
    <w:rsid w:val="00B80128"/>
    <w:rsid w:val="00D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52C9"/>
    <w:rPr>
      <w:color w:val="0000FF"/>
      <w:u w:val="single"/>
    </w:rPr>
  </w:style>
  <w:style w:type="character" w:customStyle="1" w:styleId="StyleBold">
    <w:name w:val="Style Bold"/>
    <w:basedOn w:val="DefaultParagraphFont"/>
    <w:rsid w:val="00093C2B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.ercot.com/jira/browse/ITCM-26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3</cp:revision>
  <dcterms:created xsi:type="dcterms:W3CDTF">2016-10-03T13:39:00Z</dcterms:created>
  <dcterms:modified xsi:type="dcterms:W3CDTF">2016-10-03T13:41:00Z</dcterms:modified>
</cp:coreProperties>
</file>