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CD" w:rsidRDefault="00D72CCD" w:rsidP="00D72CCD">
      <w:pPr>
        <w:spacing w:line="360" w:lineRule="auto"/>
        <w:rPr>
          <w:sz w:val="24"/>
          <w:szCs w:val="24"/>
        </w:rPr>
      </w:pPr>
    </w:p>
    <w:p w:rsidR="00E00860" w:rsidRPr="00D72CCD" w:rsidRDefault="00E00860" w:rsidP="00D72CCD">
      <w:pPr>
        <w:pStyle w:val="ListParagraph"/>
        <w:numPr>
          <w:ilvl w:val="0"/>
          <w:numId w:val="1"/>
        </w:numPr>
        <w:spacing w:line="360" w:lineRule="auto"/>
        <w:rPr>
          <w:sz w:val="24"/>
          <w:szCs w:val="24"/>
        </w:rPr>
      </w:pPr>
      <w:r w:rsidRPr="00D72CCD">
        <w:rPr>
          <w:sz w:val="24"/>
          <w:szCs w:val="24"/>
        </w:rPr>
        <w:t>Substation field RG – does this include shield wire or not?  Is it Effective Ground Grid Resistance?</w:t>
      </w:r>
    </w:p>
    <w:p w:rsidR="00761433" w:rsidRPr="00D72CCD" w:rsidRDefault="00761433" w:rsidP="00D72CCD">
      <w:pPr>
        <w:autoSpaceDE w:val="0"/>
        <w:autoSpaceDN w:val="0"/>
        <w:adjustRightInd w:val="0"/>
        <w:spacing w:after="0" w:line="240" w:lineRule="auto"/>
        <w:ind w:left="720"/>
        <w:rPr>
          <w:color w:val="FF0000"/>
          <w:sz w:val="24"/>
          <w:szCs w:val="24"/>
        </w:rPr>
      </w:pPr>
      <w:r w:rsidRPr="00D72CCD">
        <w:rPr>
          <w:color w:val="FF0000"/>
          <w:sz w:val="24"/>
          <w:szCs w:val="24"/>
        </w:rPr>
        <w:t xml:space="preserve">NERC Application Guide: </w:t>
      </w:r>
      <w:r w:rsidRPr="00D72CCD">
        <w:rPr>
          <w:rFonts w:ascii="Calibri" w:hAnsi="Calibri" w:cs="Calibri"/>
          <w:color w:val="FF0000"/>
        </w:rPr>
        <w:t xml:space="preserve">The equivalent resistance of the substation ground grid (including the effects </w:t>
      </w:r>
      <w:r w:rsidR="0002731C" w:rsidRPr="00D72CCD">
        <w:rPr>
          <w:rFonts w:ascii="Calibri" w:hAnsi="Calibri" w:cs="Calibri"/>
          <w:color w:val="FF0000"/>
        </w:rPr>
        <w:t xml:space="preserve">  </w:t>
      </w:r>
      <w:r w:rsidRPr="00D72CCD">
        <w:rPr>
          <w:rFonts w:ascii="Calibri" w:hAnsi="Calibri" w:cs="Calibri"/>
          <w:color w:val="FF0000"/>
        </w:rPr>
        <w:t>of any transmission line overhead shield wires and/or distribution multi-grounded neutral conductors if applicable) to remote earth must be included in the model.</w:t>
      </w:r>
    </w:p>
    <w:p w:rsidR="00561BE2" w:rsidRPr="00561BE2" w:rsidRDefault="00561BE2" w:rsidP="00561BE2">
      <w:pPr>
        <w:pStyle w:val="ListParagraph"/>
        <w:autoSpaceDE w:val="0"/>
        <w:autoSpaceDN w:val="0"/>
        <w:adjustRightInd w:val="0"/>
        <w:spacing w:after="0" w:line="240" w:lineRule="auto"/>
        <w:rPr>
          <w:color w:val="FF0000"/>
          <w:sz w:val="24"/>
          <w:szCs w:val="24"/>
        </w:rPr>
      </w:pPr>
    </w:p>
    <w:p w:rsidR="001728B7" w:rsidRDefault="001728B7" w:rsidP="001728B7">
      <w:pPr>
        <w:pStyle w:val="ListParagraph"/>
        <w:numPr>
          <w:ilvl w:val="0"/>
          <w:numId w:val="1"/>
        </w:numPr>
        <w:spacing w:after="0" w:line="240" w:lineRule="auto"/>
        <w:rPr>
          <w:sz w:val="24"/>
          <w:szCs w:val="24"/>
        </w:rPr>
      </w:pPr>
      <w:r>
        <w:rPr>
          <w:sz w:val="24"/>
          <w:szCs w:val="24"/>
        </w:rPr>
        <w:t xml:space="preserve">Does the </w:t>
      </w:r>
      <w:r w:rsidR="00E00860" w:rsidRPr="00E00860">
        <w:rPr>
          <w:sz w:val="24"/>
          <w:szCs w:val="24"/>
        </w:rPr>
        <w:t>PSSE Activity that helps desig</w:t>
      </w:r>
      <w:r>
        <w:rPr>
          <w:sz w:val="24"/>
          <w:szCs w:val="24"/>
        </w:rPr>
        <w:t>nate Vector Group create the IEC or</w:t>
      </w:r>
      <w:r w:rsidR="00E00860" w:rsidRPr="00E00860">
        <w:rPr>
          <w:sz w:val="24"/>
          <w:szCs w:val="24"/>
        </w:rPr>
        <w:t xml:space="preserve"> ANSI</w:t>
      </w:r>
      <w:r>
        <w:rPr>
          <w:sz w:val="24"/>
          <w:szCs w:val="24"/>
        </w:rPr>
        <w:t xml:space="preserve"> version?  What version does</w:t>
      </w:r>
      <w:r w:rsidR="00E00860" w:rsidRPr="00E00860">
        <w:rPr>
          <w:sz w:val="24"/>
          <w:szCs w:val="24"/>
        </w:rPr>
        <w:t xml:space="preserve"> that PSSE</w:t>
      </w:r>
      <w:r>
        <w:rPr>
          <w:sz w:val="24"/>
          <w:szCs w:val="24"/>
        </w:rPr>
        <w:t xml:space="preserve"> expect?</w:t>
      </w:r>
      <w:r w:rsidR="00E00860" w:rsidRPr="00E00860">
        <w:rPr>
          <w:sz w:val="24"/>
          <w:szCs w:val="24"/>
        </w:rPr>
        <w:t xml:space="preserve"> </w:t>
      </w:r>
    </w:p>
    <w:p w:rsidR="001728B7" w:rsidRPr="001728B7" w:rsidRDefault="001728B7" w:rsidP="001728B7">
      <w:pPr>
        <w:pStyle w:val="ListParagraph"/>
        <w:spacing w:after="0" w:line="240" w:lineRule="auto"/>
        <w:rPr>
          <w:sz w:val="24"/>
          <w:szCs w:val="24"/>
        </w:rPr>
      </w:pPr>
    </w:p>
    <w:p w:rsidR="00350FDE" w:rsidRDefault="00E00860" w:rsidP="00D72CCD">
      <w:pPr>
        <w:pStyle w:val="ListParagraph"/>
        <w:numPr>
          <w:ilvl w:val="0"/>
          <w:numId w:val="1"/>
        </w:numPr>
        <w:spacing w:after="120" w:line="360" w:lineRule="auto"/>
        <w:rPr>
          <w:sz w:val="24"/>
          <w:szCs w:val="24"/>
        </w:rPr>
      </w:pPr>
      <w:r w:rsidRPr="00E00860">
        <w:rPr>
          <w:sz w:val="24"/>
          <w:szCs w:val="24"/>
        </w:rPr>
        <w:t>How does PSSE convert AC resistance to DC resistance</w:t>
      </w:r>
      <w:r w:rsidR="001728B7">
        <w:rPr>
          <w:sz w:val="24"/>
          <w:szCs w:val="24"/>
        </w:rPr>
        <w:t xml:space="preserve"> for transformers and lines</w:t>
      </w:r>
      <w:r w:rsidRPr="00E00860">
        <w:rPr>
          <w:sz w:val="24"/>
          <w:szCs w:val="24"/>
        </w:rPr>
        <w:t>?</w:t>
      </w:r>
    </w:p>
    <w:p w:rsidR="00350FDE" w:rsidRPr="00350FDE" w:rsidRDefault="00350FDE" w:rsidP="00D72CCD">
      <w:pPr>
        <w:pStyle w:val="ListParagraph"/>
        <w:widowControl w:val="0"/>
        <w:numPr>
          <w:ilvl w:val="0"/>
          <w:numId w:val="7"/>
        </w:numPr>
        <w:tabs>
          <w:tab w:val="left" w:pos="539"/>
        </w:tabs>
        <w:spacing w:after="0" w:line="240" w:lineRule="auto"/>
        <w:ind w:left="533"/>
        <w:contextualSpacing w:val="0"/>
        <w:rPr>
          <w:color w:val="FF0000"/>
          <w:sz w:val="24"/>
          <w:szCs w:val="24"/>
        </w:rPr>
      </w:pPr>
      <w:r w:rsidRPr="00350FDE">
        <w:rPr>
          <w:color w:val="FF0000"/>
          <w:sz w:val="24"/>
          <w:szCs w:val="24"/>
        </w:rPr>
        <w:t>Non-transformer branch X/R ratio</w:t>
      </w:r>
    </w:p>
    <w:p w:rsidR="00350FDE" w:rsidRPr="00350FDE" w:rsidRDefault="0035622D" w:rsidP="0035622D">
      <w:pPr>
        <w:autoSpaceDE w:val="0"/>
        <w:autoSpaceDN w:val="0"/>
        <w:adjustRightInd w:val="0"/>
        <w:spacing w:after="0" w:line="240" w:lineRule="auto"/>
        <w:rPr>
          <w:color w:val="FF0000"/>
          <w:sz w:val="24"/>
          <w:szCs w:val="24"/>
        </w:rPr>
      </w:pPr>
      <w:r>
        <w:rPr>
          <w:color w:val="FF0000"/>
          <w:sz w:val="24"/>
          <w:szCs w:val="24"/>
        </w:rPr>
        <w:tab/>
      </w:r>
      <w:r w:rsidR="00350FDE" w:rsidRPr="00350FDE">
        <w:rPr>
          <w:color w:val="FF0000"/>
          <w:sz w:val="24"/>
          <w:szCs w:val="24"/>
        </w:rPr>
        <w:t xml:space="preserve">Activity GIC uses branch resistance specified in power flow data as branch DC resistance. For those </w:t>
      </w:r>
      <w:r>
        <w:rPr>
          <w:color w:val="FF0000"/>
          <w:sz w:val="24"/>
          <w:szCs w:val="24"/>
        </w:rPr>
        <w:tab/>
      </w:r>
      <w:r w:rsidR="00350FDE" w:rsidRPr="00350FDE">
        <w:rPr>
          <w:color w:val="FF0000"/>
          <w:sz w:val="24"/>
          <w:szCs w:val="24"/>
        </w:rPr>
        <w:t xml:space="preserve">branches whose R value is not specified, this branch X/R is used to determine branch resistance value. </w:t>
      </w:r>
      <w:r>
        <w:rPr>
          <w:color w:val="FF0000"/>
          <w:sz w:val="24"/>
          <w:szCs w:val="24"/>
        </w:rPr>
        <w:tab/>
      </w:r>
      <w:r w:rsidR="00350FDE" w:rsidRPr="00350FDE">
        <w:rPr>
          <w:color w:val="FF0000"/>
          <w:sz w:val="24"/>
          <w:szCs w:val="24"/>
        </w:rPr>
        <w:t xml:space="preserve">However, for accurate GIC calculations, branch DC resistance with its skin effect accounted should be </w:t>
      </w:r>
      <w:r>
        <w:rPr>
          <w:color w:val="FF0000"/>
          <w:sz w:val="24"/>
          <w:szCs w:val="24"/>
        </w:rPr>
        <w:tab/>
      </w:r>
      <w:r w:rsidR="00350FDE" w:rsidRPr="00350FDE">
        <w:rPr>
          <w:color w:val="FF0000"/>
          <w:sz w:val="24"/>
          <w:szCs w:val="24"/>
        </w:rPr>
        <w:t xml:space="preserve">used. If this information is available, using PSSE automation files change branch resistance accordingly </w:t>
      </w:r>
      <w:r>
        <w:rPr>
          <w:color w:val="FF0000"/>
          <w:sz w:val="24"/>
          <w:szCs w:val="24"/>
        </w:rPr>
        <w:tab/>
      </w:r>
      <w:r w:rsidR="00350FDE" w:rsidRPr="00350FDE">
        <w:rPr>
          <w:color w:val="FF0000"/>
          <w:sz w:val="24"/>
          <w:szCs w:val="24"/>
        </w:rPr>
        <w:t>before performing GIC analysis.</w:t>
      </w:r>
      <w:r w:rsidR="00BE06E4">
        <w:rPr>
          <w:color w:val="FF0000"/>
          <w:sz w:val="24"/>
          <w:szCs w:val="24"/>
        </w:rPr>
        <w:t xml:space="preserve">  In a Swedish Master Thesis by </w:t>
      </w:r>
      <w:proofErr w:type="spellStart"/>
      <w:r>
        <w:rPr>
          <w:color w:val="FF0000"/>
          <w:sz w:val="24"/>
          <w:szCs w:val="24"/>
        </w:rPr>
        <w:t>Linus</w:t>
      </w:r>
      <w:proofErr w:type="spellEnd"/>
      <w:r>
        <w:rPr>
          <w:color w:val="FF0000"/>
          <w:sz w:val="24"/>
          <w:szCs w:val="24"/>
        </w:rPr>
        <w:t xml:space="preserve"> </w:t>
      </w:r>
      <w:proofErr w:type="spellStart"/>
      <w:r>
        <w:rPr>
          <w:color w:val="FF0000"/>
          <w:sz w:val="24"/>
          <w:szCs w:val="24"/>
        </w:rPr>
        <w:t>Khosravi</w:t>
      </w:r>
      <w:proofErr w:type="spellEnd"/>
      <w:r>
        <w:rPr>
          <w:color w:val="FF0000"/>
          <w:sz w:val="24"/>
          <w:szCs w:val="24"/>
        </w:rPr>
        <w:t xml:space="preserve"> and Erik Johansson titled: </w:t>
      </w:r>
      <w:r>
        <w:rPr>
          <w:color w:val="FF0000"/>
          <w:sz w:val="24"/>
          <w:szCs w:val="24"/>
        </w:rPr>
        <w:tab/>
        <w:t xml:space="preserve">Evaluation of the GIC module in PSS/E Section 4.2.2 Comparison between AC and DC branch data </w:t>
      </w:r>
      <w:r>
        <w:rPr>
          <w:color w:val="FF0000"/>
          <w:sz w:val="24"/>
          <w:szCs w:val="24"/>
        </w:rPr>
        <w:tab/>
        <w:t xml:space="preserve">showed the average difference in reactive power loss between using AC- and DC-resistance values for </w:t>
      </w:r>
      <w:r>
        <w:rPr>
          <w:color w:val="FF0000"/>
          <w:sz w:val="24"/>
          <w:szCs w:val="24"/>
        </w:rPr>
        <w:tab/>
        <w:t>branches were 6.8%.</w:t>
      </w:r>
    </w:p>
    <w:p w:rsidR="00350FDE" w:rsidRPr="00350FDE" w:rsidRDefault="00350FDE" w:rsidP="00D72CCD">
      <w:pPr>
        <w:pStyle w:val="ListParagraph"/>
        <w:widowControl w:val="0"/>
        <w:numPr>
          <w:ilvl w:val="0"/>
          <w:numId w:val="7"/>
        </w:numPr>
        <w:tabs>
          <w:tab w:val="left" w:pos="525"/>
        </w:tabs>
        <w:spacing w:after="0" w:line="240" w:lineRule="auto"/>
        <w:ind w:left="525"/>
        <w:contextualSpacing w:val="0"/>
        <w:rPr>
          <w:color w:val="FF0000"/>
          <w:sz w:val="24"/>
          <w:szCs w:val="24"/>
        </w:rPr>
      </w:pPr>
      <w:r w:rsidRPr="00350FDE">
        <w:rPr>
          <w:color w:val="FF0000"/>
          <w:sz w:val="24"/>
          <w:szCs w:val="24"/>
        </w:rPr>
        <w:t>Transformer X/R ratio</w:t>
      </w:r>
    </w:p>
    <w:p w:rsidR="00350FDE" w:rsidRDefault="00350FDE" w:rsidP="00D72CCD">
      <w:pPr>
        <w:pStyle w:val="ListParagraph"/>
        <w:spacing w:line="240" w:lineRule="auto"/>
        <w:rPr>
          <w:color w:val="FF0000"/>
          <w:sz w:val="24"/>
          <w:szCs w:val="24"/>
        </w:rPr>
      </w:pPr>
      <w:r w:rsidRPr="00350FDE">
        <w:rPr>
          <w:color w:val="FF0000"/>
          <w:sz w:val="24"/>
          <w:szCs w:val="24"/>
        </w:rPr>
        <w:t>Activity GIC uses transformer winding DC resistance specified in GIC data file. If these resistance values are not specified, it calculates winding resistance values from resistance values specified in power flow data. In this case, for those transformers whose resistance value is not specified, this X/R is used to determine their resistance value. Again, for accurate GIC calculations provide transformer winding DC resistance in GIC data file</w:t>
      </w:r>
      <w:r>
        <w:rPr>
          <w:color w:val="FF0000"/>
          <w:sz w:val="24"/>
          <w:szCs w:val="24"/>
        </w:rPr>
        <w:t>.</w:t>
      </w:r>
    </w:p>
    <w:p w:rsidR="00350FDE" w:rsidRPr="00350FDE" w:rsidRDefault="00350FDE" w:rsidP="00350FDE">
      <w:pPr>
        <w:pStyle w:val="ListParagraph"/>
        <w:spacing w:line="240" w:lineRule="auto"/>
        <w:rPr>
          <w:color w:val="FF0000"/>
          <w:sz w:val="24"/>
          <w:szCs w:val="24"/>
        </w:rPr>
      </w:pPr>
    </w:p>
    <w:p w:rsidR="00E00860" w:rsidRDefault="00E00860" w:rsidP="00E00860">
      <w:pPr>
        <w:pStyle w:val="ListParagraph"/>
        <w:numPr>
          <w:ilvl w:val="0"/>
          <w:numId w:val="1"/>
        </w:numPr>
        <w:spacing w:line="600" w:lineRule="auto"/>
        <w:rPr>
          <w:sz w:val="24"/>
          <w:szCs w:val="24"/>
        </w:rPr>
      </w:pPr>
      <w:r w:rsidRPr="00E00860">
        <w:rPr>
          <w:sz w:val="24"/>
          <w:szCs w:val="24"/>
        </w:rPr>
        <w:t>What does Branch</w:t>
      </w:r>
      <w:r w:rsidR="001728B7">
        <w:rPr>
          <w:sz w:val="24"/>
          <w:szCs w:val="24"/>
        </w:rPr>
        <w:t xml:space="preserve"> INDUCEDV represent and when do you </w:t>
      </w:r>
      <w:r w:rsidRPr="00E00860">
        <w:rPr>
          <w:sz w:val="24"/>
          <w:szCs w:val="24"/>
        </w:rPr>
        <w:t>use it?</w:t>
      </w:r>
    </w:p>
    <w:p w:rsidR="00D67916" w:rsidRDefault="00663993" w:rsidP="00D72CCD">
      <w:pPr>
        <w:pStyle w:val="ListParagraph"/>
        <w:numPr>
          <w:ilvl w:val="0"/>
          <w:numId w:val="1"/>
        </w:numPr>
        <w:spacing w:line="360" w:lineRule="auto"/>
        <w:rPr>
          <w:sz w:val="24"/>
          <w:szCs w:val="24"/>
        </w:rPr>
      </w:pPr>
      <w:r>
        <w:rPr>
          <w:sz w:val="24"/>
          <w:szCs w:val="24"/>
        </w:rPr>
        <w:t>Does it matter which voltage branch of an autotransformer is listed first</w:t>
      </w:r>
      <w:r w:rsidR="001728B7">
        <w:rPr>
          <w:sz w:val="24"/>
          <w:szCs w:val="24"/>
        </w:rPr>
        <w:t xml:space="preserve"> (winding 1)</w:t>
      </w:r>
      <w:r>
        <w:rPr>
          <w:sz w:val="24"/>
          <w:szCs w:val="24"/>
        </w:rPr>
        <w:t xml:space="preserve"> in the model?</w:t>
      </w:r>
    </w:p>
    <w:p w:rsidR="00D67916" w:rsidRDefault="00D67916" w:rsidP="00D72CCD">
      <w:pPr>
        <w:pStyle w:val="ListParagraph"/>
        <w:spacing w:before="240" w:line="240" w:lineRule="auto"/>
        <w:rPr>
          <w:color w:val="FF0000"/>
          <w:sz w:val="24"/>
          <w:szCs w:val="24"/>
        </w:rPr>
      </w:pPr>
      <w:r w:rsidRPr="00D67916">
        <w:rPr>
          <w:color w:val="FF0000"/>
          <w:sz w:val="24"/>
          <w:szCs w:val="24"/>
        </w:rPr>
        <w:t>Procedural Manual: The transformer specified by buses I, J, K, CKT must exist in power flow data. Also, the winding bus order must be the same as in SSWG base case data.</w:t>
      </w:r>
    </w:p>
    <w:p w:rsidR="00D72CCD" w:rsidRPr="00D67916" w:rsidRDefault="00D72CCD" w:rsidP="00D72CCD">
      <w:pPr>
        <w:pStyle w:val="ListParagraph"/>
        <w:spacing w:before="240" w:line="240" w:lineRule="auto"/>
        <w:rPr>
          <w:color w:val="FF0000"/>
          <w:sz w:val="24"/>
          <w:szCs w:val="24"/>
        </w:rPr>
      </w:pPr>
    </w:p>
    <w:p w:rsidR="00E54DEA" w:rsidRDefault="00E54DEA" w:rsidP="00D72CCD">
      <w:pPr>
        <w:pStyle w:val="ListParagraph"/>
        <w:numPr>
          <w:ilvl w:val="0"/>
          <w:numId w:val="1"/>
        </w:numPr>
        <w:spacing w:line="360" w:lineRule="auto"/>
        <w:rPr>
          <w:sz w:val="24"/>
          <w:szCs w:val="24"/>
        </w:rPr>
      </w:pPr>
      <w:r>
        <w:rPr>
          <w:sz w:val="24"/>
          <w:szCs w:val="24"/>
        </w:rPr>
        <w:t>Do you need latitude and longitude for all stations even</w:t>
      </w:r>
      <w:r w:rsidR="00761433">
        <w:rPr>
          <w:sz w:val="24"/>
          <w:szCs w:val="24"/>
        </w:rPr>
        <w:t xml:space="preserve"> if there is no W</w:t>
      </w:r>
      <w:r w:rsidR="001728B7">
        <w:rPr>
          <w:sz w:val="24"/>
          <w:szCs w:val="24"/>
        </w:rPr>
        <w:t>ye-Ground transformer</w:t>
      </w:r>
      <w:r>
        <w:rPr>
          <w:sz w:val="24"/>
          <w:szCs w:val="24"/>
        </w:rPr>
        <w:t>?</w:t>
      </w:r>
    </w:p>
    <w:p w:rsidR="00761433" w:rsidRPr="00D72CCD" w:rsidRDefault="00761433" w:rsidP="00D72CCD">
      <w:pPr>
        <w:autoSpaceDE w:val="0"/>
        <w:autoSpaceDN w:val="0"/>
        <w:adjustRightInd w:val="0"/>
        <w:spacing w:after="0" w:line="240" w:lineRule="auto"/>
        <w:ind w:left="720"/>
        <w:rPr>
          <w:rFonts w:ascii="Calibri" w:hAnsi="Calibri" w:cs="Calibri"/>
          <w:color w:val="FF0000"/>
        </w:rPr>
      </w:pPr>
      <w:r w:rsidRPr="00D72CCD">
        <w:rPr>
          <w:color w:val="FF0000"/>
          <w:sz w:val="24"/>
          <w:szCs w:val="24"/>
        </w:rPr>
        <w:t xml:space="preserve">NERC Application guide: </w:t>
      </w:r>
      <w:r w:rsidR="00561BE2" w:rsidRPr="00D72CCD">
        <w:rPr>
          <w:rFonts w:ascii="Calibri" w:hAnsi="Calibri" w:cs="Calibri"/>
          <w:color w:val="FF0000"/>
        </w:rPr>
        <w:t xml:space="preserve">To obtain accurate values for the distance between substations (and to be </w:t>
      </w:r>
      <w:r w:rsidR="0002731C" w:rsidRPr="00D72CCD">
        <w:rPr>
          <w:rFonts w:ascii="Calibri" w:hAnsi="Calibri" w:cs="Calibri"/>
          <w:color w:val="FF0000"/>
        </w:rPr>
        <w:t xml:space="preserve">  </w:t>
      </w:r>
      <w:r w:rsidR="00235F8F" w:rsidRPr="00D72CCD">
        <w:rPr>
          <w:rFonts w:ascii="Calibri" w:hAnsi="Calibri" w:cs="Calibri"/>
          <w:color w:val="FF0000"/>
        </w:rPr>
        <w:t xml:space="preserve"> </w:t>
      </w:r>
      <w:r w:rsidR="00561BE2" w:rsidRPr="00D72CCD">
        <w:rPr>
          <w:rFonts w:ascii="Calibri" w:hAnsi="Calibri" w:cs="Calibri"/>
          <w:color w:val="FF0000"/>
        </w:rPr>
        <w:t>consistent with substation latitudes and longitudes obtained from GPS measurements) it is necessary to take into account the non-spherical shape of the earth.</w:t>
      </w:r>
    </w:p>
    <w:p w:rsidR="00561BE2" w:rsidRPr="00561BE2" w:rsidRDefault="00561BE2" w:rsidP="00561BE2">
      <w:pPr>
        <w:pStyle w:val="ListParagraph"/>
        <w:autoSpaceDE w:val="0"/>
        <w:autoSpaceDN w:val="0"/>
        <w:adjustRightInd w:val="0"/>
        <w:spacing w:after="0" w:line="240" w:lineRule="auto"/>
        <w:rPr>
          <w:rFonts w:ascii="Calibri" w:hAnsi="Calibri" w:cs="Calibri"/>
        </w:rPr>
      </w:pPr>
    </w:p>
    <w:p w:rsidR="00E54DEA" w:rsidRDefault="00E54DEA" w:rsidP="00E00860">
      <w:pPr>
        <w:pStyle w:val="ListParagraph"/>
        <w:numPr>
          <w:ilvl w:val="0"/>
          <w:numId w:val="1"/>
        </w:numPr>
        <w:spacing w:line="600" w:lineRule="auto"/>
        <w:rPr>
          <w:sz w:val="24"/>
          <w:szCs w:val="24"/>
        </w:rPr>
      </w:pPr>
      <w:r>
        <w:rPr>
          <w:sz w:val="24"/>
          <w:szCs w:val="24"/>
        </w:rPr>
        <w:t>Does module change station numbers each time a case is created?</w:t>
      </w:r>
    </w:p>
    <w:p w:rsidR="00D72CCD" w:rsidRDefault="00D72CCD" w:rsidP="00D72CCD">
      <w:pPr>
        <w:pStyle w:val="ListParagraph"/>
        <w:spacing w:after="0" w:line="240" w:lineRule="auto"/>
        <w:rPr>
          <w:sz w:val="24"/>
          <w:szCs w:val="24"/>
        </w:rPr>
      </w:pPr>
    </w:p>
    <w:p w:rsidR="00D72CCD" w:rsidRDefault="00D72CCD" w:rsidP="00D72CCD">
      <w:pPr>
        <w:pStyle w:val="ListParagraph"/>
        <w:spacing w:after="0" w:line="240" w:lineRule="auto"/>
        <w:rPr>
          <w:sz w:val="24"/>
          <w:szCs w:val="24"/>
        </w:rPr>
      </w:pPr>
    </w:p>
    <w:p w:rsidR="00D72CCD" w:rsidRDefault="00D72CCD" w:rsidP="00D72CCD">
      <w:pPr>
        <w:pStyle w:val="ListParagraph"/>
        <w:spacing w:after="0" w:line="240" w:lineRule="auto"/>
        <w:rPr>
          <w:sz w:val="24"/>
          <w:szCs w:val="24"/>
        </w:rPr>
      </w:pPr>
    </w:p>
    <w:p w:rsidR="00D72CCD" w:rsidRDefault="00D72CCD" w:rsidP="00D72CCD">
      <w:pPr>
        <w:pStyle w:val="ListParagraph"/>
        <w:spacing w:after="0" w:line="240" w:lineRule="auto"/>
        <w:rPr>
          <w:sz w:val="24"/>
          <w:szCs w:val="24"/>
        </w:rPr>
      </w:pPr>
    </w:p>
    <w:p w:rsidR="00C0353D" w:rsidRDefault="00C0353D" w:rsidP="001728B7">
      <w:pPr>
        <w:pStyle w:val="ListParagraph"/>
        <w:numPr>
          <w:ilvl w:val="0"/>
          <w:numId w:val="1"/>
        </w:numPr>
        <w:spacing w:after="0" w:line="240" w:lineRule="auto"/>
        <w:rPr>
          <w:sz w:val="24"/>
          <w:szCs w:val="24"/>
        </w:rPr>
      </w:pPr>
      <w:r>
        <w:rPr>
          <w:sz w:val="24"/>
          <w:szCs w:val="24"/>
        </w:rPr>
        <w:t>Can we give Chapter 7, Geomagnet</w:t>
      </w:r>
      <w:r w:rsidR="001728B7">
        <w:rPr>
          <w:sz w:val="24"/>
          <w:szCs w:val="24"/>
        </w:rPr>
        <w:t>ically Induced Currents to Transmission Planners or Generators who do not have a PSSE license</w:t>
      </w:r>
      <w:r>
        <w:rPr>
          <w:sz w:val="24"/>
          <w:szCs w:val="24"/>
        </w:rPr>
        <w:t>?</w:t>
      </w:r>
    </w:p>
    <w:p w:rsidR="00D72CCD" w:rsidRDefault="00D72CCD" w:rsidP="00D72CCD">
      <w:pPr>
        <w:spacing w:after="0" w:line="240" w:lineRule="auto"/>
        <w:rPr>
          <w:sz w:val="24"/>
          <w:szCs w:val="24"/>
        </w:rPr>
      </w:pPr>
    </w:p>
    <w:p w:rsidR="00D72CCD" w:rsidRPr="00D72CCD" w:rsidRDefault="00D72CCD" w:rsidP="00D72CCD">
      <w:pPr>
        <w:spacing w:after="0" w:line="240" w:lineRule="auto"/>
        <w:ind w:left="720"/>
        <w:rPr>
          <w:color w:val="FF0000"/>
          <w:sz w:val="24"/>
          <w:szCs w:val="24"/>
        </w:rPr>
      </w:pPr>
      <w:r w:rsidRPr="00D72CCD">
        <w:rPr>
          <w:color w:val="FF0000"/>
          <w:sz w:val="24"/>
          <w:szCs w:val="24"/>
        </w:rPr>
        <w:t xml:space="preserve">No, this information is proprietary. </w:t>
      </w:r>
      <w:r w:rsidRPr="00D72CCD">
        <w:rPr>
          <w:i/>
          <w:color w:val="FF0000"/>
          <w:sz w:val="24"/>
          <w:szCs w:val="24"/>
        </w:rPr>
        <w:t xml:space="preserve">“All material contained in this documentation is proprietary to Siemens Industry, Inc., Siemens Power Technologies </w:t>
      </w:r>
      <w:bookmarkStart w:id="0" w:name="_GoBack"/>
      <w:bookmarkEnd w:id="0"/>
      <w:r w:rsidRPr="00D72CCD">
        <w:rPr>
          <w:i/>
          <w:color w:val="FF0000"/>
          <w:sz w:val="24"/>
          <w:szCs w:val="24"/>
        </w:rPr>
        <w:t>International.”</w:t>
      </w:r>
    </w:p>
    <w:sectPr w:rsidR="00D72CCD" w:rsidRPr="00D72CCD" w:rsidSect="00E00860">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6E" w:rsidRDefault="0020386E" w:rsidP="00E00860">
      <w:pPr>
        <w:spacing w:after="0" w:line="240" w:lineRule="auto"/>
      </w:pPr>
      <w:r>
        <w:separator/>
      </w:r>
    </w:p>
  </w:endnote>
  <w:endnote w:type="continuationSeparator" w:id="0">
    <w:p w:rsidR="0020386E" w:rsidRDefault="0020386E" w:rsidP="00E0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B7" w:rsidRDefault="001728B7" w:rsidP="001728B7">
    <w:pPr>
      <w:pStyle w:val="Footer"/>
      <w:jc w:val="right"/>
    </w:pPr>
    <w:r>
      <w:t xml:space="preserve">AW &amp; MJ </w:t>
    </w:r>
    <w:r w:rsidR="002870E8">
      <w:t>9</w:t>
    </w:r>
    <w:r>
      <w:t>/26/2016</w:t>
    </w:r>
  </w:p>
  <w:p w:rsidR="001728B7" w:rsidRDefault="00172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6E" w:rsidRDefault="0020386E" w:rsidP="00E00860">
      <w:pPr>
        <w:spacing w:after="0" w:line="240" w:lineRule="auto"/>
      </w:pPr>
      <w:r>
        <w:separator/>
      </w:r>
    </w:p>
  </w:footnote>
  <w:footnote w:type="continuationSeparator" w:id="0">
    <w:p w:rsidR="0020386E" w:rsidRDefault="0020386E" w:rsidP="00E00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60" w:rsidRPr="00E00860" w:rsidRDefault="00E00860" w:rsidP="00E00860">
    <w:pPr>
      <w:pStyle w:val="Header"/>
      <w:jc w:val="center"/>
      <w:rPr>
        <w:i/>
        <w:sz w:val="44"/>
        <w:szCs w:val="44"/>
      </w:rPr>
    </w:pPr>
    <w:r w:rsidRPr="00E00860">
      <w:rPr>
        <w:sz w:val="44"/>
        <w:szCs w:val="44"/>
      </w:rPr>
      <w:t>GIC System Model Questions for Siemens PTI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D39"/>
    <w:multiLevelType w:val="hybridMultilevel"/>
    <w:tmpl w:val="84702EDC"/>
    <w:lvl w:ilvl="0" w:tplc="79DA2F22">
      <w:start w:val="1"/>
      <w:numFmt w:val="upperLetter"/>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A702E"/>
    <w:multiLevelType w:val="hybridMultilevel"/>
    <w:tmpl w:val="07465D7C"/>
    <w:lvl w:ilvl="0" w:tplc="001A3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C01FCF"/>
    <w:multiLevelType w:val="hybridMultilevel"/>
    <w:tmpl w:val="A02884D4"/>
    <w:lvl w:ilvl="0" w:tplc="79040D4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53E4E"/>
    <w:multiLevelType w:val="hybridMultilevel"/>
    <w:tmpl w:val="DAAE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90DDC"/>
    <w:multiLevelType w:val="hybridMultilevel"/>
    <w:tmpl w:val="08A050B6"/>
    <w:lvl w:ilvl="0" w:tplc="39FE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EB4249"/>
    <w:multiLevelType w:val="hybridMultilevel"/>
    <w:tmpl w:val="146E1CC2"/>
    <w:lvl w:ilvl="0" w:tplc="2EA25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50BF6"/>
    <w:multiLevelType w:val="hybridMultilevel"/>
    <w:tmpl w:val="040C7832"/>
    <w:lvl w:ilvl="0" w:tplc="B57A91E4">
      <w:start w:val="1"/>
      <w:numFmt w:val="bullet"/>
      <w:lvlText w:val="•"/>
      <w:lvlJc w:val="left"/>
      <w:pPr>
        <w:ind w:hanging="274"/>
      </w:pPr>
      <w:rPr>
        <w:rFonts w:ascii="Arial" w:eastAsia="Arial" w:hAnsi="Arial" w:hint="default"/>
        <w:color w:val="111111"/>
        <w:sz w:val="17"/>
        <w:szCs w:val="17"/>
      </w:rPr>
    </w:lvl>
    <w:lvl w:ilvl="1" w:tplc="80826EFC">
      <w:start w:val="1"/>
      <w:numFmt w:val="bullet"/>
      <w:lvlText w:val="•"/>
      <w:lvlJc w:val="left"/>
      <w:rPr>
        <w:rFonts w:hint="default"/>
      </w:rPr>
    </w:lvl>
    <w:lvl w:ilvl="2" w:tplc="51BACD94">
      <w:start w:val="1"/>
      <w:numFmt w:val="bullet"/>
      <w:lvlText w:val="•"/>
      <w:lvlJc w:val="left"/>
      <w:rPr>
        <w:rFonts w:hint="default"/>
      </w:rPr>
    </w:lvl>
    <w:lvl w:ilvl="3" w:tplc="2C14738E">
      <w:start w:val="1"/>
      <w:numFmt w:val="bullet"/>
      <w:lvlText w:val="•"/>
      <w:lvlJc w:val="left"/>
      <w:rPr>
        <w:rFonts w:hint="default"/>
      </w:rPr>
    </w:lvl>
    <w:lvl w:ilvl="4" w:tplc="A524FA50">
      <w:start w:val="1"/>
      <w:numFmt w:val="bullet"/>
      <w:lvlText w:val="•"/>
      <w:lvlJc w:val="left"/>
      <w:rPr>
        <w:rFonts w:hint="default"/>
      </w:rPr>
    </w:lvl>
    <w:lvl w:ilvl="5" w:tplc="8B326294">
      <w:start w:val="1"/>
      <w:numFmt w:val="bullet"/>
      <w:lvlText w:val="•"/>
      <w:lvlJc w:val="left"/>
      <w:rPr>
        <w:rFonts w:hint="default"/>
      </w:rPr>
    </w:lvl>
    <w:lvl w:ilvl="6" w:tplc="40DA45FE">
      <w:start w:val="1"/>
      <w:numFmt w:val="bullet"/>
      <w:lvlText w:val="•"/>
      <w:lvlJc w:val="left"/>
      <w:rPr>
        <w:rFonts w:hint="default"/>
      </w:rPr>
    </w:lvl>
    <w:lvl w:ilvl="7" w:tplc="8F4261E6">
      <w:start w:val="1"/>
      <w:numFmt w:val="bullet"/>
      <w:lvlText w:val="•"/>
      <w:lvlJc w:val="left"/>
      <w:rPr>
        <w:rFonts w:hint="default"/>
      </w:rPr>
    </w:lvl>
    <w:lvl w:ilvl="8" w:tplc="3A125654">
      <w:start w:val="1"/>
      <w:numFmt w:val="bullet"/>
      <w:lvlText w:val="•"/>
      <w:lvlJc w:val="left"/>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0860"/>
    <w:rsid w:val="0002731C"/>
    <w:rsid w:val="001515A1"/>
    <w:rsid w:val="001728B7"/>
    <w:rsid w:val="0020386E"/>
    <w:rsid w:val="00235F8F"/>
    <w:rsid w:val="002870E8"/>
    <w:rsid w:val="00350FDE"/>
    <w:rsid w:val="0035622D"/>
    <w:rsid w:val="003B52AE"/>
    <w:rsid w:val="00561BE2"/>
    <w:rsid w:val="00565C93"/>
    <w:rsid w:val="005C3BEE"/>
    <w:rsid w:val="00663993"/>
    <w:rsid w:val="00761433"/>
    <w:rsid w:val="007D1CB1"/>
    <w:rsid w:val="007D3C1E"/>
    <w:rsid w:val="007D41E6"/>
    <w:rsid w:val="008C5835"/>
    <w:rsid w:val="00934334"/>
    <w:rsid w:val="0096531D"/>
    <w:rsid w:val="00BE06E4"/>
    <w:rsid w:val="00C0353D"/>
    <w:rsid w:val="00C90777"/>
    <w:rsid w:val="00D67916"/>
    <w:rsid w:val="00D72CCD"/>
    <w:rsid w:val="00E00860"/>
    <w:rsid w:val="00E27CF1"/>
    <w:rsid w:val="00E54DEA"/>
    <w:rsid w:val="00EC3FDE"/>
    <w:rsid w:val="00FC1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60"/>
  </w:style>
  <w:style w:type="paragraph" w:styleId="Footer">
    <w:name w:val="footer"/>
    <w:basedOn w:val="Normal"/>
    <w:link w:val="FooterChar"/>
    <w:uiPriority w:val="99"/>
    <w:unhideWhenUsed/>
    <w:rsid w:val="00E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60"/>
  </w:style>
  <w:style w:type="paragraph" w:styleId="ListParagraph">
    <w:name w:val="List Paragraph"/>
    <w:basedOn w:val="Normal"/>
    <w:uiPriority w:val="1"/>
    <w:qFormat/>
    <w:rsid w:val="00E00860"/>
    <w:pPr>
      <w:ind w:left="720"/>
      <w:contextualSpacing/>
    </w:pPr>
  </w:style>
  <w:style w:type="paragraph" w:styleId="BalloonText">
    <w:name w:val="Balloon Text"/>
    <w:basedOn w:val="Normal"/>
    <w:link w:val="BalloonTextChar"/>
    <w:uiPriority w:val="99"/>
    <w:semiHidden/>
    <w:unhideWhenUsed/>
    <w:rsid w:val="0017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B7"/>
    <w:rPr>
      <w:rFonts w:ascii="Tahoma" w:hAnsi="Tahoma" w:cs="Tahoma"/>
      <w:sz w:val="16"/>
      <w:szCs w:val="16"/>
    </w:rPr>
  </w:style>
  <w:style w:type="paragraph" w:customStyle="1" w:styleId="TableParagraph">
    <w:name w:val="Table Paragraph"/>
    <w:basedOn w:val="Normal"/>
    <w:uiPriority w:val="1"/>
    <w:qFormat/>
    <w:rsid w:val="00350FD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60"/>
  </w:style>
  <w:style w:type="paragraph" w:styleId="Footer">
    <w:name w:val="footer"/>
    <w:basedOn w:val="Normal"/>
    <w:link w:val="FooterChar"/>
    <w:uiPriority w:val="99"/>
    <w:unhideWhenUsed/>
    <w:rsid w:val="00E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60"/>
  </w:style>
  <w:style w:type="paragraph" w:styleId="ListParagraph">
    <w:name w:val="List Paragraph"/>
    <w:basedOn w:val="Normal"/>
    <w:uiPriority w:val="1"/>
    <w:qFormat/>
    <w:rsid w:val="00E00860"/>
    <w:pPr>
      <w:ind w:left="720"/>
      <w:contextualSpacing/>
    </w:pPr>
  </w:style>
  <w:style w:type="paragraph" w:styleId="BalloonText">
    <w:name w:val="Balloon Text"/>
    <w:basedOn w:val="Normal"/>
    <w:link w:val="BalloonTextChar"/>
    <w:uiPriority w:val="99"/>
    <w:semiHidden/>
    <w:unhideWhenUsed/>
    <w:rsid w:val="0017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B7"/>
    <w:rPr>
      <w:rFonts w:ascii="Tahoma" w:hAnsi="Tahoma" w:cs="Tahoma"/>
      <w:sz w:val="16"/>
      <w:szCs w:val="16"/>
    </w:rPr>
  </w:style>
  <w:style w:type="paragraph" w:customStyle="1" w:styleId="TableParagraph">
    <w:name w:val="Table Paragraph"/>
    <w:basedOn w:val="Normal"/>
    <w:uiPriority w:val="1"/>
    <w:qFormat/>
    <w:rsid w:val="00350FDE"/>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463430417">
      <w:bodyDiv w:val="1"/>
      <w:marLeft w:val="0"/>
      <w:marRight w:val="0"/>
      <w:marTop w:val="0"/>
      <w:marBottom w:val="0"/>
      <w:divBdr>
        <w:top w:val="none" w:sz="0" w:space="0" w:color="auto"/>
        <w:left w:val="none" w:sz="0" w:space="0" w:color="auto"/>
        <w:bottom w:val="none" w:sz="0" w:space="0" w:color="auto"/>
        <w:right w:val="none" w:sz="0" w:space="0" w:color="auto"/>
      </w:divBdr>
      <w:divsChild>
        <w:div w:id="1134367579">
          <w:marLeft w:val="0"/>
          <w:marRight w:val="0"/>
          <w:marTop w:val="0"/>
          <w:marBottom w:val="0"/>
          <w:divBdr>
            <w:top w:val="none" w:sz="0" w:space="0" w:color="auto"/>
            <w:left w:val="none" w:sz="0" w:space="0" w:color="auto"/>
            <w:bottom w:val="none" w:sz="0" w:space="0" w:color="auto"/>
            <w:right w:val="none" w:sz="0" w:space="0" w:color="auto"/>
          </w:divBdr>
          <w:divsChild>
            <w:div w:id="90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Oncor</dc:creator>
  <cp:lastModifiedBy>Mike Juricek</cp:lastModifiedBy>
  <cp:revision>2</cp:revision>
  <dcterms:created xsi:type="dcterms:W3CDTF">2016-09-26T21:52:00Z</dcterms:created>
  <dcterms:modified xsi:type="dcterms:W3CDTF">2016-09-26T21:52:00Z</dcterms:modified>
</cp:coreProperties>
</file>