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203" w:rsidRDefault="00ED0203" w:rsidP="00ED0203">
      <w:bookmarkStart w:id="0" w:name="_GoBack"/>
      <w:bookmarkEnd w:id="0"/>
      <w:r w:rsidRPr="009E19ED">
        <w:rPr>
          <w:b/>
          <w:i/>
          <w:sz w:val="28"/>
          <w:szCs w:val="28"/>
        </w:rPr>
        <w:t>Processes and/or Transaction Affected</w:t>
      </w:r>
      <w:r>
        <w:rPr>
          <w:b/>
          <w:i/>
          <w:sz w:val="28"/>
          <w:szCs w:val="28"/>
        </w:rPr>
        <w:t xml:space="preserve"> </w:t>
      </w:r>
      <w:r w:rsidRPr="00684EEC">
        <w:rPr>
          <w:b/>
          <w:i/>
          <w:color w:val="FF0000"/>
          <w:sz w:val="28"/>
          <w:szCs w:val="28"/>
        </w:rPr>
        <w:t>DURING</w:t>
      </w: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855"/>
        <w:gridCol w:w="1718"/>
        <w:gridCol w:w="5580"/>
      </w:tblGrid>
      <w:tr w:rsidR="00AF54A0" w:rsidTr="00ED0203">
        <w:trPr>
          <w:tblCellSpacing w:w="20" w:type="dxa"/>
        </w:trPr>
        <w:tc>
          <w:tcPr>
            <w:tcW w:w="2795" w:type="dxa"/>
          </w:tcPr>
          <w:p w:rsidR="00AF54A0" w:rsidRDefault="00ED0203" w:rsidP="00ED0203">
            <w:pPr>
              <w:jc w:val="center"/>
            </w:pPr>
            <w:r w:rsidRPr="00ED0203">
              <w:rPr>
                <w:b/>
                <w:i/>
              </w:rPr>
              <w:t>Transaction</w:t>
            </w:r>
          </w:p>
        </w:tc>
        <w:tc>
          <w:tcPr>
            <w:tcW w:w="1678" w:type="dxa"/>
          </w:tcPr>
          <w:p w:rsidR="00AF54A0" w:rsidRDefault="00AF54A0" w:rsidP="00C624F8">
            <w:pPr>
              <w:jc w:val="center"/>
              <w:rPr>
                <w:b/>
                <w:i/>
              </w:rPr>
            </w:pPr>
            <w:r>
              <w:rPr>
                <w:b/>
                <w:i/>
              </w:rPr>
              <w:t>Discussed on 8/18</w:t>
            </w:r>
          </w:p>
        </w:tc>
        <w:tc>
          <w:tcPr>
            <w:tcW w:w="5520" w:type="dxa"/>
          </w:tcPr>
          <w:p w:rsidR="00AF54A0" w:rsidRDefault="00AF54A0" w:rsidP="00C624F8">
            <w:pPr>
              <w:jc w:val="center"/>
              <w:rPr>
                <w:b/>
                <w:i/>
              </w:rPr>
            </w:pPr>
            <w:r>
              <w:rPr>
                <w:b/>
                <w:i/>
              </w:rPr>
              <w:t>Comments</w:t>
            </w:r>
          </w:p>
        </w:tc>
      </w:tr>
      <w:tr w:rsidR="00847581" w:rsidTr="00ED0203">
        <w:trPr>
          <w:tblCellSpacing w:w="20" w:type="dxa"/>
        </w:trPr>
        <w:tc>
          <w:tcPr>
            <w:tcW w:w="2795" w:type="dxa"/>
          </w:tcPr>
          <w:p w:rsidR="00847581" w:rsidRDefault="00847581"/>
        </w:tc>
        <w:tc>
          <w:tcPr>
            <w:tcW w:w="1678" w:type="dxa"/>
          </w:tcPr>
          <w:p w:rsidR="00847581" w:rsidRPr="00C624F8" w:rsidRDefault="00847581" w:rsidP="00C624F8">
            <w:pPr>
              <w:jc w:val="center"/>
              <w:rPr>
                <w:b/>
                <w:i/>
              </w:rPr>
            </w:pPr>
          </w:p>
        </w:tc>
        <w:tc>
          <w:tcPr>
            <w:tcW w:w="5520" w:type="dxa"/>
          </w:tcPr>
          <w:p w:rsidR="00847581" w:rsidRPr="00C624F8" w:rsidRDefault="00847581" w:rsidP="00C624F8">
            <w:pPr>
              <w:jc w:val="center"/>
              <w:rPr>
                <w:b/>
                <w:i/>
              </w:rPr>
            </w:pPr>
          </w:p>
        </w:tc>
      </w:tr>
      <w:tr w:rsidR="00847581" w:rsidTr="00ED0203">
        <w:trPr>
          <w:tblCellSpacing w:w="20" w:type="dxa"/>
        </w:trPr>
        <w:tc>
          <w:tcPr>
            <w:tcW w:w="2795" w:type="dxa"/>
          </w:tcPr>
          <w:p w:rsidR="00847581" w:rsidRPr="00C624F8" w:rsidRDefault="00847581">
            <w:pPr>
              <w:rPr>
                <w:b/>
                <w:i/>
              </w:rPr>
            </w:pPr>
            <w:r w:rsidRPr="00C624F8">
              <w:rPr>
                <w:b/>
                <w:i/>
              </w:rPr>
              <w:t xml:space="preserve">Move-Ins </w:t>
            </w:r>
            <w:r>
              <w:rPr>
                <w:b/>
                <w:i/>
              </w:rPr>
              <w:t>– 814_16</w:t>
            </w:r>
          </w:p>
        </w:tc>
        <w:tc>
          <w:tcPr>
            <w:tcW w:w="1678" w:type="dxa"/>
          </w:tcPr>
          <w:p w:rsidR="00847581" w:rsidRDefault="003847AA">
            <w:r>
              <w:t>Ref. 7.10.1</w:t>
            </w:r>
          </w:p>
        </w:tc>
        <w:tc>
          <w:tcPr>
            <w:tcW w:w="5520" w:type="dxa"/>
          </w:tcPr>
          <w:p w:rsidR="00AA3EF6" w:rsidRDefault="00AA3EF6">
            <w:r>
              <w:t>TDSPs operating under Non-Standard Tariff timelines</w:t>
            </w:r>
            <w:r w:rsidR="00BD56E0">
              <w:t>:</w:t>
            </w:r>
          </w:p>
          <w:p w:rsidR="00D80D78" w:rsidRDefault="00D80D78" w:rsidP="00D80D78">
            <w:pPr>
              <w:rPr>
                <w:i/>
              </w:rPr>
            </w:pPr>
            <w:r w:rsidRPr="00D80D78">
              <w:rPr>
                <w:i/>
              </w:rPr>
              <w:t>[TDU Tariffs 6.1.3 – “Company shall complete performance of the service on the requested date, provided: (1) the requested date is a Business Day; (2) Company receives the order by 5:00 PM CPT on a Business Day; and (3) the order is received at least two Business Days prior to the requested date.</w:t>
            </w:r>
          </w:p>
          <w:p w:rsidR="00D80D78" w:rsidRPr="00D80D78" w:rsidRDefault="00D80D78" w:rsidP="00D80D78">
            <w:pPr>
              <w:pStyle w:val="Default"/>
              <w:rPr>
                <w:rFonts w:asciiTheme="minorHAnsi" w:hAnsiTheme="minorHAnsi" w:cstheme="minorBidi"/>
                <w:i/>
                <w:color w:val="auto"/>
                <w:sz w:val="22"/>
                <w:szCs w:val="22"/>
              </w:rPr>
            </w:pPr>
            <w:r w:rsidRPr="00D80D78">
              <w:rPr>
                <w:rFonts w:asciiTheme="minorHAnsi" w:hAnsiTheme="minorHAnsi" w:cstheme="minorBidi"/>
                <w:i/>
                <w:color w:val="auto"/>
                <w:sz w:val="22"/>
                <w:szCs w:val="22"/>
              </w:rPr>
              <w:t xml:space="preserve">Company may treat an order received after 5:00 PM CPT on a Business </w:t>
            </w:r>
            <w:proofErr w:type="gramStart"/>
            <w:r w:rsidRPr="00D80D78">
              <w:rPr>
                <w:rFonts w:asciiTheme="minorHAnsi" w:hAnsiTheme="minorHAnsi" w:cstheme="minorBidi"/>
                <w:i/>
                <w:color w:val="auto"/>
                <w:sz w:val="22"/>
                <w:szCs w:val="22"/>
              </w:rPr>
              <w:t>Day,</w:t>
            </w:r>
            <w:proofErr w:type="gramEnd"/>
            <w:r w:rsidRPr="00D80D78">
              <w:rPr>
                <w:rFonts w:asciiTheme="minorHAnsi" w:hAnsiTheme="minorHAnsi" w:cstheme="minorBidi"/>
                <w:i/>
                <w:color w:val="auto"/>
                <w:sz w:val="22"/>
                <w:szCs w:val="22"/>
              </w:rPr>
              <w:t xml:space="preserve"> or on a day that is not a Business Day, as received by 5:00 PM CPT on the next Business Day. If the order is received by Company less than two Business Days prior to the requested date, Company shall complete performance of the service within two Business Days after the date the order is received.”]</w:t>
            </w:r>
          </w:p>
          <w:p w:rsidR="00D80D78" w:rsidRDefault="00D80D78" w:rsidP="00AA3EF6"/>
          <w:p w:rsidR="00D80D78" w:rsidRDefault="00D80D78" w:rsidP="00D80D78">
            <w:r>
              <w:t xml:space="preserve">To give more breathing room, </w:t>
            </w:r>
            <w:r w:rsidR="00AA3EF6">
              <w:t>CRs to p</w:t>
            </w:r>
            <w:r w:rsidR="003847AA">
              <w:t xml:space="preserve">ush out </w:t>
            </w:r>
            <w:r w:rsidR="00AA3EF6">
              <w:t>requested date 2 BD</w:t>
            </w:r>
            <w:r w:rsidR="003847AA">
              <w:t xml:space="preserve"> </w:t>
            </w:r>
            <w:r>
              <w:t xml:space="preserve">on MVI requests </w:t>
            </w:r>
            <w:r w:rsidR="003847AA">
              <w:t>(TBD)</w:t>
            </w:r>
            <w:r w:rsidR="00AA3EF6">
              <w:t xml:space="preserve"> – only requesting a non-AMS operational day (M-F, no Sat)</w:t>
            </w:r>
          </w:p>
        </w:tc>
      </w:tr>
      <w:tr w:rsidR="00471F50" w:rsidTr="00ED0203">
        <w:trPr>
          <w:tblCellSpacing w:w="20" w:type="dxa"/>
        </w:trPr>
        <w:tc>
          <w:tcPr>
            <w:tcW w:w="2795" w:type="dxa"/>
          </w:tcPr>
          <w:p w:rsidR="00471F50" w:rsidRDefault="00471F50" w:rsidP="00BB77A5">
            <w:pPr>
              <w:pStyle w:val="ListParagraph"/>
              <w:numPr>
                <w:ilvl w:val="0"/>
                <w:numId w:val="1"/>
              </w:numPr>
            </w:pPr>
            <w:r>
              <w:t>Date Change  814_12</w:t>
            </w:r>
          </w:p>
        </w:tc>
        <w:tc>
          <w:tcPr>
            <w:tcW w:w="1678" w:type="dxa"/>
          </w:tcPr>
          <w:p w:rsidR="00471F50" w:rsidRDefault="00471F50">
            <w:r>
              <w:t>X</w:t>
            </w:r>
          </w:p>
        </w:tc>
        <w:tc>
          <w:tcPr>
            <w:tcW w:w="5520" w:type="dxa"/>
          </w:tcPr>
          <w:p w:rsidR="00471F50" w:rsidRDefault="00471F50" w:rsidP="002F4941">
            <w:r>
              <w:t>Will only accept for Scheduled MVOs</w:t>
            </w:r>
          </w:p>
        </w:tc>
      </w:tr>
      <w:tr w:rsidR="00847581" w:rsidTr="00ED0203">
        <w:trPr>
          <w:tblCellSpacing w:w="20" w:type="dxa"/>
        </w:trPr>
        <w:tc>
          <w:tcPr>
            <w:tcW w:w="2795" w:type="dxa"/>
          </w:tcPr>
          <w:p w:rsidR="00847581" w:rsidRDefault="00847581" w:rsidP="00BB77A5">
            <w:pPr>
              <w:pStyle w:val="ListParagraph"/>
              <w:numPr>
                <w:ilvl w:val="0"/>
                <w:numId w:val="1"/>
              </w:numPr>
            </w:pPr>
            <w:r>
              <w:t>Cancellations 814_08</w:t>
            </w:r>
          </w:p>
        </w:tc>
        <w:tc>
          <w:tcPr>
            <w:tcW w:w="1678" w:type="dxa"/>
          </w:tcPr>
          <w:p w:rsidR="00847581" w:rsidRDefault="003847AA">
            <w:r>
              <w:t>Ref. 7.10.</w:t>
            </w:r>
          </w:p>
        </w:tc>
        <w:tc>
          <w:tcPr>
            <w:tcW w:w="5520" w:type="dxa"/>
          </w:tcPr>
          <w:p w:rsidR="00847581" w:rsidRDefault="00471F50">
            <w:r>
              <w:t>Will use Emergency Cancellation process</w:t>
            </w:r>
          </w:p>
        </w:tc>
      </w:tr>
      <w:tr w:rsidR="00847581" w:rsidTr="00ED0203">
        <w:trPr>
          <w:tblCellSpacing w:w="20" w:type="dxa"/>
        </w:trPr>
        <w:tc>
          <w:tcPr>
            <w:tcW w:w="2795" w:type="dxa"/>
          </w:tcPr>
          <w:p w:rsidR="00847581" w:rsidRDefault="00847581" w:rsidP="00C624F8">
            <w:pPr>
              <w:pStyle w:val="ListParagraph"/>
              <w:numPr>
                <w:ilvl w:val="0"/>
                <w:numId w:val="1"/>
              </w:numPr>
            </w:pPr>
            <w:r>
              <w:t>Switch-Hold Removals for   New MVI</w:t>
            </w:r>
          </w:p>
        </w:tc>
        <w:tc>
          <w:tcPr>
            <w:tcW w:w="1678" w:type="dxa"/>
          </w:tcPr>
          <w:p w:rsidR="00847581" w:rsidRDefault="00471F50">
            <w:r>
              <w:t>7.10.3 &amp; 7.10.4</w:t>
            </w:r>
          </w:p>
        </w:tc>
        <w:tc>
          <w:tcPr>
            <w:tcW w:w="5520" w:type="dxa"/>
          </w:tcPr>
          <w:p w:rsidR="00847581" w:rsidRDefault="00471F50" w:rsidP="00471F50">
            <w:r>
              <w:t>Possible process: CR sends Safety Net MVI list</w:t>
            </w:r>
            <w:r>
              <w:sym w:font="Wingdings" w:char="F0E0"/>
            </w:r>
            <w:r>
              <w:t>TDSP checks for Switch Hold</w:t>
            </w:r>
            <w:r>
              <w:sym w:font="Wingdings" w:char="F0E0"/>
            </w:r>
            <w:r>
              <w:t>If SH present, TDSPs will Reject MVI to CR</w:t>
            </w:r>
            <w:r>
              <w:sym w:font="Wingdings" w:char="F0E0"/>
            </w:r>
            <w:r>
              <w:t xml:space="preserve"> </w:t>
            </w:r>
            <w:proofErr w:type="spellStart"/>
            <w:r>
              <w:t>CR</w:t>
            </w:r>
            <w:proofErr w:type="spellEnd"/>
            <w:r>
              <w:t xml:space="preserve"> initiates the regular SH removal process (NOS documentation, </w:t>
            </w:r>
            <w:proofErr w:type="spellStart"/>
            <w:r>
              <w:t>etc</w:t>
            </w:r>
            <w:proofErr w:type="spellEnd"/>
            <w:r>
              <w:t>)</w:t>
            </w:r>
            <w:r>
              <w:sym w:font="Wingdings" w:char="F0E0"/>
            </w:r>
            <w:r>
              <w:t xml:space="preserve"> CR sends documentation to TDSP via email </w:t>
            </w:r>
            <w:r>
              <w:sym w:font="Wingdings" w:char="F0E0"/>
            </w:r>
            <w:r>
              <w:t xml:space="preserve"> once a determination to remove, TDSP </w:t>
            </w:r>
            <w:r>
              <w:lastRenderedPageBreak/>
              <w:t xml:space="preserve">will lift Switch Hold </w:t>
            </w:r>
            <w:r>
              <w:sym w:font="Wingdings" w:char="F0E0"/>
            </w:r>
            <w:r>
              <w:t xml:space="preserve"> CR to resend the ESIID on a subsequent Safety Net MVI list.</w:t>
            </w:r>
          </w:p>
        </w:tc>
      </w:tr>
      <w:tr w:rsidR="00847581" w:rsidTr="00ED0203">
        <w:trPr>
          <w:tblCellSpacing w:w="20" w:type="dxa"/>
        </w:trPr>
        <w:tc>
          <w:tcPr>
            <w:tcW w:w="2795" w:type="dxa"/>
          </w:tcPr>
          <w:p w:rsidR="00847581" w:rsidRDefault="00847581"/>
        </w:tc>
        <w:tc>
          <w:tcPr>
            <w:tcW w:w="1678" w:type="dxa"/>
          </w:tcPr>
          <w:p w:rsidR="00847581" w:rsidRDefault="00847581"/>
        </w:tc>
        <w:tc>
          <w:tcPr>
            <w:tcW w:w="5520" w:type="dxa"/>
          </w:tcPr>
          <w:p w:rsidR="00847581" w:rsidRDefault="00847581"/>
        </w:tc>
      </w:tr>
      <w:tr w:rsidR="00847581" w:rsidTr="00ED0203">
        <w:trPr>
          <w:tblCellSpacing w:w="20" w:type="dxa"/>
        </w:trPr>
        <w:tc>
          <w:tcPr>
            <w:tcW w:w="2795" w:type="dxa"/>
          </w:tcPr>
          <w:p w:rsidR="00847581" w:rsidRPr="00C624F8" w:rsidRDefault="00847581">
            <w:pPr>
              <w:rPr>
                <w:b/>
                <w:i/>
              </w:rPr>
            </w:pPr>
            <w:r w:rsidRPr="00C624F8">
              <w:rPr>
                <w:b/>
                <w:i/>
              </w:rPr>
              <w:t>Move-Outs  - 814_24</w:t>
            </w:r>
            <w:r>
              <w:rPr>
                <w:b/>
                <w:i/>
              </w:rPr>
              <w:t xml:space="preserve"> </w:t>
            </w:r>
          </w:p>
        </w:tc>
        <w:tc>
          <w:tcPr>
            <w:tcW w:w="1678" w:type="dxa"/>
          </w:tcPr>
          <w:p w:rsidR="00847581" w:rsidRDefault="003847AA" w:rsidP="003847AA">
            <w:r>
              <w:t>Ref. 7.10.2</w:t>
            </w:r>
          </w:p>
        </w:tc>
        <w:tc>
          <w:tcPr>
            <w:tcW w:w="5520" w:type="dxa"/>
          </w:tcPr>
          <w:p w:rsidR="00D80D78" w:rsidRDefault="00D80D78" w:rsidP="00D80D78">
            <w:r>
              <w:t>TDSPs operating under Non-Standard Tariff timelines</w:t>
            </w:r>
          </w:p>
          <w:p w:rsidR="00D80D78" w:rsidRPr="00D80D78" w:rsidRDefault="00D80D78" w:rsidP="00D80D78">
            <w:pPr>
              <w:rPr>
                <w:i/>
              </w:rPr>
            </w:pPr>
            <w:r w:rsidRPr="00D80D78">
              <w:rPr>
                <w:i/>
              </w:rPr>
              <w:t xml:space="preserve">[TDU Tariffs 6.1.3 – “Company shall complete performance of the service on the requested date, provided: (1) the requested date is a Business Day; (2) Company receives the order by 5:00 PM CPT on a Business Day; and (3) the order is received at least two Business Days prior to the requested date. If the requested date is not a Business Day, Company shall treat the next Business Day as the requested date. Company may treat an order received after 5:00 PM CPT on a Business </w:t>
            </w:r>
            <w:proofErr w:type="gramStart"/>
            <w:r w:rsidRPr="00D80D78">
              <w:rPr>
                <w:i/>
              </w:rPr>
              <w:t>Day,</w:t>
            </w:r>
            <w:proofErr w:type="gramEnd"/>
            <w:r w:rsidRPr="00D80D78">
              <w:rPr>
                <w:i/>
              </w:rPr>
              <w:t xml:space="preserve"> or on a day that is not a Business Day, as received by 5:00 PM CPT on the next Business Day.”]</w:t>
            </w:r>
          </w:p>
          <w:p w:rsidR="00D80D78" w:rsidRDefault="00D80D78" w:rsidP="00D80D78"/>
          <w:p w:rsidR="00D80D78" w:rsidRDefault="00D80D78" w:rsidP="00D80D78">
            <w:r>
              <w:t>CRs to push out requested date 2 BD (TBD) – only requesting a non-AMS operational day (M-F, no Sat)</w:t>
            </w:r>
          </w:p>
          <w:p w:rsidR="00847581" w:rsidRDefault="00847581"/>
        </w:tc>
      </w:tr>
      <w:tr w:rsidR="00847581" w:rsidTr="00ED0203">
        <w:trPr>
          <w:tblCellSpacing w:w="20" w:type="dxa"/>
        </w:trPr>
        <w:tc>
          <w:tcPr>
            <w:tcW w:w="2795" w:type="dxa"/>
          </w:tcPr>
          <w:p w:rsidR="00847581" w:rsidRDefault="00847581" w:rsidP="00C624F8">
            <w:pPr>
              <w:pStyle w:val="ListParagraph"/>
              <w:numPr>
                <w:ilvl w:val="0"/>
                <w:numId w:val="1"/>
              </w:numPr>
            </w:pPr>
            <w:r>
              <w:t>Date Change  814_12</w:t>
            </w:r>
          </w:p>
        </w:tc>
        <w:tc>
          <w:tcPr>
            <w:tcW w:w="1678" w:type="dxa"/>
          </w:tcPr>
          <w:p w:rsidR="00847581" w:rsidRDefault="00471F50" w:rsidP="00471F50">
            <w:pPr>
              <w:tabs>
                <w:tab w:val="left" w:pos="2315"/>
              </w:tabs>
            </w:pPr>
            <w:r>
              <w:t>Ref. 7.10.2.2 (4)</w:t>
            </w:r>
          </w:p>
        </w:tc>
        <w:tc>
          <w:tcPr>
            <w:tcW w:w="5520" w:type="dxa"/>
          </w:tcPr>
          <w:p w:rsidR="00847581" w:rsidRDefault="00471F50">
            <w:r>
              <w:t>Will only accept for Scheduled MVOs</w:t>
            </w:r>
          </w:p>
        </w:tc>
      </w:tr>
      <w:tr w:rsidR="00847581" w:rsidTr="00ED0203">
        <w:trPr>
          <w:tblCellSpacing w:w="20" w:type="dxa"/>
        </w:trPr>
        <w:tc>
          <w:tcPr>
            <w:tcW w:w="2795" w:type="dxa"/>
          </w:tcPr>
          <w:p w:rsidR="00847581" w:rsidRDefault="00847581" w:rsidP="000D138C">
            <w:pPr>
              <w:pStyle w:val="ListParagraph"/>
              <w:numPr>
                <w:ilvl w:val="0"/>
                <w:numId w:val="1"/>
              </w:numPr>
            </w:pPr>
            <w:r>
              <w:t>Cancellations 814_08</w:t>
            </w:r>
          </w:p>
        </w:tc>
        <w:tc>
          <w:tcPr>
            <w:tcW w:w="1678" w:type="dxa"/>
          </w:tcPr>
          <w:p w:rsidR="00847581" w:rsidRDefault="003847AA">
            <w:r>
              <w:t>Ref. 7.10.2.2(4)</w:t>
            </w:r>
          </w:p>
        </w:tc>
        <w:tc>
          <w:tcPr>
            <w:tcW w:w="5520" w:type="dxa"/>
          </w:tcPr>
          <w:p w:rsidR="00847581" w:rsidRDefault="00471F50">
            <w:r>
              <w:t>Will use Emergency Cancellation process</w:t>
            </w:r>
          </w:p>
        </w:tc>
      </w:tr>
      <w:tr w:rsidR="00847581" w:rsidTr="00ED0203">
        <w:trPr>
          <w:tblCellSpacing w:w="20" w:type="dxa"/>
        </w:trPr>
        <w:tc>
          <w:tcPr>
            <w:tcW w:w="2795" w:type="dxa"/>
          </w:tcPr>
          <w:p w:rsidR="00847581" w:rsidRDefault="00847581" w:rsidP="00C624F8">
            <w:pPr>
              <w:pStyle w:val="ListParagraph"/>
              <w:numPr>
                <w:ilvl w:val="0"/>
                <w:numId w:val="1"/>
              </w:numPr>
            </w:pPr>
            <w:r>
              <w:t>MVO to CSA</w:t>
            </w:r>
          </w:p>
        </w:tc>
        <w:tc>
          <w:tcPr>
            <w:tcW w:w="1678" w:type="dxa"/>
          </w:tcPr>
          <w:p w:rsidR="00847581" w:rsidRDefault="00471F50">
            <w:r>
              <w:t xml:space="preserve">Ref. </w:t>
            </w:r>
            <w:r w:rsidR="00ED0203">
              <w:t>7.10.2</w:t>
            </w:r>
            <w:r>
              <w:t>(1)(b)</w:t>
            </w:r>
          </w:p>
        </w:tc>
        <w:tc>
          <w:tcPr>
            <w:tcW w:w="5520" w:type="dxa"/>
          </w:tcPr>
          <w:p w:rsidR="00847581" w:rsidRDefault="00471F50">
            <w:r>
              <w:t>Suspend all CSA activities</w:t>
            </w:r>
          </w:p>
        </w:tc>
      </w:tr>
      <w:tr w:rsidR="00847581" w:rsidTr="00ED0203">
        <w:trPr>
          <w:tblCellSpacing w:w="20" w:type="dxa"/>
        </w:trPr>
        <w:tc>
          <w:tcPr>
            <w:tcW w:w="2795" w:type="dxa"/>
          </w:tcPr>
          <w:p w:rsidR="00847581" w:rsidRDefault="00847581"/>
        </w:tc>
        <w:tc>
          <w:tcPr>
            <w:tcW w:w="1678" w:type="dxa"/>
          </w:tcPr>
          <w:p w:rsidR="00847581" w:rsidRDefault="00847581"/>
        </w:tc>
        <w:tc>
          <w:tcPr>
            <w:tcW w:w="5520" w:type="dxa"/>
          </w:tcPr>
          <w:p w:rsidR="00847581" w:rsidRDefault="00847581"/>
        </w:tc>
      </w:tr>
      <w:tr w:rsidR="00847581" w:rsidTr="00ED0203">
        <w:trPr>
          <w:tblCellSpacing w:w="20" w:type="dxa"/>
        </w:trPr>
        <w:tc>
          <w:tcPr>
            <w:tcW w:w="2795" w:type="dxa"/>
          </w:tcPr>
          <w:p w:rsidR="00847581" w:rsidRPr="00C624F8" w:rsidRDefault="00847581">
            <w:pPr>
              <w:rPr>
                <w:b/>
                <w:i/>
              </w:rPr>
            </w:pPr>
            <w:r w:rsidRPr="00C624F8">
              <w:rPr>
                <w:b/>
                <w:i/>
              </w:rPr>
              <w:t xml:space="preserve">Switch Request </w:t>
            </w:r>
            <w:r>
              <w:rPr>
                <w:b/>
                <w:i/>
              </w:rPr>
              <w:t>– 814_01</w:t>
            </w:r>
          </w:p>
        </w:tc>
        <w:tc>
          <w:tcPr>
            <w:tcW w:w="1678" w:type="dxa"/>
          </w:tcPr>
          <w:p w:rsidR="00847581" w:rsidRDefault="003847AA">
            <w:r>
              <w:t>Suspended</w:t>
            </w:r>
          </w:p>
        </w:tc>
        <w:tc>
          <w:tcPr>
            <w:tcW w:w="5520" w:type="dxa"/>
          </w:tcPr>
          <w:p w:rsidR="00847581" w:rsidRDefault="00471F50">
            <w:r>
              <w:t>Suspend SWITCH activities</w:t>
            </w:r>
          </w:p>
        </w:tc>
      </w:tr>
      <w:tr w:rsidR="00847581" w:rsidTr="00ED0203">
        <w:trPr>
          <w:tblCellSpacing w:w="20" w:type="dxa"/>
        </w:trPr>
        <w:tc>
          <w:tcPr>
            <w:tcW w:w="2795" w:type="dxa"/>
          </w:tcPr>
          <w:p w:rsidR="00847581" w:rsidRDefault="00847581" w:rsidP="00C624F8">
            <w:pPr>
              <w:pStyle w:val="ListParagraph"/>
              <w:numPr>
                <w:ilvl w:val="0"/>
                <w:numId w:val="2"/>
              </w:numPr>
            </w:pPr>
            <w:r>
              <w:t>Cancellations 814_08</w:t>
            </w:r>
          </w:p>
        </w:tc>
        <w:tc>
          <w:tcPr>
            <w:tcW w:w="1678" w:type="dxa"/>
          </w:tcPr>
          <w:p w:rsidR="00847581" w:rsidRDefault="00471F50">
            <w:r>
              <w:t>N/A</w:t>
            </w:r>
          </w:p>
        </w:tc>
        <w:tc>
          <w:tcPr>
            <w:tcW w:w="5520" w:type="dxa"/>
          </w:tcPr>
          <w:p w:rsidR="00847581" w:rsidRDefault="00471F50">
            <w:r>
              <w:t>N/A</w:t>
            </w:r>
          </w:p>
        </w:tc>
      </w:tr>
      <w:tr w:rsidR="00847581" w:rsidTr="00ED0203">
        <w:trPr>
          <w:tblCellSpacing w:w="20" w:type="dxa"/>
        </w:trPr>
        <w:tc>
          <w:tcPr>
            <w:tcW w:w="2795" w:type="dxa"/>
          </w:tcPr>
          <w:p w:rsidR="00847581" w:rsidRDefault="00847581"/>
        </w:tc>
        <w:tc>
          <w:tcPr>
            <w:tcW w:w="1678" w:type="dxa"/>
          </w:tcPr>
          <w:p w:rsidR="00847581" w:rsidRDefault="00847581"/>
        </w:tc>
        <w:tc>
          <w:tcPr>
            <w:tcW w:w="5520" w:type="dxa"/>
          </w:tcPr>
          <w:p w:rsidR="00847581" w:rsidRDefault="00847581"/>
        </w:tc>
      </w:tr>
      <w:tr w:rsidR="00847581" w:rsidTr="00ED0203">
        <w:trPr>
          <w:tblCellSpacing w:w="20" w:type="dxa"/>
        </w:trPr>
        <w:tc>
          <w:tcPr>
            <w:tcW w:w="2795" w:type="dxa"/>
          </w:tcPr>
          <w:p w:rsidR="00847581" w:rsidRPr="00C624F8" w:rsidRDefault="00847581">
            <w:pPr>
              <w:rPr>
                <w:b/>
              </w:rPr>
            </w:pPr>
            <w:r w:rsidRPr="00C624F8">
              <w:rPr>
                <w:b/>
              </w:rPr>
              <w:t xml:space="preserve">Usage Data </w:t>
            </w:r>
          </w:p>
        </w:tc>
        <w:tc>
          <w:tcPr>
            <w:tcW w:w="1678" w:type="dxa"/>
          </w:tcPr>
          <w:p w:rsidR="00847581" w:rsidRDefault="00847581"/>
        </w:tc>
        <w:tc>
          <w:tcPr>
            <w:tcW w:w="5520" w:type="dxa"/>
          </w:tcPr>
          <w:p w:rsidR="00847581" w:rsidRDefault="00847581"/>
        </w:tc>
      </w:tr>
      <w:tr w:rsidR="00847581" w:rsidTr="00ED0203">
        <w:trPr>
          <w:tblCellSpacing w:w="20" w:type="dxa"/>
        </w:trPr>
        <w:tc>
          <w:tcPr>
            <w:tcW w:w="2795" w:type="dxa"/>
          </w:tcPr>
          <w:p w:rsidR="00847581" w:rsidRDefault="00847581" w:rsidP="00C624F8">
            <w:pPr>
              <w:pStyle w:val="ListParagraph"/>
              <w:numPr>
                <w:ilvl w:val="0"/>
                <w:numId w:val="2"/>
              </w:numPr>
            </w:pPr>
            <w:r>
              <w:lastRenderedPageBreak/>
              <w:t xml:space="preserve">Initial 867_04 </w:t>
            </w:r>
          </w:p>
        </w:tc>
        <w:tc>
          <w:tcPr>
            <w:tcW w:w="1678" w:type="dxa"/>
          </w:tcPr>
          <w:p w:rsidR="00847581" w:rsidRDefault="00471F50">
            <w:r>
              <w:t>Suspended</w:t>
            </w:r>
          </w:p>
        </w:tc>
        <w:tc>
          <w:tcPr>
            <w:tcW w:w="5520" w:type="dxa"/>
          </w:tcPr>
          <w:p w:rsidR="00471F50" w:rsidRDefault="00471F50">
            <w:r>
              <w:t>TDSPs likely not able to send 867_04.</w:t>
            </w:r>
          </w:p>
          <w:p w:rsidR="00471F50" w:rsidRDefault="00471F50"/>
          <w:p w:rsidR="00471F50" w:rsidRDefault="00471F50" w:rsidP="00471F50">
            <w:r>
              <w:t>CRs will not be able to process 867_04 due to not receiving 814_05.</w:t>
            </w:r>
          </w:p>
        </w:tc>
      </w:tr>
      <w:tr w:rsidR="00847581" w:rsidTr="00ED0203">
        <w:trPr>
          <w:tblCellSpacing w:w="20" w:type="dxa"/>
        </w:trPr>
        <w:tc>
          <w:tcPr>
            <w:tcW w:w="2795" w:type="dxa"/>
          </w:tcPr>
          <w:p w:rsidR="00847581" w:rsidRDefault="00847581" w:rsidP="00C624F8">
            <w:pPr>
              <w:pStyle w:val="ListParagraph"/>
              <w:numPr>
                <w:ilvl w:val="0"/>
                <w:numId w:val="2"/>
              </w:numPr>
            </w:pPr>
            <w:r>
              <w:t>Monthly/Final  867_03</w:t>
            </w:r>
          </w:p>
        </w:tc>
        <w:tc>
          <w:tcPr>
            <w:tcW w:w="1678" w:type="dxa"/>
          </w:tcPr>
          <w:p w:rsidR="00847581" w:rsidRDefault="00847581"/>
        </w:tc>
        <w:tc>
          <w:tcPr>
            <w:tcW w:w="5520" w:type="dxa"/>
          </w:tcPr>
          <w:p w:rsidR="00471F50" w:rsidRDefault="00471F50">
            <w:r>
              <w:t xml:space="preserve">TDSPs - Only send for active </w:t>
            </w:r>
            <w:r w:rsidR="005F3833">
              <w:t>ESIID</w:t>
            </w:r>
            <w:r>
              <w:t xml:space="preserve"> associated with a ROR</w:t>
            </w:r>
          </w:p>
          <w:p w:rsidR="00471F50" w:rsidRDefault="00471F50"/>
          <w:p w:rsidR="00471F50" w:rsidRDefault="00471F50" w:rsidP="00471F50">
            <w:r>
              <w:t xml:space="preserve">Possible solution: develop point-to-point 867_03/03F method </w:t>
            </w:r>
            <w:proofErr w:type="spellStart"/>
            <w:r>
              <w:t>btwn</w:t>
            </w:r>
            <w:proofErr w:type="spellEnd"/>
            <w:r>
              <w:t xml:space="preserve"> CR and TDSP</w:t>
            </w:r>
            <w:r w:rsidR="005F3833">
              <w:t>?</w:t>
            </w:r>
          </w:p>
        </w:tc>
      </w:tr>
      <w:tr w:rsidR="00847581" w:rsidTr="00ED0203">
        <w:trPr>
          <w:tblCellSpacing w:w="20" w:type="dxa"/>
        </w:trPr>
        <w:tc>
          <w:tcPr>
            <w:tcW w:w="2795" w:type="dxa"/>
          </w:tcPr>
          <w:p w:rsidR="00847581" w:rsidRDefault="00847581" w:rsidP="00C624F8">
            <w:pPr>
              <w:pStyle w:val="ListParagraph"/>
              <w:numPr>
                <w:ilvl w:val="0"/>
                <w:numId w:val="2"/>
              </w:numPr>
            </w:pPr>
            <w:r>
              <w:t xml:space="preserve">AMS – LSE Data </w:t>
            </w:r>
          </w:p>
        </w:tc>
        <w:tc>
          <w:tcPr>
            <w:tcW w:w="1678" w:type="dxa"/>
          </w:tcPr>
          <w:p w:rsidR="00847581" w:rsidRDefault="00847581"/>
        </w:tc>
        <w:tc>
          <w:tcPr>
            <w:tcW w:w="5520" w:type="dxa"/>
          </w:tcPr>
          <w:p w:rsidR="005F3833" w:rsidRDefault="005F3833">
            <w:r>
              <w:t xml:space="preserve">Today: AMS LSE files would continue as normal from TDSP </w:t>
            </w:r>
            <w:r>
              <w:sym w:font="Wingdings" w:char="F0E0"/>
            </w:r>
            <w:r>
              <w:t xml:space="preserve"> SMT.</w:t>
            </w:r>
          </w:p>
          <w:p w:rsidR="005F3833" w:rsidRDefault="005F3833"/>
          <w:p w:rsidR="008C069B" w:rsidRDefault="008C069B">
            <w:r>
              <w:t>TDSP homework:</w:t>
            </w:r>
            <w:r w:rsidR="005F3833">
              <w:t xml:space="preserve"> since files are duplicated to SMT and ERCOT, if held for ERCOT does it mean it is held for SMT as well?</w:t>
            </w:r>
          </w:p>
          <w:p w:rsidR="008C069B" w:rsidRDefault="008C069B"/>
          <w:p w:rsidR="008C069B" w:rsidRDefault="008C069B">
            <w:r>
              <w:t>Overarching concerns:</w:t>
            </w:r>
          </w:p>
          <w:p w:rsidR="008C069B" w:rsidRDefault="008C069B" w:rsidP="008C069B">
            <w:pPr>
              <w:pStyle w:val="ListParagraph"/>
              <w:numPr>
                <w:ilvl w:val="0"/>
                <w:numId w:val="9"/>
              </w:numPr>
            </w:pPr>
            <w:r>
              <w:t>TDSP data storage concerns for holding multiple days of LSE files and transactions.</w:t>
            </w:r>
          </w:p>
          <w:p w:rsidR="008C069B" w:rsidRDefault="008C069B" w:rsidP="008C069B">
            <w:pPr>
              <w:pStyle w:val="ListParagraph"/>
              <w:numPr>
                <w:ilvl w:val="0"/>
                <w:numId w:val="9"/>
              </w:numPr>
            </w:pPr>
            <w:r>
              <w:t>CR storage concerns for holding multiple days of response transactions back to ERCOT/TDSPs.</w:t>
            </w:r>
          </w:p>
          <w:p w:rsidR="008C069B" w:rsidRDefault="005F3833">
            <w:r>
              <w:br/>
              <w:t>ERCOT – LSE files would need to be staged for processing purposes.</w:t>
            </w:r>
          </w:p>
          <w:p w:rsidR="008C069B" w:rsidRDefault="008C069B"/>
        </w:tc>
      </w:tr>
      <w:tr w:rsidR="00847581" w:rsidTr="00ED0203">
        <w:trPr>
          <w:tblCellSpacing w:w="20" w:type="dxa"/>
        </w:trPr>
        <w:tc>
          <w:tcPr>
            <w:tcW w:w="2795" w:type="dxa"/>
          </w:tcPr>
          <w:p w:rsidR="00847581" w:rsidRDefault="00AF54A0">
            <w:r>
              <w:rPr>
                <w:b/>
                <w:i/>
              </w:rPr>
              <w:t>MarkeTrak</w:t>
            </w:r>
          </w:p>
        </w:tc>
        <w:tc>
          <w:tcPr>
            <w:tcW w:w="1678" w:type="dxa"/>
          </w:tcPr>
          <w:p w:rsidR="00847581" w:rsidRDefault="00ED0203">
            <w:r>
              <w:t>Newly added</w:t>
            </w:r>
          </w:p>
        </w:tc>
        <w:tc>
          <w:tcPr>
            <w:tcW w:w="5520" w:type="dxa"/>
          </w:tcPr>
          <w:p w:rsidR="00AF54A0" w:rsidRDefault="00AF54A0">
            <w:r>
              <w:t>ERCOT confirms that MarkeTrak would be completely down for the entirety of the unplanned outage.</w:t>
            </w:r>
          </w:p>
          <w:p w:rsidR="00AF54A0" w:rsidRDefault="00AF54A0"/>
          <w:p w:rsidR="00847581" w:rsidRDefault="00AF54A0">
            <w:r>
              <w:t>Other than Switch Hold Removal - Are there other processes usually handled via MarkeTrak that need to have stand-alone processes in place?</w:t>
            </w:r>
          </w:p>
        </w:tc>
      </w:tr>
      <w:tr w:rsidR="00847581" w:rsidTr="00ED0203">
        <w:trPr>
          <w:tblCellSpacing w:w="20" w:type="dxa"/>
        </w:trPr>
        <w:tc>
          <w:tcPr>
            <w:tcW w:w="2795" w:type="dxa"/>
          </w:tcPr>
          <w:p w:rsidR="00847581" w:rsidRPr="00C624F8" w:rsidRDefault="00847581">
            <w:pPr>
              <w:rPr>
                <w:b/>
                <w:i/>
              </w:rPr>
            </w:pPr>
            <w:r w:rsidRPr="00C624F8">
              <w:rPr>
                <w:b/>
                <w:i/>
              </w:rPr>
              <w:t xml:space="preserve">Invoices </w:t>
            </w:r>
          </w:p>
        </w:tc>
        <w:tc>
          <w:tcPr>
            <w:tcW w:w="1678" w:type="dxa"/>
          </w:tcPr>
          <w:p w:rsidR="00847581" w:rsidRDefault="00847581"/>
        </w:tc>
        <w:tc>
          <w:tcPr>
            <w:tcW w:w="5520" w:type="dxa"/>
          </w:tcPr>
          <w:p w:rsidR="00847581" w:rsidRDefault="00847581"/>
        </w:tc>
      </w:tr>
      <w:tr w:rsidR="00847581" w:rsidTr="00ED0203">
        <w:trPr>
          <w:tblCellSpacing w:w="20" w:type="dxa"/>
        </w:trPr>
        <w:tc>
          <w:tcPr>
            <w:tcW w:w="2795" w:type="dxa"/>
          </w:tcPr>
          <w:p w:rsidR="00847581" w:rsidRDefault="00847581" w:rsidP="00C624F8">
            <w:pPr>
              <w:pStyle w:val="ListParagraph"/>
              <w:numPr>
                <w:ilvl w:val="0"/>
                <w:numId w:val="3"/>
              </w:numPr>
            </w:pPr>
            <w:r>
              <w:t>TDSP Invoice to CR  810_02</w:t>
            </w:r>
          </w:p>
        </w:tc>
        <w:tc>
          <w:tcPr>
            <w:tcW w:w="1678" w:type="dxa"/>
          </w:tcPr>
          <w:p w:rsidR="00847581" w:rsidRDefault="00AF54A0">
            <w:r>
              <w:t>x</w:t>
            </w:r>
          </w:p>
        </w:tc>
        <w:tc>
          <w:tcPr>
            <w:tcW w:w="5520" w:type="dxa"/>
          </w:tcPr>
          <w:p w:rsidR="00847581" w:rsidRDefault="008C069B">
            <w:r>
              <w:t xml:space="preserve">TDSPs - Only send for </w:t>
            </w:r>
            <w:r w:rsidRPr="008C069B">
              <w:rPr>
                <w:i/>
                <w:u w:val="single"/>
              </w:rPr>
              <w:t>active ESIID</w:t>
            </w:r>
            <w:r>
              <w:t xml:space="preserve"> associated with a ROR</w:t>
            </w:r>
          </w:p>
          <w:p w:rsidR="008C069B" w:rsidRDefault="008C069B"/>
          <w:p w:rsidR="008C069B" w:rsidRDefault="008C069B">
            <w:r>
              <w:lastRenderedPageBreak/>
              <w:t>Assumption is that 810s and 867s go in pairs. Therefore, any point-to-point method for 867s would need to incorporate 810s.</w:t>
            </w:r>
          </w:p>
        </w:tc>
      </w:tr>
      <w:tr w:rsidR="00847581" w:rsidTr="00ED0203">
        <w:trPr>
          <w:tblCellSpacing w:w="20" w:type="dxa"/>
        </w:trPr>
        <w:tc>
          <w:tcPr>
            <w:tcW w:w="2795" w:type="dxa"/>
          </w:tcPr>
          <w:p w:rsidR="00847581" w:rsidRDefault="00847581" w:rsidP="00C624F8">
            <w:pPr>
              <w:pStyle w:val="ListParagraph"/>
              <w:numPr>
                <w:ilvl w:val="0"/>
                <w:numId w:val="3"/>
              </w:numPr>
            </w:pPr>
            <w:r>
              <w:lastRenderedPageBreak/>
              <w:t>MOU/EC Invoice 810_03</w:t>
            </w:r>
          </w:p>
        </w:tc>
        <w:tc>
          <w:tcPr>
            <w:tcW w:w="1678" w:type="dxa"/>
          </w:tcPr>
          <w:p w:rsidR="00847581" w:rsidRDefault="00AF54A0">
            <w:r>
              <w:t>x</w:t>
            </w:r>
          </w:p>
        </w:tc>
        <w:tc>
          <w:tcPr>
            <w:tcW w:w="5520" w:type="dxa"/>
          </w:tcPr>
          <w:p w:rsidR="00847581" w:rsidRDefault="008C069B">
            <w:r>
              <w:t xml:space="preserve">CRs may create </w:t>
            </w:r>
            <w:proofErr w:type="gramStart"/>
            <w:r>
              <w:t>a</w:t>
            </w:r>
            <w:proofErr w:type="gramEnd"/>
            <w:r>
              <w:t xml:space="preserve"> 810_03 based off the 867_03, but if 867_03 is impacted/down, CRs cannot create 810_03.</w:t>
            </w:r>
          </w:p>
          <w:p w:rsidR="008C069B" w:rsidRDefault="008C069B"/>
          <w:p w:rsidR="008C069B" w:rsidRDefault="008C069B" w:rsidP="008C069B">
            <w:r>
              <w:t>Can MOU/EC send point-to-point? If so, that would solve this problem.</w:t>
            </w:r>
          </w:p>
        </w:tc>
      </w:tr>
      <w:tr w:rsidR="00847581" w:rsidTr="00ED0203">
        <w:trPr>
          <w:tblCellSpacing w:w="20" w:type="dxa"/>
        </w:trPr>
        <w:tc>
          <w:tcPr>
            <w:tcW w:w="2795" w:type="dxa"/>
          </w:tcPr>
          <w:p w:rsidR="00847581" w:rsidRDefault="00847581"/>
        </w:tc>
        <w:tc>
          <w:tcPr>
            <w:tcW w:w="1678" w:type="dxa"/>
          </w:tcPr>
          <w:p w:rsidR="00847581" w:rsidRDefault="00847581"/>
        </w:tc>
        <w:tc>
          <w:tcPr>
            <w:tcW w:w="5520" w:type="dxa"/>
          </w:tcPr>
          <w:p w:rsidR="00847581" w:rsidRDefault="00847581"/>
        </w:tc>
      </w:tr>
      <w:tr w:rsidR="00847581" w:rsidTr="00ED0203">
        <w:trPr>
          <w:tblCellSpacing w:w="20" w:type="dxa"/>
        </w:trPr>
        <w:tc>
          <w:tcPr>
            <w:tcW w:w="2795" w:type="dxa"/>
          </w:tcPr>
          <w:p w:rsidR="00847581" w:rsidRDefault="00847581">
            <w:pPr>
              <w:rPr>
                <w:b/>
                <w:i/>
              </w:rPr>
            </w:pPr>
            <w:r>
              <w:rPr>
                <w:b/>
                <w:i/>
              </w:rPr>
              <w:t>ESI ID Create/Maintenance/Retire</w:t>
            </w:r>
          </w:p>
        </w:tc>
        <w:tc>
          <w:tcPr>
            <w:tcW w:w="1678" w:type="dxa"/>
          </w:tcPr>
          <w:p w:rsidR="00847581" w:rsidRDefault="008C069B">
            <w:r>
              <w:t xml:space="preserve"> </w:t>
            </w:r>
          </w:p>
        </w:tc>
        <w:tc>
          <w:tcPr>
            <w:tcW w:w="5520" w:type="dxa"/>
          </w:tcPr>
          <w:p w:rsidR="008C069B" w:rsidRDefault="008C069B" w:rsidP="009B7C4E">
            <w:r>
              <w:t xml:space="preserve">TDSPs </w:t>
            </w:r>
            <w:r w:rsidR="009B7C4E">
              <w:t>would</w:t>
            </w:r>
            <w:r>
              <w:t xml:space="preserve"> stage 814_20s to ERCOT based on transactional volume limitations (60k/day)</w:t>
            </w:r>
          </w:p>
        </w:tc>
      </w:tr>
      <w:tr w:rsidR="00847581" w:rsidTr="00ED0203">
        <w:trPr>
          <w:tblCellSpacing w:w="20" w:type="dxa"/>
        </w:trPr>
        <w:tc>
          <w:tcPr>
            <w:tcW w:w="2795" w:type="dxa"/>
          </w:tcPr>
          <w:p w:rsidR="00847581" w:rsidRPr="008B4B5D" w:rsidRDefault="00847581" w:rsidP="008B4B5D">
            <w:pPr>
              <w:pStyle w:val="ListParagraph"/>
              <w:numPr>
                <w:ilvl w:val="0"/>
                <w:numId w:val="7"/>
              </w:numPr>
              <w:rPr>
                <w:b/>
                <w:i/>
              </w:rPr>
            </w:pPr>
            <w:r>
              <w:rPr>
                <w:b/>
                <w:i/>
              </w:rPr>
              <w:t>Create ESI ID (814_20)</w:t>
            </w:r>
          </w:p>
        </w:tc>
        <w:tc>
          <w:tcPr>
            <w:tcW w:w="1678" w:type="dxa"/>
          </w:tcPr>
          <w:p w:rsidR="00847581" w:rsidRDefault="008C069B">
            <w:r>
              <w:t>???</w:t>
            </w:r>
          </w:p>
        </w:tc>
        <w:tc>
          <w:tcPr>
            <w:tcW w:w="5520" w:type="dxa"/>
          </w:tcPr>
          <w:p w:rsidR="00847581" w:rsidRDefault="008C069B">
            <w:r>
              <w:t>New customer asking for new ESIID – what do we do?</w:t>
            </w:r>
          </w:p>
        </w:tc>
      </w:tr>
      <w:tr w:rsidR="00847581" w:rsidTr="00ED0203">
        <w:trPr>
          <w:tblCellSpacing w:w="20" w:type="dxa"/>
        </w:trPr>
        <w:tc>
          <w:tcPr>
            <w:tcW w:w="2795" w:type="dxa"/>
          </w:tcPr>
          <w:p w:rsidR="00847581" w:rsidRPr="008B4B5D" w:rsidRDefault="00847581" w:rsidP="008B4B5D">
            <w:pPr>
              <w:pStyle w:val="ListParagraph"/>
              <w:numPr>
                <w:ilvl w:val="0"/>
                <w:numId w:val="7"/>
              </w:numPr>
              <w:rPr>
                <w:b/>
                <w:i/>
              </w:rPr>
            </w:pPr>
            <w:r>
              <w:rPr>
                <w:b/>
                <w:i/>
              </w:rPr>
              <w:t xml:space="preserve">Maintenance (814_20) </w:t>
            </w:r>
          </w:p>
        </w:tc>
        <w:tc>
          <w:tcPr>
            <w:tcW w:w="1678" w:type="dxa"/>
          </w:tcPr>
          <w:p w:rsidR="00847581" w:rsidRDefault="008C069B">
            <w:r>
              <w:t>Suspend</w:t>
            </w:r>
          </w:p>
        </w:tc>
        <w:tc>
          <w:tcPr>
            <w:tcW w:w="5520" w:type="dxa"/>
          </w:tcPr>
          <w:p w:rsidR="00847581" w:rsidRDefault="00847581"/>
        </w:tc>
      </w:tr>
      <w:tr w:rsidR="00847581" w:rsidTr="00ED0203">
        <w:trPr>
          <w:tblCellSpacing w:w="20" w:type="dxa"/>
        </w:trPr>
        <w:tc>
          <w:tcPr>
            <w:tcW w:w="2795" w:type="dxa"/>
          </w:tcPr>
          <w:p w:rsidR="00847581" w:rsidRPr="008B4B5D" w:rsidRDefault="00847581" w:rsidP="008B4B5D">
            <w:pPr>
              <w:pStyle w:val="ListParagraph"/>
              <w:numPr>
                <w:ilvl w:val="0"/>
                <w:numId w:val="7"/>
              </w:numPr>
              <w:rPr>
                <w:b/>
                <w:i/>
              </w:rPr>
            </w:pPr>
            <w:r>
              <w:rPr>
                <w:b/>
                <w:i/>
              </w:rPr>
              <w:t xml:space="preserve">Retire (814_20) </w:t>
            </w:r>
          </w:p>
        </w:tc>
        <w:tc>
          <w:tcPr>
            <w:tcW w:w="1678" w:type="dxa"/>
          </w:tcPr>
          <w:p w:rsidR="00847581" w:rsidRDefault="008C069B">
            <w:r>
              <w:t>Suspend indefinitely</w:t>
            </w:r>
          </w:p>
        </w:tc>
        <w:tc>
          <w:tcPr>
            <w:tcW w:w="5520" w:type="dxa"/>
          </w:tcPr>
          <w:p w:rsidR="00847581" w:rsidRDefault="00847581"/>
        </w:tc>
      </w:tr>
      <w:tr w:rsidR="00847581" w:rsidTr="00ED0203">
        <w:trPr>
          <w:tblCellSpacing w:w="20" w:type="dxa"/>
        </w:trPr>
        <w:tc>
          <w:tcPr>
            <w:tcW w:w="2795" w:type="dxa"/>
          </w:tcPr>
          <w:p w:rsidR="00847581" w:rsidRDefault="00847581" w:rsidP="008B4B5D">
            <w:pPr>
              <w:pStyle w:val="ListParagraph"/>
              <w:rPr>
                <w:b/>
                <w:i/>
              </w:rPr>
            </w:pPr>
          </w:p>
        </w:tc>
        <w:tc>
          <w:tcPr>
            <w:tcW w:w="1678" w:type="dxa"/>
          </w:tcPr>
          <w:p w:rsidR="00847581" w:rsidRDefault="00847581"/>
        </w:tc>
        <w:tc>
          <w:tcPr>
            <w:tcW w:w="5520" w:type="dxa"/>
          </w:tcPr>
          <w:p w:rsidR="00847581" w:rsidRDefault="00847581"/>
        </w:tc>
      </w:tr>
      <w:tr w:rsidR="00847581" w:rsidTr="00ED0203">
        <w:trPr>
          <w:tblCellSpacing w:w="20" w:type="dxa"/>
        </w:trPr>
        <w:tc>
          <w:tcPr>
            <w:tcW w:w="2795" w:type="dxa"/>
          </w:tcPr>
          <w:p w:rsidR="00847581" w:rsidRPr="00C624F8" w:rsidRDefault="00847581">
            <w:pPr>
              <w:rPr>
                <w:b/>
                <w:i/>
              </w:rPr>
            </w:pPr>
            <w:r>
              <w:rPr>
                <w:b/>
                <w:i/>
              </w:rPr>
              <w:t xml:space="preserve">824 Invoice and Usage </w:t>
            </w:r>
            <w:r w:rsidRPr="00C624F8">
              <w:rPr>
                <w:b/>
                <w:i/>
              </w:rPr>
              <w:t xml:space="preserve">Rejects </w:t>
            </w:r>
          </w:p>
        </w:tc>
        <w:tc>
          <w:tcPr>
            <w:tcW w:w="1678" w:type="dxa"/>
          </w:tcPr>
          <w:p w:rsidR="00847581" w:rsidRDefault="009B7C4E">
            <w:r>
              <w:t>???</w:t>
            </w:r>
          </w:p>
        </w:tc>
        <w:tc>
          <w:tcPr>
            <w:tcW w:w="5520" w:type="dxa"/>
          </w:tcPr>
          <w:p w:rsidR="00847581" w:rsidRDefault="009B7C4E">
            <w:r>
              <w:t>Assuming 810_02 already sent, but ERCOT goes down before 867_03 is sent, how to handle this?</w:t>
            </w:r>
          </w:p>
          <w:p w:rsidR="009B7C4E" w:rsidRDefault="009B7C4E"/>
        </w:tc>
      </w:tr>
      <w:tr w:rsidR="00847581" w:rsidTr="00ED0203">
        <w:trPr>
          <w:tblCellSpacing w:w="20" w:type="dxa"/>
        </w:trPr>
        <w:tc>
          <w:tcPr>
            <w:tcW w:w="2795" w:type="dxa"/>
          </w:tcPr>
          <w:p w:rsidR="00847581" w:rsidRDefault="00847581"/>
          <w:p w:rsidR="00847581" w:rsidRPr="004D601A" w:rsidRDefault="00847581">
            <w:pPr>
              <w:rPr>
                <w:b/>
                <w:i/>
              </w:rPr>
            </w:pPr>
            <w:r w:rsidRPr="004D601A">
              <w:rPr>
                <w:b/>
                <w:i/>
              </w:rPr>
              <w:t xml:space="preserve">Flight Testing </w:t>
            </w:r>
          </w:p>
        </w:tc>
        <w:tc>
          <w:tcPr>
            <w:tcW w:w="1678" w:type="dxa"/>
          </w:tcPr>
          <w:p w:rsidR="00847581" w:rsidRDefault="00847581"/>
        </w:tc>
        <w:tc>
          <w:tcPr>
            <w:tcW w:w="5520" w:type="dxa"/>
          </w:tcPr>
          <w:p w:rsidR="00847581" w:rsidRDefault="00847581"/>
          <w:p w:rsidR="00847581" w:rsidRDefault="00847581"/>
        </w:tc>
      </w:tr>
      <w:tr w:rsidR="00847581" w:rsidTr="00ED0203">
        <w:trPr>
          <w:tblCellSpacing w:w="20" w:type="dxa"/>
        </w:trPr>
        <w:tc>
          <w:tcPr>
            <w:tcW w:w="2795" w:type="dxa"/>
          </w:tcPr>
          <w:p w:rsidR="00847581" w:rsidRDefault="00847581" w:rsidP="004D601A">
            <w:pPr>
              <w:pStyle w:val="ListParagraph"/>
              <w:numPr>
                <w:ilvl w:val="0"/>
                <w:numId w:val="4"/>
              </w:numPr>
            </w:pPr>
            <w:r>
              <w:t xml:space="preserve">Active </w:t>
            </w:r>
          </w:p>
        </w:tc>
        <w:tc>
          <w:tcPr>
            <w:tcW w:w="1678" w:type="dxa"/>
          </w:tcPr>
          <w:p w:rsidR="00847581" w:rsidRDefault="00E264B2">
            <w:r>
              <w:t>x</w:t>
            </w:r>
          </w:p>
        </w:tc>
        <w:tc>
          <w:tcPr>
            <w:tcW w:w="5520" w:type="dxa"/>
          </w:tcPr>
          <w:p w:rsidR="00847581" w:rsidRDefault="009B7C4E">
            <w:r>
              <w:t>Suspend and restart flight testing in contingency period after unplanned outage has concluded.</w:t>
            </w:r>
          </w:p>
          <w:p w:rsidR="00E264B2" w:rsidRDefault="00E264B2"/>
          <w:p w:rsidR="00E264B2" w:rsidRDefault="00E264B2">
            <w:r>
              <w:t xml:space="preserve">What happens if CR needs certification before end of year, but outage occurs at end of year, and last flight of year is impacted…? </w:t>
            </w:r>
            <w:r w:rsidRPr="00E264B2">
              <w:rPr>
                <w:i/>
              </w:rPr>
              <w:t>Is this a major concern?</w:t>
            </w:r>
          </w:p>
          <w:p w:rsidR="00E264B2" w:rsidRDefault="00E264B2"/>
          <w:p w:rsidR="00E264B2" w:rsidRDefault="00E264B2">
            <w:r>
              <w:t xml:space="preserve">ERCOT anticipates needing 1-3 weeks to stabilize following </w:t>
            </w:r>
            <w:r>
              <w:lastRenderedPageBreak/>
              <w:t>the Black Start and may just cancel impacted flights altogether.</w:t>
            </w:r>
          </w:p>
        </w:tc>
      </w:tr>
      <w:tr w:rsidR="00847581" w:rsidTr="00ED0203">
        <w:trPr>
          <w:tblCellSpacing w:w="20" w:type="dxa"/>
        </w:trPr>
        <w:tc>
          <w:tcPr>
            <w:tcW w:w="2795" w:type="dxa"/>
          </w:tcPr>
          <w:p w:rsidR="00847581" w:rsidRDefault="00847581" w:rsidP="004D601A">
            <w:pPr>
              <w:pStyle w:val="ListParagraph"/>
              <w:numPr>
                <w:ilvl w:val="0"/>
                <w:numId w:val="4"/>
              </w:numPr>
            </w:pPr>
            <w:r>
              <w:lastRenderedPageBreak/>
              <w:t xml:space="preserve">Inactive, but scheduled </w:t>
            </w:r>
          </w:p>
        </w:tc>
        <w:tc>
          <w:tcPr>
            <w:tcW w:w="1678" w:type="dxa"/>
          </w:tcPr>
          <w:p w:rsidR="00847581" w:rsidRDefault="00E264B2">
            <w:r>
              <w:t>x</w:t>
            </w:r>
          </w:p>
        </w:tc>
        <w:tc>
          <w:tcPr>
            <w:tcW w:w="5520" w:type="dxa"/>
          </w:tcPr>
          <w:p w:rsidR="00847581" w:rsidRDefault="009B7C4E" w:rsidP="00E264B2">
            <w:r>
              <w:t>Delay</w:t>
            </w:r>
            <w:r w:rsidR="00E264B2">
              <w:t xml:space="preserve"> or cancel</w:t>
            </w:r>
          </w:p>
        </w:tc>
      </w:tr>
      <w:tr w:rsidR="00847581" w:rsidTr="00ED0203">
        <w:trPr>
          <w:tblCellSpacing w:w="20" w:type="dxa"/>
        </w:trPr>
        <w:tc>
          <w:tcPr>
            <w:tcW w:w="2795" w:type="dxa"/>
          </w:tcPr>
          <w:p w:rsidR="00847581" w:rsidRDefault="00847581"/>
        </w:tc>
        <w:tc>
          <w:tcPr>
            <w:tcW w:w="1678" w:type="dxa"/>
          </w:tcPr>
          <w:p w:rsidR="00847581" w:rsidRDefault="00847581"/>
        </w:tc>
        <w:tc>
          <w:tcPr>
            <w:tcW w:w="5520" w:type="dxa"/>
          </w:tcPr>
          <w:p w:rsidR="00847581" w:rsidRDefault="00847581"/>
        </w:tc>
      </w:tr>
      <w:tr w:rsidR="00847581" w:rsidTr="00ED0203">
        <w:trPr>
          <w:tblCellSpacing w:w="20" w:type="dxa"/>
        </w:trPr>
        <w:tc>
          <w:tcPr>
            <w:tcW w:w="2795" w:type="dxa"/>
          </w:tcPr>
          <w:p w:rsidR="00847581" w:rsidRPr="00193306" w:rsidRDefault="00847581">
            <w:pPr>
              <w:rPr>
                <w:b/>
                <w:i/>
              </w:rPr>
            </w:pPr>
            <w:r w:rsidRPr="00193306">
              <w:rPr>
                <w:b/>
                <w:i/>
              </w:rPr>
              <w:t xml:space="preserve">ERCOT Reporting </w:t>
            </w:r>
          </w:p>
        </w:tc>
        <w:tc>
          <w:tcPr>
            <w:tcW w:w="1678" w:type="dxa"/>
          </w:tcPr>
          <w:p w:rsidR="00847581" w:rsidRDefault="00847581"/>
        </w:tc>
        <w:tc>
          <w:tcPr>
            <w:tcW w:w="5520" w:type="dxa"/>
          </w:tcPr>
          <w:p w:rsidR="00847581" w:rsidRDefault="00E264B2">
            <w:r>
              <w:t xml:space="preserve">Would all depend on the queue of transactions and data ERCOT would process from the Market and would need to develop an expected elapsed time before Reports &amp; Extracts can be used as normal by Market </w:t>
            </w:r>
            <w:proofErr w:type="gramStart"/>
            <w:r>
              <w:t>Participants.</w:t>
            </w:r>
            <w:proofErr w:type="gramEnd"/>
          </w:p>
        </w:tc>
      </w:tr>
      <w:tr w:rsidR="00847581" w:rsidTr="00ED0203">
        <w:trPr>
          <w:tblCellSpacing w:w="20" w:type="dxa"/>
        </w:trPr>
        <w:tc>
          <w:tcPr>
            <w:tcW w:w="2795" w:type="dxa"/>
          </w:tcPr>
          <w:p w:rsidR="00847581" w:rsidRDefault="00847581" w:rsidP="00193306">
            <w:pPr>
              <w:pStyle w:val="ListParagraph"/>
              <w:numPr>
                <w:ilvl w:val="0"/>
                <w:numId w:val="6"/>
              </w:numPr>
            </w:pPr>
            <w:r>
              <w:t xml:space="preserve">Market Reports  and Extracts </w:t>
            </w:r>
          </w:p>
        </w:tc>
        <w:tc>
          <w:tcPr>
            <w:tcW w:w="1678" w:type="dxa"/>
          </w:tcPr>
          <w:p w:rsidR="00847581" w:rsidRDefault="00E264B2">
            <w:r>
              <w:t>X</w:t>
            </w:r>
          </w:p>
        </w:tc>
        <w:tc>
          <w:tcPr>
            <w:tcW w:w="5520" w:type="dxa"/>
          </w:tcPr>
          <w:p w:rsidR="00E264B2" w:rsidRDefault="00E264B2">
            <w:r>
              <w:t>Once ERCOT systems are restored, Reports &amp; Extracts should resume almost immediately, but fully processing the backlog of transactions will likely impact the initial reports first generated.</w:t>
            </w:r>
          </w:p>
        </w:tc>
      </w:tr>
      <w:tr w:rsidR="00847581" w:rsidTr="00ED0203">
        <w:trPr>
          <w:tblCellSpacing w:w="20" w:type="dxa"/>
        </w:trPr>
        <w:tc>
          <w:tcPr>
            <w:tcW w:w="2795" w:type="dxa"/>
          </w:tcPr>
          <w:p w:rsidR="00847581" w:rsidRDefault="00847581" w:rsidP="00193306">
            <w:pPr>
              <w:pStyle w:val="ListParagraph"/>
              <w:numPr>
                <w:ilvl w:val="0"/>
                <w:numId w:val="6"/>
              </w:numPr>
            </w:pPr>
            <w:r>
              <w:t xml:space="preserve">Supplement AMS Interval Data Extract </w:t>
            </w:r>
          </w:p>
        </w:tc>
        <w:tc>
          <w:tcPr>
            <w:tcW w:w="1678" w:type="dxa"/>
          </w:tcPr>
          <w:p w:rsidR="00847581" w:rsidRDefault="00E264B2">
            <w:r>
              <w:t>x</w:t>
            </w:r>
          </w:p>
        </w:tc>
        <w:tc>
          <w:tcPr>
            <w:tcW w:w="5520" w:type="dxa"/>
          </w:tcPr>
          <w:p w:rsidR="00847581" w:rsidRDefault="00E264B2">
            <w:r>
              <w:t>Depends on processing of AMS LSE files from TDSPs.</w:t>
            </w:r>
          </w:p>
        </w:tc>
      </w:tr>
      <w:tr w:rsidR="00847581" w:rsidTr="00ED0203">
        <w:trPr>
          <w:tblCellSpacing w:w="20" w:type="dxa"/>
        </w:trPr>
        <w:tc>
          <w:tcPr>
            <w:tcW w:w="2795" w:type="dxa"/>
          </w:tcPr>
          <w:p w:rsidR="00847581" w:rsidRDefault="00847581"/>
        </w:tc>
        <w:tc>
          <w:tcPr>
            <w:tcW w:w="1678" w:type="dxa"/>
          </w:tcPr>
          <w:p w:rsidR="00847581" w:rsidRDefault="00847581"/>
        </w:tc>
        <w:tc>
          <w:tcPr>
            <w:tcW w:w="5520" w:type="dxa"/>
          </w:tcPr>
          <w:p w:rsidR="00847581" w:rsidRDefault="00847581"/>
        </w:tc>
      </w:tr>
      <w:tr w:rsidR="00847581" w:rsidTr="00ED0203">
        <w:trPr>
          <w:tblCellSpacing w:w="20" w:type="dxa"/>
        </w:trPr>
        <w:tc>
          <w:tcPr>
            <w:tcW w:w="2795" w:type="dxa"/>
          </w:tcPr>
          <w:p w:rsidR="00847581" w:rsidRPr="004D601A" w:rsidRDefault="00847581" w:rsidP="000D138C">
            <w:pPr>
              <w:rPr>
                <w:b/>
              </w:rPr>
            </w:pPr>
            <w:r w:rsidRPr="004D601A">
              <w:rPr>
                <w:b/>
              </w:rPr>
              <w:t xml:space="preserve">Smart Meter Texas (SMT) </w:t>
            </w:r>
          </w:p>
        </w:tc>
        <w:tc>
          <w:tcPr>
            <w:tcW w:w="1678" w:type="dxa"/>
          </w:tcPr>
          <w:p w:rsidR="00847581" w:rsidRDefault="00847581"/>
        </w:tc>
        <w:tc>
          <w:tcPr>
            <w:tcW w:w="5520" w:type="dxa"/>
          </w:tcPr>
          <w:p w:rsidR="00847581" w:rsidRDefault="00847581"/>
        </w:tc>
      </w:tr>
      <w:tr w:rsidR="00847581" w:rsidTr="00ED0203">
        <w:trPr>
          <w:tblCellSpacing w:w="20" w:type="dxa"/>
        </w:trPr>
        <w:tc>
          <w:tcPr>
            <w:tcW w:w="2795" w:type="dxa"/>
          </w:tcPr>
          <w:p w:rsidR="00847581" w:rsidRDefault="00847581" w:rsidP="000D138C">
            <w:pPr>
              <w:pStyle w:val="ListParagraph"/>
              <w:numPr>
                <w:ilvl w:val="0"/>
                <w:numId w:val="6"/>
              </w:numPr>
            </w:pPr>
            <w:r>
              <w:t xml:space="preserve">AMS – LSE Data </w:t>
            </w:r>
          </w:p>
        </w:tc>
        <w:tc>
          <w:tcPr>
            <w:tcW w:w="1678" w:type="dxa"/>
          </w:tcPr>
          <w:p w:rsidR="00847581" w:rsidRDefault="00AF54A0">
            <w:r>
              <w:t>X</w:t>
            </w:r>
          </w:p>
        </w:tc>
        <w:tc>
          <w:tcPr>
            <w:tcW w:w="5520" w:type="dxa"/>
          </w:tcPr>
          <w:p w:rsidR="00847581" w:rsidRDefault="00AF54A0">
            <w:r>
              <w:t>See “Usage Data AMS-LSE Data”</w:t>
            </w:r>
          </w:p>
        </w:tc>
      </w:tr>
    </w:tbl>
    <w:p w:rsidR="00ED0203" w:rsidRDefault="00ED0203">
      <w:pPr>
        <w:rPr>
          <w:b/>
          <w:i/>
          <w:sz w:val="28"/>
          <w:szCs w:val="28"/>
        </w:rPr>
      </w:pPr>
    </w:p>
    <w:p w:rsidR="00ED0203" w:rsidRDefault="00ED0203">
      <w:pPr>
        <w:rPr>
          <w:b/>
          <w:i/>
          <w:sz w:val="28"/>
          <w:szCs w:val="28"/>
        </w:rPr>
      </w:pPr>
    </w:p>
    <w:p w:rsidR="00AF54A0" w:rsidRDefault="00ED0203">
      <w:pPr>
        <w:rPr>
          <w:b/>
          <w:i/>
          <w:color w:val="FF0000"/>
          <w:sz w:val="28"/>
          <w:szCs w:val="28"/>
        </w:rPr>
      </w:pPr>
      <w:r w:rsidRPr="009E19ED">
        <w:rPr>
          <w:b/>
          <w:i/>
          <w:sz w:val="28"/>
          <w:szCs w:val="28"/>
        </w:rPr>
        <w:t>Processes and/or Transaction Affected</w:t>
      </w:r>
      <w:r>
        <w:rPr>
          <w:b/>
          <w:i/>
          <w:sz w:val="28"/>
          <w:szCs w:val="28"/>
        </w:rPr>
        <w:t xml:space="preserve"> </w:t>
      </w:r>
      <w:r w:rsidRPr="00684EEC">
        <w:rPr>
          <w:b/>
          <w:i/>
          <w:color w:val="FF0000"/>
          <w:sz w:val="28"/>
          <w:szCs w:val="28"/>
        </w:rPr>
        <w:t>AFTER</w:t>
      </w: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855"/>
        <w:gridCol w:w="1718"/>
        <w:gridCol w:w="5580"/>
      </w:tblGrid>
      <w:tr w:rsidR="00ED0203" w:rsidTr="002F4941">
        <w:trPr>
          <w:tblCellSpacing w:w="20" w:type="dxa"/>
        </w:trPr>
        <w:tc>
          <w:tcPr>
            <w:tcW w:w="2795" w:type="dxa"/>
          </w:tcPr>
          <w:p w:rsidR="00ED0203" w:rsidRDefault="00ED0203" w:rsidP="002F4941"/>
        </w:tc>
        <w:tc>
          <w:tcPr>
            <w:tcW w:w="1678" w:type="dxa"/>
          </w:tcPr>
          <w:p w:rsidR="00ED0203" w:rsidRDefault="00883BBF" w:rsidP="00883BBF">
            <w:pPr>
              <w:jc w:val="center"/>
              <w:rPr>
                <w:b/>
                <w:i/>
              </w:rPr>
            </w:pPr>
            <w:r>
              <w:rPr>
                <w:b/>
                <w:i/>
              </w:rPr>
              <w:t>To be d</w:t>
            </w:r>
            <w:r w:rsidR="00ED0203">
              <w:rPr>
                <w:b/>
                <w:i/>
              </w:rPr>
              <w:t xml:space="preserve">iscussed on </w:t>
            </w:r>
            <w:r>
              <w:rPr>
                <w:b/>
                <w:i/>
              </w:rPr>
              <w:t>9/22</w:t>
            </w:r>
          </w:p>
        </w:tc>
        <w:tc>
          <w:tcPr>
            <w:tcW w:w="5520" w:type="dxa"/>
          </w:tcPr>
          <w:p w:rsidR="00ED0203" w:rsidRDefault="00ED0203" w:rsidP="002F4941">
            <w:pPr>
              <w:jc w:val="center"/>
              <w:rPr>
                <w:b/>
                <w:i/>
              </w:rPr>
            </w:pPr>
            <w:r>
              <w:rPr>
                <w:b/>
                <w:i/>
              </w:rPr>
              <w:t>Comments</w:t>
            </w:r>
          </w:p>
        </w:tc>
      </w:tr>
      <w:tr w:rsidR="00ED0203" w:rsidTr="002F4941">
        <w:trPr>
          <w:tblCellSpacing w:w="20" w:type="dxa"/>
        </w:trPr>
        <w:tc>
          <w:tcPr>
            <w:tcW w:w="2795" w:type="dxa"/>
          </w:tcPr>
          <w:p w:rsidR="00ED0203" w:rsidRDefault="00ED0203" w:rsidP="002F4941">
            <w:r>
              <w:t>How to handle Backdated orders?</w:t>
            </w:r>
          </w:p>
        </w:tc>
        <w:tc>
          <w:tcPr>
            <w:tcW w:w="1678" w:type="dxa"/>
          </w:tcPr>
          <w:p w:rsidR="00ED0203" w:rsidRDefault="00ED0203" w:rsidP="002F4941"/>
        </w:tc>
        <w:tc>
          <w:tcPr>
            <w:tcW w:w="5520" w:type="dxa"/>
          </w:tcPr>
          <w:p w:rsidR="00ED0203" w:rsidRDefault="00ED0203" w:rsidP="002F4941"/>
        </w:tc>
      </w:tr>
    </w:tbl>
    <w:p w:rsidR="00ED0203" w:rsidRDefault="00ED0203"/>
    <w:p w:rsidR="00AF54A0" w:rsidRDefault="00AF54A0"/>
    <w:p w:rsidR="00C624F8" w:rsidRPr="00883BBF" w:rsidRDefault="009E19ED">
      <w:pPr>
        <w:rPr>
          <w:b/>
          <w:u w:val="single"/>
        </w:rPr>
      </w:pPr>
      <w:r w:rsidRPr="00883BBF">
        <w:rPr>
          <w:b/>
          <w:u w:val="single"/>
        </w:rPr>
        <w:t>Additional Issues</w:t>
      </w:r>
      <w:r w:rsidR="00883BBF" w:rsidRPr="00883BBF">
        <w:rPr>
          <w:b/>
          <w:u w:val="single"/>
        </w:rPr>
        <w:t xml:space="preserve"> to be discussed on September </w:t>
      </w:r>
      <w:proofErr w:type="gramStart"/>
      <w:r w:rsidR="00883BBF" w:rsidRPr="00883BBF">
        <w:rPr>
          <w:b/>
          <w:u w:val="single"/>
        </w:rPr>
        <w:t>22</w:t>
      </w:r>
      <w:r w:rsidR="00883BBF" w:rsidRPr="00883BBF">
        <w:rPr>
          <w:b/>
          <w:u w:val="single"/>
          <w:vertAlign w:val="superscript"/>
        </w:rPr>
        <w:t>nd</w:t>
      </w:r>
      <w:r w:rsidR="00883BBF" w:rsidRPr="00883BBF">
        <w:rPr>
          <w:b/>
          <w:u w:val="single"/>
        </w:rPr>
        <w:t xml:space="preserve"> </w:t>
      </w:r>
      <w:r w:rsidR="004D601A" w:rsidRPr="00883BBF">
        <w:rPr>
          <w:b/>
          <w:u w:val="single"/>
        </w:rPr>
        <w:t>:</w:t>
      </w:r>
      <w:proofErr w:type="gramEnd"/>
      <w:r w:rsidR="004D601A" w:rsidRPr="00883BBF">
        <w:rPr>
          <w:b/>
          <w:u w:val="single"/>
        </w:rPr>
        <w:t xml:space="preserve"> </w:t>
      </w:r>
    </w:p>
    <w:p w:rsidR="004D601A" w:rsidRDefault="004D601A" w:rsidP="009E19ED">
      <w:pPr>
        <w:pStyle w:val="ListParagraph"/>
        <w:numPr>
          <w:ilvl w:val="0"/>
          <w:numId w:val="5"/>
        </w:numPr>
      </w:pPr>
      <w:r>
        <w:t>Releasing Transaction</w:t>
      </w:r>
      <w:r w:rsidR="009E19ED">
        <w:t>s from</w:t>
      </w:r>
      <w:r>
        <w:t xml:space="preserve"> Backlog </w:t>
      </w:r>
    </w:p>
    <w:p w:rsidR="009E19ED" w:rsidRDefault="009E19ED" w:rsidP="009E19ED">
      <w:pPr>
        <w:pStyle w:val="ListParagraph"/>
        <w:numPr>
          <w:ilvl w:val="1"/>
          <w:numId w:val="5"/>
        </w:numPr>
      </w:pPr>
      <w:r>
        <w:t>Date Sequenced (oldest first)?</w:t>
      </w:r>
    </w:p>
    <w:p w:rsidR="009E19ED" w:rsidRDefault="009E19ED" w:rsidP="009E19ED">
      <w:pPr>
        <w:pStyle w:val="ListParagraph"/>
        <w:numPr>
          <w:ilvl w:val="1"/>
          <w:numId w:val="5"/>
        </w:numPr>
      </w:pPr>
      <w:r>
        <w:t xml:space="preserve">Staging of Backlogged Transactions </w:t>
      </w:r>
    </w:p>
    <w:p w:rsidR="004D601A" w:rsidRDefault="004D601A" w:rsidP="004D601A">
      <w:pPr>
        <w:pStyle w:val="ListParagraph"/>
        <w:numPr>
          <w:ilvl w:val="0"/>
          <w:numId w:val="5"/>
        </w:numPr>
      </w:pPr>
      <w:r>
        <w:t xml:space="preserve">Reconciliation of out of synch conditions </w:t>
      </w:r>
    </w:p>
    <w:p w:rsidR="004D601A" w:rsidRDefault="004D601A" w:rsidP="004D601A">
      <w:pPr>
        <w:pStyle w:val="ListParagraph"/>
        <w:numPr>
          <w:ilvl w:val="0"/>
          <w:numId w:val="5"/>
        </w:numPr>
      </w:pPr>
      <w:r>
        <w:t xml:space="preserve">Exception Handling </w:t>
      </w:r>
    </w:p>
    <w:p w:rsidR="004D601A" w:rsidRDefault="004D601A" w:rsidP="009E19ED">
      <w:pPr>
        <w:pStyle w:val="ListParagraph"/>
        <w:numPr>
          <w:ilvl w:val="1"/>
          <w:numId w:val="5"/>
        </w:numPr>
      </w:pPr>
      <w:r>
        <w:t xml:space="preserve">How to process date sensitive transactions where rejects may occur due to transactions processes as backdated.  </w:t>
      </w:r>
    </w:p>
    <w:p w:rsidR="009E19ED" w:rsidRDefault="009E19ED" w:rsidP="009E19ED">
      <w:pPr>
        <w:pStyle w:val="ListParagraph"/>
        <w:numPr>
          <w:ilvl w:val="1"/>
          <w:numId w:val="5"/>
        </w:numPr>
      </w:pPr>
      <w:r>
        <w:t xml:space="preserve">How do you cancel or </w:t>
      </w:r>
      <w:proofErr w:type="gramStart"/>
      <w:r>
        <w:t>date</w:t>
      </w:r>
      <w:proofErr w:type="gramEnd"/>
      <w:r>
        <w:t xml:space="preserve"> change a transaction in the past? </w:t>
      </w:r>
    </w:p>
    <w:p w:rsidR="004D601A" w:rsidRDefault="004D601A" w:rsidP="004D601A">
      <w:pPr>
        <w:pStyle w:val="ListParagraph"/>
        <w:numPr>
          <w:ilvl w:val="0"/>
          <w:numId w:val="5"/>
        </w:numPr>
      </w:pPr>
      <w:r>
        <w:t>Payments of Invoices</w:t>
      </w:r>
    </w:p>
    <w:sectPr w:rsidR="004D601A" w:rsidSect="00BB77A5">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973" w:rsidRDefault="00E87973" w:rsidP="009E19ED">
      <w:pPr>
        <w:spacing w:after="0" w:line="240" w:lineRule="auto"/>
      </w:pPr>
      <w:r>
        <w:separator/>
      </w:r>
    </w:p>
  </w:endnote>
  <w:endnote w:type="continuationSeparator" w:id="0">
    <w:p w:rsidR="00E87973" w:rsidRDefault="00E87973" w:rsidP="009E1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988976"/>
      <w:docPartObj>
        <w:docPartGallery w:val="Page Numbers (Bottom of Page)"/>
        <w:docPartUnique/>
      </w:docPartObj>
    </w:sdtPr>
    <w:sdtEndPr>
      <w:rPr>
        <w:color w:val="808080" w:themeColor="background1" w:themeShade="80"/>
        <w:spacing w:val="60"/>
      </w:rPr>
    </w:sdtEndPr>
    <w:sdtContent>
      <w:p w:rsidR="009E19ED" w:rsidRDefault="009E19ED">
        <w:pPr>
          <w:pStyle w:val="Footer"/>
          <w:pBdr>
            <w:top w:val="single" w:sz="4" w:space="1" w:color="D9D9D9" w:themeColor="background1" w:themeShade="D9"/>
          </w:pBdr>
          <w:jc w:val="right"/>
        </w:pPr>
        <w:r>
          <w:fldChar w:fldCharType="begin"/>
        </w:r>
        <w:r>
          <w:instrText xml:space="preserve"> PAGE   \* MERGEFORMAT </w:instrText>
        </w:r>
        <w:r>
          <w:fldChar w:fldCharType="separate"/>
        </w:r>
        <w:r w:rsidR="006872A8">
          <w:rPr>
            <w:noProof/>
          </w:rPr>
          <w:t>1</w:t>
        </w:r>
        <w:r>
          <w:rPr>
            <w:noProof/>
          </w:rPr>
          <w:fldChar w:fldCharType="end"/>
        </w:r>
        <w:r>
          <w:t xml:space="preserve"> | </w:t>
        </w:r>
        <w:r>
          <w:rPr>
            <w:color w:val="808080" w:themeColor="background1" w:themeShade="80"/>
            <w:spacing w:val="60"/>
          </w:rPr>
          <w:t>Page</w:t>
        </w:r>
      </w:p>
    </w:sdtContent>
  </w:sdt>
  <w:p w:rsidR="009E19ED" w:rsidRDefault="009E1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973" w:rsidRDefault="00E87973" w:rsidP="009E19ED">
      <w:pPr>
        <w:spacing w:after="0" w:line="240" w:lineRule="auto"/>
      </w:pPr>
      <w:r>
        <w:separator/>
      </w:r>
    </w:p>
  </w:footnote>
  <w:footnote w:type="continuationSeparator" w:id="0">
    <w:p w:rsidR="00E87973" w:rsidRDefault="00E87973" w:rsidP="009E1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026"/>
    <w:multiLevelType w:val="hybridMultilevel"/>
    <w:tmpl w:val="4E6C1788"/>
    <w:lvl w:ilvl="0" w:tplc="9552FBD8">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13751277"/>
    <w:multiLevelType w:val="hybridMultilevel"/>
    <w:tmpl w:val="7B4E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615F1"/>
    <w:multiLevelType w:val="hybridMultilevel"/>
    <w:tmpl w:val="FD16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490C5F"/>
    <w:multiLevelType w:val="hybridMultilevel"/>
    <w:tmpl w:val="7A68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3C0493"/>
    <w:multiLevelType w:val="hybridMultilevel"/>
    <w:tmpl w:val="C096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E311E0"/>
    <w:multiLevelType w:val="hybridMultilevel"/>
    <w:tmpl w:val="6C0C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6A7621"/>
    <w:multiLevelType w:val="hybridMultilevel"/>
    <w:tmpl w:val="1ECCE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6E1ADD"/>
    <w:multiLevelType w:val="hybridMultilevel"/>
    <w:tmpl w:val="2CBE045E"/>
    <w:lvl w:ilvl="0" w:tplc="25C68566">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AA335F"/>
    <w:multiLevelType w:val="hybridMultilevel"/>
    <w:tmpl w:val="AD64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1"/>
  </w:num>
  <w:num w:numId="5">
    <w:abstractNumId w:val="6"/>
  </w:num>
  <w:num w:numId="6">
    <w:abstractNumId w:val="4"/>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A5"/>
    <w:rsid w:val="00102162"/>
    <w:rsid w:val="0011170B"/>
    <w:rsid w:val="00193306"/>
    <w:rsid w:val="002F39F3"/>
    <w:rsid w:val="003167CF"/>
    <w:rsid w:val="00377543"/>
    <w:rsid w:val="003847AA"/>
    <w:rsid w:val="00471F50"/>
    <w:rsid w:val="004D601A"/>
    <w:rsid w:val="005F3833"/>
    <w:rsid w:val="00684EEC"/>
    <w:rsid w:val="006872A8"/>
    <w:rsid w:val="007E1D86"/>
    <w:rsid w:val="00847581"/>
    <w:rsid w:val="00883BBF"/>
    <w:rsid w:val="008B4B5D"/>
    <w:rsid w:val="008C069B"/>
    <w:rsid w:val="009B7C4E"/>
    <w:rsid w:val="009C24D6"/>
    <w:rsid w:val="009E19ED"/>
    <w:rsid w:val="00AA3EF6"/>
    <w:rsid w:val="00AD50F1"/>
    <w:rsid w:val="00AF54A0"/>
    <w:rsid w:val="00B3785D"/>
    <w:rsid w:val="00B653C1"/>
    <w:rsid w:val="00BB77A5"/>
    <w:rsid w:val="00BD56E0"/>
    <w:rsid w:val="00C624F8"/>
    <w:rsid w:val="00D1488F"/>
    <w:rsid w:val="00D5150F"/>
    <w:rsid w:val="00D64606"/>
    <w:rsid w:val="00D80D78"/>
    <w:rsid w:val="00E264B2"/>
    <w:rsid w:val="00E65B19"/>
    <w:rsid w:val="00E87973"/>
    <w:rsid w:val="00EC10B4"/>
    <w:rsid w:val="00ED0203"/>
    <w:rsid w:val="00F41C9F"/>
    <w:rsid w:val="00FD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77A5"/>
    <w:pPr>
      <w:ind w:left="720"/>
      <w:contextualSpacing/>
    </w:pPr>
  </w:style>
  <w:style w:type="paragraph" w:styleId="Header">
    <w:name w:val="header"/>
    <w:basedOn w:val="Normal"/>
    <w:link w:val="HeaderChar"/>
    <w:uiPriority w:val="99"/>
    <w:unhideWhenUsed/>
    <w:rsid w:val="009E1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9ED"/>
  </w:style>
  <w:style w:type="paragraph" w:styleId="Footer">
    <w:name w:val="footer"/>
    <w:basedOn w:val="Normal"/>
    <w:link w:val="FooterChar"/>
    <w:uiPriority w:val="99"/>
    <w:unhideWhenUsed/>
    <w:rsid w:val="009E1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9ED"/>
  </w:style>
  <w:style w:type="paragraph" w:customStyle="1" w:styleId="Default">
    <w:name w:val="Default"/>
    <w:rsid w:val="00D80D7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77A5"/>
    <w:pPr>
      <w:ind w:left="720"/>
      <w:contextualSpacing/>
    </w:pPr>
  </w:style>
  <w:style w:type="paragraph" w:styleId="Header">
    <w:name w:val="header"/>
    <w:basedOn w:val="Normal"/>
    <w:link w:val="HeaderChar"/>
    <w:uiPriority w:val="99"/>
    <w:unhideWhenUsed/>
    <w:rsid w:val="009E1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9ED"/>
  </w:style>
  <w:style w:type="paragraph" w:styleId="Footer">
    <w:name w:val="footer"/>
    <w:basedOn w:val="Normal"/>
    <w:link w:val="FooterChar"/>
    <w:uiPriority w:val="99"/>
    <w:unhideWhenUsed/>
    <w:rsid w:val="009E1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9ED"/>
  </w:style>
  <w:style w:type="paragraph" w:customStyle="1" w:styleId="Default">
    <w:name w:val="Default"/>
    <w:rsid w:val="00D80D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CenterPoint Energy</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Scott</dc:creator>
  <cp:lastModifiedBy>TXSET008172016</cp:lastModifiedBy>
  <cp:revision>2</cp:revision>
  <dcterms:created xsi:type="dcterms:W3CDTF">2016-09-09T15:42:00Z</dcterms:created>
  <dcterms:modified xsi:type="dcterms:W3CDTF">2016-09-09T15:42:00Z</dcterms:modified>
</cp:coreProperties>
</file>