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E9" w:rsidRPr="001D6606" w:rsidRDefault="00A409E9" w:rsidP="00A409E9">
      <w:pPr>
        <w:jc w:val="center"/>
        <w:rPr>
          <w:rFonts w:cs="Arial"/>
          <w:b/>
          <w:sz w:val="24"/>
          <w:szCs w:val="24"/>
        </w:rPr>
      </w:pPr>
      <w:r w:rsidRPr="001D6606">
        <w:rPr>
          <w:rFonts w:cs="Arial"/>
          <w:b/>
          <w:sz w:val="24"/>
          <w:szCs w:val="24"/>
        </w:rPr>
        <w:t>R5 Market Facing Changes</w:t>
      </w:r>
      <w:r w:rsidR="00D36670">
        <w:rPr>
          <w:rFonts w:cs="Arial"/>
          <w:b/>
          <w:sz w:val="24"/>
          <w:szCs w:val="24"/>
        </w:rPr>
        <w:t xml:space="preserve"> (PROD Release 11/01 – 11/03)</w:t>
      </w:r>
    </w:p>
    <w:p w:rsidR="00A409E9" w:rsidRPr="001D6606" w:rsidRDefault="00A409E9" w:rsidP="002F2159">
      <w:pPr>
        <w:rPr>
          <w:rFonts w:cs="Arial"/>
          <w:sz w:val="20"/>
          <w:szCs w:val="20"/>
        </w:rPr>
      </w:pPr>
      <w:r w:rsidRPr="001D6606">
        <w:rPr>
          <w:rFonts w:cs="Arial"/>
          <w:sz w:val="20"/>
          <w:szCs w:val="20"/>
        </w:rPr>
        <w:t>NOTE:  This list may not be all inclusive of changes going into the release and could change prior to the release.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7830"/>
      </w:tblGrid>
      <w:tr w:rsidR="00A409E9" w:rsidRPr="001D6606" w:rsidTr="00B605AF">
        <w:trPr>
          <w:trHeight w:val="341"/>
        </w:trPr>
        <w:tc>
          <w:tcPr>
            <w:tcW w:w="1615" w:type="dxa"/>
            <w:shd w:val="clear" w:color="000000" w:fill="D9D9D9"/>
            <w:vAlign w:val="bottom"/>
            <w:hideMark/>
          </w:tcPr>
          <w:p w:rsidR="00A409E9" w:rsidRPr="001D6606" w:rsidRDefault="00A409E9" w:rsidP="00CD1D6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b/>
                <w:color w:val="000000"/>
                <w:sz w:val="20"/>
                <w:szCs w:val="20"/>
              </w:rPr>
              <w:t>Change ID</w:t>
            </w:r>
          </w:p>
        </w:tc>
        <w:tc>
          <w:tcPr>
            <w:tcW w:w="7830" w:type="dxa"/>
            <w:shd w:val="clear" w:color="000000" w:fill="D9D9D9"/>
            <w:vAlign w:val="bottom"/>
            <w:hideMark/>
          </w:tcPr>
          <w:p w:rsidR="00A409E9" w:rsidRPr="001D6606" w:rsidRDefault="00A409E9" w:rsidP="00CD1D6F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b/>
                <w:color w:val="000000"/>
                <w:sz w:val="20"/>
                <w:szCs w:val="20"/>
              </w:rPr>
              <w:t>Market Notice Description</w:t>
            </w:r>
          </w:p>
        </w:tc>
      </w:tr>
      <w:tr w:rsidR="0012330B" w:rsidRPr="001D6606" w:rsidTr="00D36670">
        <w:trPr>
          <w:trHeight w:val="422"/>
        </w:trPr>
        <w:tc>
          <w:tcPr>
            <w:tcW w:w="1615" w:type="dxa"/>
            <w:shd w:val="clear" w:color="auto" w:fill="auto"/>
            <w:vAlign w:val="bottom"/>
            <w:hideMark/>
          </w:tcPr>
          <w:p w:rsidR="0012330B" w:rsidRPr="001D6606" w:rsidRDefault="0012330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t>ITCM-23757</w:t>
            </w: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br/>
              <w:t>PR195-01</w:t>
            </w:r>
          </w:p>
        </w:tc>
        <w:tc>
          <w:tcPr>
            <w:tcW w:w="7830" w:type="dxa"/>
            <w:vAlign w:val="bottom"/>
          </w:tcPr>
          <w:p w:rsidR="0012330B" w:rsidRPr="001D6606" w:rsidRDefault="0012330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t>Changes to Ancillary Service Capacity Monitor to Satisfy NPRR495/736 Requirements</w:t>
            </w:r>
          </w:p>
        </w:tc>
      </w:tr>
      <w:tr w:rsidR="0012330B" w:rsidRPr="001D6606" w:rsidTr="00D36670">
        <w:trPr>
          <w:trHeight w:val="1214"/>
        </w:trPr>
        <w:tc>
          <w:tcPr>
            <w:tcW w:w="1615" w:type="dxa"/>
            <w:shd w:val="clear" w:color="auto" w:fill="auto"/>
            <w:vAlign w:val="bottom"/>
            <w:hideMark/>
          </w:tcPr>
          <w:p w:rsidR="0012330B" w:rsidRPr="001D6606" w:rsidRDefault="0012330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t>ITCM-27484</w:t>
            </w:r>
          </w:p>
        </w:tc>
        <w:tc>
          <w:tcPr>
            <w:tcW w:w="7830" w:type="dxa"/>
            <w:vAlign w:val="bottom"/>
          </w:tcPr>
          <w:p w:rsidR="0012330B" w:rsidRPr="001D6606" w:rsidRDefault="0012330B" w:rsidP="00B605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t>New link on MIS on Grid &gt;Resource Integration &gt; Partial Generation Interconnection (INR) Studies</w:t>
            </w: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Link Name: 2021 GINR Screening, Steady-State, Short-Circuit and Facilities Reports </w:t>
            </w: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Report ID: 13948 </w:t>
            </w: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EMIL ID: NP1-344-M </w:t>
            </w:r>
          </w:p>
        </w:tc>
      </w:tr>
      <w:tr w:rsidR="0012330B" w:rsidRPr="001D6606" w:rsidTr="00D36670">
        <w:trPr>
          <w:trHeight w:val="1061"/>
        </w:trPr>
        <w:tc>
          <w:tcPr>
            <w:tcW w:w="1615" w:type="dxa"/>
            <w:shd w:val="clear" w:color="auto" w:fill="auto"/>
            <w:vAlign w:val="bottom"/>
            <w:hideMark/>
          </w:tcPr>
          <w:p w:rsidR="0012330B" w:rsidRPr="001D6606" w:rsidRDefault="0012330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t>ITCM-27481</w:t>
            </w:r>
          </w:p>
        </w:tc>
        <w:tc>
          <w:tcPr>
            <w:tcW w:w="7830" w:type="dxa"/>
            <w:vAlign w:val="bottom"/>
          </w:tcPr>
          <w:p w:rsidR="0012330B" w:rsidRPr="001D6606" w:rsidRDefault="0012330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t>New link on MIS on Grid &gt; Resource Integration &gt; TSP Generation Interconnection (INR) Studies</w:t>
            </w:r>
          </w:p>
          <w:p w:rsidR="0012330B" w:rsidRPr="001D6606" w:rsidRDefault="0012330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t xml:space="preserve">Link Name: 2021 GINR Stability and SSO Reports </w:t>
            </w: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Report ID: 13947 </w:t>
            </w: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br/>
              <w:t>EMIL ID: NP1-343-M</w:t>
            </w:r>
          </w:p>
        </w:tc>
      </w:tr>
      <w:tr w:rsidR="0012330B" w:rsidRPr="001D6606" w:rsidTr="00D36670">
        <w:trPr>
          <w:trHeight w:val="1178"/>
        </w:trPr>
        <w:tc>
          <w:tcPr>
            <w:tcW w:w="1615" w:type="dxa"/>
            <w:shd w:val="clear" w:color="auto" w:fill="auto"/>
            <w:vAlign w:val="bottom"/>
            <w:hideMark/>
          </w:tcPr>
          <w:p w:rsidR="0012330B" w:rsidRPr="001D6606" w:rsidRDefault="0012330B" w:rsidP="0012330B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t>ITCM-27480</w:t>
            </w:r>
          </w:p>
        </w:tc>
        <w:tc>
          <w:tcPr>
            <w:tcW w:w="7830" w:type="dxa"/>
            <w:vAlign w:val="bottom"/>
          </w:tcPr>
          <w:p w:rsidR="0012330B" w:rsidRPr="001D6606" w:rsidRDefault="0012330B" w:rsidP="00B605A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t>New link on MIS on Grid &gt; Regional Planning &gt; Regional Transmission Planning (5 year Transmission Plan) portlet</w:t>
            </w: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Link Name: 2017 Regional Transmission Plan Postings </w:t>
            </w: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Report ID: 13946 </w:t>
            </w:r>
            <w:r w:rsidRPr="001D6606">
              <w:rPr>
                <w:rFonts w:eastAsia="Times New Roman" w:cs="Arial"/>
                <w:color w:val="000000"/>
                <w:sz w:val="20"/>
                <w:szCs w:val="20"/>
              </w:rPr>
              <w:br/>
              <w:t xml:space="preserve">EMIL ID: PG7-159-M </w:t>
            </w:r>
          </w:p>
        </w:tc>
      </w:tr>
    </w:tbl>
    <w:p w:rsidR="00A409E9" w:rsidRDefault="00A409E9" w:rsidP="0012330B">
      <w:pPr>
        <w:rPr>
          <w:rFonts w:cs="Arial"/>
          <w:sz w:val="20"/>
          <w:szCs w:val="20"/>
        </w:rPr>
      </w:pPr>
    </w:p>
    <w:p w:rsidR="00586CAB" w:rsidRPr="001D6606" w:rsidRDefault="00586CAB" w:rsidP="00586CAB">
      <w:pPr>
        <w:jc w:val="center"/>
        <w:rPr>
          <w:rFonts w:cs="Arial"/>
          <w:b/>
          <w:sz w:val="24"/>
          <w:szCs w:val="24"/>
        </w:rPr>
      </w:pPr>
      <w:r w:rsidRPr="001D66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 xml:space="preserve">6 </w:t>
      </w:r>
      <w:r w:rsidRPr="001D6606">
        <w:rPr>
          <w:rFonts w:cs="Arial"/>
          <w:b/>
          <w:sz w:val="24"/>
          <w:szCs w:val="24"/>
        </w:rPr>
        <w:t>Market Facing Changes</w:t>
      </w:r>
      <w:r w:rsidR="00D36670">
        <w:rPr>
          <w:rFonts w:cs="Arial"/>
          <w:b/>
          <w:sz w:val="24"/>
          <w:szCs w:val="24"/>
        </w:rPr>
        <w:t xml:space="preserve"> (PROD Release 12/06 – 12/08)</w:t>
      </w:r>
    </w:p>
    <w:p w:rsidR="00586CAB" w:rsidRPr="001D6606" w:rsidRDefault="00586CAB" w:rsidP="00586CAB">
      <w:pPr>
        <w:rPr>
          <w:rFonts w:cs="Arial"/>
          <w:sz w:val="20"/>
          <w:szCs w:val="20"/>
        </w:rPr>
      </w:pPr>
      <w:r w:rsidRPr="001D6606">
        <w:rPr>
          <w:rFonts w:cs="Arial"/>
          <w:sz w:val="20"/>
          <w:szCs w:val="20"/>
        </w:rPr>
        <w:t>NOTE:  This list may not be all inclusive of changes going into the release and could change prior to the release.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7830"/>
      </w:tblGrid>
      <w:tr w:rsidR="0010544F" w:rsidRPr="001D6606" w:rsidTr="006E1173">
        <w:trPr>
          <w:trHeight w:val="341"/>
        </w:trPr>
        <w:tc>
          <w:tcPr>
            <w:tcW w:w="1615" w:type="dxa"/>
            <w:shd w:val="clear" w:color="000000" w:fill="D9D9D9"/>
            <w:vAlign w:val="bottom"/>
            <w:hideMark/>
          </w:tcPr>
          <w:p w:rsidR="0010544F" w:rsidRPr="001D6606" w:rsidRDefault="0010544F" w:rsidP="006E117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b/>
                <w:color w:val="000000"/>
                <w:sz w:val="20"/>
                <w:szCs w:val="20"/>
              </w:rPr>
              <w:t>Change ID</w:t>
            </w:r>
          </w:p>
        </w:tc>
        <w:tc>
          <w:tcPr>
            <w:tcW w:w="7830" w:type="dxa"/>
            <w:shd w:val="clear" w:color="000000" w:fill="D9D9D9"/>
            <w:vAlign w:val="bottom"/>
            <w:hideMark/>
          </w:tcPr>
          <w:p w:rsidR="0010544F" w:rsidRPr="001D6606" w:rsidRDefault="0010544F" w:rsidP="006E1173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1D6606">
              <w:rPr>
                <w:rFonts w:eastAsia="Times New Roman" w:cs="Arial"/>
                <w:b/>
                <w:color w:val="000000"/>
                <w:sz w:val="20"/>
                <w:szCs w:val="20"/>
              </w:rPr>
              <w:t>Market Notice Description</w:t>
            </w:r>
          </w:p>
        </w:tc>
      </w:tr>
      <w:tr w:rsidR="0010544F" w:rsidRPr="001D6606" w:rsidTr="0010544F">
        <w:trPr>
          <w:trHeight w:val="422"/>
        </w:trPr>
        <w:tc>
          <w:tcPr>
            <w:tcW w:w="1615" w:type="dxa"/>
            <w:shd w:val="clear" w:color="auto" w:fill="auto"/>
            <w:vAlign w:val="bottom"/>
          </w:tcPr>
          <w:p w:rsidR="0010544F" w:rsidRPr="0010544F" w:rsidRDefault="0010544F" w:rsidP="0010544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>ITCM-10314</w:t>
            </w:r>
          </w:p>
          <w:p w:rsidR="0010544F" w:rsidRPr="001D6606" w:rsidRDefault="0010544F" w:rsidP="0010544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>NPRR754</w:t>
            </w:r>
          </w:p>
        </w:tc>
        <w:tc>
          <w:tcPr>
            <w:tcW w:w="7830" w:type="dxa"/>
            <w:vAlign w:val="bottom"/>
          </w:tcPr>
          <w:p w:rsidR="0010544F" w:rsidRPr="001D6606" w:rsidRDefault="0010544F" w:rsidP="0010544F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>Revise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 the</w:t>
            </w: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posting frequency of the </w:t>
            </w: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 xml:space="preserve">Load Forecast Distribution Factors 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report (EMIL ID </w:t>
            </w: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>NP4-159-CD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 xml:space="preserve">, Report ID </w:t>
            </w: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>12324</w:t>
            </w:r>
            <w:r>
              <w:rPr>
                <w:rFonts w:eastAsia="Times New Roman" w:cs="Arial"/>
                <w:color w:val="000000"/>
                <w:sz w:val="20"/>
                <w:szCs w:val="20"/>
              </w:rPr>
              <w:t>)</w:t>
            </w:r>
            <w:r w:rsidRPr="0010544F">
              <w:rPr>
                <w:rFonts w:eastAsia="Times New Roman" w:cs="Arial"/>
                <w:color w:val="000000"/>
                <w:sz w:val="20"/>
                <w:szCs w:val="20"/>
              </w:rPr>
              <w:t xml:space="preserve"> to require posting of the report only when the factors are changed.</w:t>
            </w:r>
          </w:p>
        </w:tc>
      </w:tr>
    </w:tbl>
    <w:p w:rsidR="00586CAB" w:rsidRPr="001D6606" w:rsidRDefault="00586CAB" w:rsidP="0012330B">
      <w:pPr>
        <w:rPr>
          <w:rFonts w:cs="Arial"/>
          <w:sz w:val="20"/>
          <w:szCs w:val="20"/>
        </w:rPr>
      </w:pPr>
    </w:p>
    <w:sectPr w:rsidR="00586CAB" w:rsidRPr="001D6606" w:rsidSect="00562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28"/>
    <w:rsid w:val="0010544F"/>
    <w:rsid w:val="0012330B"/>
    <w:rsid w:val="001D6606"/>
    <w:rsid w:val="001F3E7B"/>
    <w:rsid w:val="002F2159"/>
    <w:rsid w:val="003B6B2E"/>
    <w:rsid w:val="004F2CBB"/>
    <w:rsid w:val="005624D3"/>
    <w:rsid w:val="00586CAB"/>
    <w:rsid w:val="00604131"/>
    <w:rsid w:val="006B656B"/>
    <w:rsid w:val="006E333B"/>
    <w:rsid w:val="009336A6"/>
    <w:rsid w:val="00A409E9"/>
    <w:rsid w:val="00B45737"/>
    <w:rsid w:val="00B605AF"/>
    <w:rsid w:val="00B66134"/>
    <w:rsid w:val="00B80128"/>
    <w:rsid w:val="00D3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69577-3910-4B54-8B91-6AB923E5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366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Richter, Tracy</dc:creator>
  <cp:keywords/>
  <dc:description/>
  <cp:lastModifiedBy>Richter, Tracy</cp:lastModifiedBy>
  <cp:revision>3</cp:revision>
  <dcterms:created xsi:type="dcterms:W3CDTF">2016-09-07T16:42:00Z</dcterms:created>
  <dcterms:modified xsi:type="dcterms:W3CDTF">2016-09-07T17:28:00Z</dcterms:modified>
</cp:coreProperties>
</file>