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7D847" w14:textId="3265ED76" w:rsidR="00EB6CF3" w:rsidRPr="00EB6CF3" w:rsidRDefault="008A4380" w:rsidP="00486326">
      <w:pPr>
        <w:pStyle w:val="NoSpacing"/>
        <w:jc w:val="center"/>
        <w:rPr>
          <w:rFonts w:ascii="Times New Roman" w:hAnsi="Times New Roman" w:cs="Times New Roman"/>
          <w:b/>
        </w:rPr>
      </w:pPr>
      <w:r>
        <w:rPr>
          <w:rFonts w:ascii="Times New Roman" w:hAnsi="Times New Roman" w:cs="Times New Roman"/>
          <w:b/>
        </w:rPr>
        <w:t>APPROVED</w:t>
      </w:r>
    </w:p>
    <w:p w14:paraId="6DE0D26A" w14:textId="77777777" w:rsidR="00EB6CF3" w:rsidRPr="00EB6CF3" w:rsidRDefault="00EB6CF3" w:rsidP="00486326">
      <w:pPr>
        <w:pStyle w:val="NoSpacing"/>
        <w:jc w:val="center"/>
        <w:rPr>
          <w:rFonts w:ascii="Times New Roman" w:hAnsi="Times New Roman" w:cs="Times New Roman"/>
          <w:b/>
        </w:rPr>
      </w:pPr>
      <w:r w:rsidRPr="00EB6CF3">
        <w:rPr>
          <w:rFonts w:ascii="Times New Roman" w:hAnsi="Times New Roman" w:cs="Times New Roman"/>
          <w:b/>
        </w:rPr>
        <w:t>Wholesale Market Subcommittee (WMS) Meeting</w:t>
      </w:r>
    </w:p>
    <w:p w14:paraId="64F5164E" w14:textId="77777777" w:rsidR="00EB6CF3" w:rsidRPr="00EB6CF3" w:rsidRDefault="00EB6CF3" w:rsidP="00486326">
      <w:pPr>
        <w:pStyle w:val="NoSpacing"/>
        <w:jc w:val="center"/>
        <w:rPr>
          <w:rFonts w:ascii="Times New Roman" w:hAnsi="Times New Roman" w:cs="Times New Roman"/>
          <w:b/>
        </w:rPr>
      </w:pPr>
      <w:r w:rsidRPr="00EB6CF3">
        <w:rPr>
          <w:rFonts w:ascii="Times New Roman" w:hAnsi="Times New Roman" w:cs="Times New Roman"/>
          <w:b/>
        </w:rPr>
        <w:t>ERCOT Austin – 7620 Metro Center Drive – Austin, Texas 78744</w:t>
      </w:r>
    </w:p>
    <w:p w14:paraId="29659A76" w14:textId="77777777" w:rsidR="00EB6CF3" w:rsidRPr="00EB6CF3" w:rsidRDefault="00EB6CF3" w:rsidP="00486326">
      <w:pPr>
        <w:pStyle w:val="NoSpacing"/>
        <w:jc w:val="center"/>
        <w:rPr>
          <w:rFonts w:ascii="Times New Roman" w:hAnsi="Times New Roman" w:cs="Times New Roman"/>
          <w:b/>
        </w:rPr>
      </w:pPr>
      <w:r w:rsidRPr="00EB6CF3">
        <w:rPr>
          <w:rFonts w:ascii="Times New Roman" w:hAnsi="Times New Roman" w:cs="Times New Roman"/>
          <w:b/>
        </w:rPr>
        <w:t>Wednesday, July 6, 2016 – 9:30 a.m.</w:t>
      </w:r>
    </w:p>
    <w:p w14:paraId="39E35877" w14:textId="77777777" w:rsidR="00810B6E" w:rsidRDefault="00810B6E" w:rsidP="00EB51A0">
      <w:pPr>
        <w:pStyle w:val="NoSpacing"/>
        <w:jc w:val="both"/>
        <w:rPr>
          <w:rFonts w:ascii="Times New Roman" w:hAnsi="Times New Roman" w:cs="Times New Roman"/>
        </w:rPr>
      </w:pPr>
    </w:p>
    <w:p w14:paraId="61C59E87" w14:textId="77777777" w:rsidR="00EB6CF3" w:rsidRDefault="00EB6CF3" w:rsidP="00EB51A0">
      <w:pPr>
        <w:pStyle w:val="NoSpacing"/>
        <w:jc w:val="both"/>
        <w:rPr>
          <w:rFonts w:ascii="Times New Roman" w:hAnsi="Times New Roman" w:cs="Times New Roman"/>
        </w:rPr>
      </w:pPr>
    </w:p>
    <w:p w14:paraId="1274B64F" w14:textId="77777777" w:rsidR="0058708E" w:rsidRPr="0058708E" w:rsidRDefault="0058708E" w:rsidP="00486326">
      <w:pPr>
        <w:spacing w:after="0" w:line="240" w:lineRule="auto"/>
        <w:jc w:val="both"/>
        <w:rPr>
          <w:rFonts w:ascii="Times New Roman" w:eastAsia="Times New Roman" w:hAnsi="Times New Roman" w:cs="Times New Roman"/>
          <w:u w:val="single"/>
        </w:rPr>
      </w:pPr>
      <w:r w:rsidRPr="0058708E">
        <w:rPr>
          <w:rFonts w:ascii="Times New Roman" w:eastAsia="Times New Roman" w:hAnsi="Times New Roman" w:cs="Times New Roman"/>
          <w:u w:val="single"/>
        </w:rPr>
        <w:t>Attendance</w:t>
      </w:r>
    </w:p>
    <w:p w14:paraId="2282C0E7" w14:textId="77777777" w:rsidR="0058708E" w:rsidRPr="0058708E" w:rsidRDefault="0058708E" w:rsidP="00486326">
      <w:pPr>
        <w:spacing w:after="0" w:line="240" w:lineRule="auto"/>
        <w:jc w:val="both"/>
        <w:rPr>
          <w:rFonts w:ascii="Times New Roman" w:eastAsia="Times New Roman" w:hAnsi="Times New Roman" w:cs="Times New Roman"/>
          <w:i/>
        </w:rPr>
      </w:pPr>
      <w:r w:rsidRPr="0058708E">
        <w:rPr>
          <w:rFonts w:ascii="Times New Roman" w:eastAsia="Times New Roman" w:hAnsi="Times New Roman" w:cs="Times New Roman"/>
          <w:i/>
        </w:rPr>
        <w:t>Members:</w:t>
      </w:r>
    </w:p>
    <w:tbl>
      <w:tblPr>
        <w:tblW w:w="10015" w:type="dxa"/>
        <w:tblLayout w:type="fixed"/>
        <w:tblCellMar>
          <w:left w:w="115" w:type="dxa"/>
          <w:right w:w="115" w:type="dxa"/>
        </w:tblCellMar>
        <w:tblLook w:val="0000" w:firstRow="0" w:lastRow="0" w:firstColumn="0" w:lastColumn="0" w:noHBand="0" w:noVBand="0"/>
      </w:tblPr>
      <w:tblGrid>
        <w:gridCol w:w="2635"/>
        <w:gridCol w:w="3600"/>
        <w:gridCol w:w="3780"/>
      </w:tblGrid>
      <w:tr w:rsidR="0058708E" w:rsidRPr="0058708E" w14:paraId="3E1F5635" w14:textId="77777777" w:rsidTr="00810B6E">
        <w:tc>
          <w:tcPr>
            <w:tcW w:w="2635" w:type="dxa"/>
            <w:vAlign w:val="bottom"/>
          </w:tcPr>
          <w:p w14:paraId="0D2F2D58"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Barnes, Bill</w:t>
            </w:r>
          </w:p>
        </w:tc>
        <w:tc>
          <w:tcPr>
            <w:tcW w:w="3600" w:type="dxa"/>
            <w:vAlign w:val="bottom"/>
          </w:tcPr>
          <w:p w14:paraId="65EB511F"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Reliant Energy Retail Services</w:t>
            </w:r>
          </w:p>
        </w:tc>
        <w:tc>
          <w:tcPr>
            <w:tcW w:w="3780" w:type="dxa"/>
            <w:vAlign w:val="bottom"/>
          </w:tcPr>
          <w:p w14:paraId="0F940F65" w14:textId="77777777" w:rsidR="0058708E" w:rsidRPr="0058708E" w:rsidRDefault="0058708E">
            <w:pPr>
              <w:spacing w:after="0" w:line="240" w:lineRule="auto"/>
              <w:ind w:left="-90"/>
              <w:jc w:val="both"/>
              <w:rPr>
                <w:rFonts w:ascii="Times New Roman" w:eastAsia="Times New Roman" w:hAnsi="Times New Roman" w:cs="Times New Roman"/>
              </w:rPr>
            </w:pPr>
          </w:p>
        </w:tc>
      </w:tr>
      <w:tr w:rsidR="0058708E" w:rsidRPr="0058708E" w14:paraId="3281BA02" w14:textId="77777777" w:rsidTr="00810B6E">
        <w:tc>
          <w:tcPr>
            <w:tcW w:w="2635" w:type="dxa"/>
            <w:vAlign w:val="bottom"/>
          </w:tcPr>
          <w:p w14:paraId="533AF1CA"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Bierschbach, Erika</w:t>
            </w:r>
          </w:p>
        </w:tc>
        <w:tc>
          <w:tcPr>
            <w:tcW w:w="3600" w:type="dxa"/>
            <w:vAlign w:val="bottom"/>
          </w:tcPr>
          <w:p w14:paraId="175AB79D"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Austin Energy</w:t>
            </w:r>
          </w:p>
        </w:tc>
        <w:tc>
          <w:tcPr>
            <w:tcW w:w="3780" w:type="dxa"/>
            <w:vAlign w:val="bottom"/>
          </w:tcPr>
          <w:p w14:paraId="0E42C4BA" w14:textId="77777777" w:rsidR="0058708E" w:rsidRPr="0058708E" w:rsidRDefault="0058708E">
            <w:pPr>
              <w:spacing w:after="0" w:line="240" w:lineRule="auto"/>
              <w:ind w:left="-90"/>
              <w:jc w:val="both"/>
              <w:rPr>
                <w:rFonts w:ascii="Times New Roman" w:eastAsia="Times New Roman" w:hAnsi="Times New Roman" w:cs="Times New Roman"/>
              </w:rPr>
            </w:pPr>
          </w:p>
        </w:tc>
      </w:tr>
      <w:tr w:rsidR="0058708E" w:rsidRPr="0058708E" w14:paraId="198B414B" w14:textId="77777777" w:rsidTr="00810B6E">
        <w:tc>
          <w:tcPr>
            <w:tcW w:w="2635" w:type="dxa"/>
            <w:vAlign w:val="bottom"/>
          </w:tcPr>
          <w:p w14:paraId="35C9BF89"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Carpenter, Jeremy</w:t>
            </w:r>
          </w:p>
        </w:tc>
        <w:tc>
          <w:tcPr>
            <w:tcW w:w="3600" w:type="dxa"/>
            <w:vAlign w:val="bottom"/>
          </w:tcPr>
          <w:p w14:paraId="17C5B853"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Tenaska</w:t>
            </w:r>
          </w:p>
        </w:tc>
        <w:tc>
          <w:tcPr>
            <w:tcW w:w="3780" w:type="dxa"/>
            <w:vAlign w:val="bottom"/>
          </w:tcPr>
          <w:p w14:paraId="173CFB8E" w14:textId="77777777" w:rsidR="0058708E" w:rsidRPr="0058708E" w:rsidRDefault="0058708E">
            <w:pPr>
              <w:spacing w:after="0" w:line="240" w:lineRule="auto"/>
              <w:ind w:left="-90"/>
              <w:jc w:val="both"/>
              <w:rPr>
                <w:rFonts w:ascii="Times New Roman" w:eastAsia="Times New Roman" w:hAnsi="Times New Roman" w:cs="Times New Roman"/>
              </w:rPr>
            </w:pPr>
          </w:p>
        </w:tc>
      </w:tr>
      <w:tr w:rsidR="0058708E" w:rsidRPr="0058708E" w14:paraId="49A2E226" w14:textId="77777777" w:rsidTr="00810B6E">
        <w:tc>
          <w:tcPr>
            <w:tcW w:w="2635" w:type="dxa"/>
            <w:vAlign w:val="bottom"/>
          </w:tcPr>
          <w:p w14:paraId="0E549166"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Coleman, Diana</w:t>
            </w:r>
          </w:p>
        </w:tc>
        <w:tc>
          <w:tcPr>
            <w:tcW w:w="3600" w:type="dxa"/>
            <w:vAlign w:val="bottom"/>
          </w:tcPr>
          <w:p w14:paraId="5D5A9D8A"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OPUC</w:t>
            </w:r>
          </w:p>
        </w:tc>
        <w:tc>
          <w:tcPr>
            <w:tcW w:w="3780" w:type="dxa"/>
            <w:vAlign w:val="bottom"/>
          </w:tcPr>
          <w:p w14:paraId="785AACC4" w14:textId="77777777" w:rsidR="0058708E" w:rsidRPr="0058708E" w:rsidRDefault="0058708E">
            <w:pPr>
              <w:spacing w:after="0" w:line="240" w:lineRule="auto"/>
              <w:ind w:left="-90"/>
              <w:jc w:val="both"/>
              <w:rPr>
                <w:rFonts w:ascii="Times New Roman" w:eastAsia="Times New Roman" w:hAnsi="Times New Roman" w:cs="Times New Roman"/>
              </w:rPr>
            </w:pPr>
          </w:p>
        </w:tc>
      </w:tr>
      <w:tr w:rsidR="0058708E" w:rsidRPr="0058708E" w14:paraId="7D684E03" w14:textId="77777777" w:rsidTr="00810B6E">
        <w:tc>
          <w:tcPr>
            <w:tcW w:w="2635" w:type="dxa"/>
            <w:vAlign w:val="bottom"/>
          </w:tcPr>
          <w:p w14:paraId="08CAAAE4"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Dumas, John</w:t>
            </w:r>
          </w:p>
        </w:tc>
        <w:tc>
          <w:tcPr>
            <w:tcW w:w="3600" w:type="dxa"/>
            <w:vAlign w:val="bottom"/>
          </w:tcPr>
          <w:p w14:paraId="620AB38F"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LCRA</w:t>
            </w:r>
          </w:p>
        </w:tc>
        <w:tc>
          <w:tcPr>
            <w:tcW w:w="3780" w:type="dxa"/>
            <w:vAlign w:val="bottom"/>
          </w:tcPr>
          <w:p w14:paraId="4F9760C5" w14:textId="77777777" w:rsidR="0058708E" w:rsidRPr="0058708E" w:rsidRDefault="0058708E">
            <w:pPr>
              <w:spacing w:after="0" w:line="240" w:lineRule="auto"/>
              <w:ind w:left="-90"/>
              <w:jc w:val="both"/>
              <w:rPr>
                <w:rFonts w:ascii="Times New Roman" w:eastAsia="Times New Roman" w:hAnsi="Times New Roman" w:cs="Times New Roman"/>
              </w:rPr>
            </w:pPr>
          </w:p>
        </w:tc>
      </w:tr>
      <w:tr w:rsidR="0058708E" w:rsidRPr="0058708E" w14:paraId="4FBD6173" w14:textId="77777777" w:rsidTr="00810B6E">
        <w:tc>
          <w:tcPr>
            <w:tcW w:w="2635" w:type="dxa"/>
            <w:vAlign w:val="bottom"/>
          </w:tcPr>
          <w:p w14:paraId="2585D13D"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Franklin, Russell</w:t>
            </w:r>
          </w:p>
        </w:tc>
        <w:tc>
          <w:tcPr>
            <w:tcW w:w="3600" w:type="dxa"/>
            <w:vAlign w:val="bottom"/>
          </w:tcPr>
          <w:p w14:paraId="19B8C649"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Garland Power and Light</w:t>
            </w:r>
          </w:p>
        </w:tc>
        <w:tc>
          <w:tcPr>
            <w:tcW w:w="3780" w:type="dxa"/>
            <w:vAlign w:val="bottom"/>
          </w:tcPr>
          <w:p w14:paraId="609BB00A" w14:textId="77777777" w:rsidR="0058708E" w:rsidRPr="0058708E" w:rsidRDefault="0058708E">
            <w:pPr>
              <w:spacing w:after="0" w:line="240" w:lineRule="auto"/>
              <w:ind w:left="-90"/>
              <w:jc w:val="both"/>
              <w:rPr>
                <w:rFonts w:ascii="Times New Roman" w:eastAsia="Times New Roman" w:hAnsi="Times New Roman" w:cs="Times New Roman"/>
              </w:rPr>
            </w:pPr>
          </w:p>
        </w:tc>
      </w:tr>
      <w:tr w:rsidR="0058708E" w:rsidRPr="0058708E" w14:paraId="6F1A2F8F" w14:textId="77777777" w:rsidTr="00810B6E">
        <w:tc>
          <w:tcPr>
            <w:tcW w:w="2635" w:type="dxa"/>
            <w:vAlign w:val="bottom"/>
          </w:tcPr>
          <w:p w14:paraId="2F504F3F"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Goff, Eric</w:t>
            </w:r>
          </w:p>
        </w:tc>
        <w:tc>
          <w:tcPr>
            <w:tcW w:w="3600" w:type="dxa"/>
            <w:vAlign w:val="bottom"/>
          </w:tcPr>
          <w:p w14:paraId="36FCEEE4"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Citigroup Energy</w:t>
            </w:r>
          </w:p>
        </w:tc>
        <w:tc>
          <w:tcPr>
            <w:tcW w:w="3780" w:type="dxa"/>
            <w:vAlign w:val="bottom"/>
          </w:tcPr>
          <w:p w14:paraId="206573DA" w14:textId="77777777" w:rsidR="0058708E" w:rsidRPr="0058708E" w:rsidRDefault="0058708E">
            <w:pPr>
              <w:spacing w:after="0" w:line="240" w:lineRule="auto"/>
              <w:ind w:left="-90"/>
              <w:jc w:val="both"/>
              <w:rPr>
                <w:rFonts w:ascii="Times New Roman" w:eastAsia="Times New Roman" w:hAnsi="Times New Roman" w:cs="Times New Roman"/>
              </w:rPr>
            </w:pPr>
          </w:p>
        </w:tc>
      </w:tr>
      <w:tr w:rsidR="0058708E" w:rsidRPr="0058708E" w14:paraId="4CD1249C" w14:textId="77777777" w:rsidTr="00810B6E">
        <w:tc>
          <w:tcPr>
            <w:tcW w:w="2635" w:type="dxa"/>
            <w:vAlign w:val="bottom"/>
          </w:tcPr>
          <w:p w14:paraId="5A9F7815"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Greer, Clayton</w:t>
            </w:r>
          </w:p>
        </w:tc>
        <w:tc>
          <w:tcPr>
            <w:tcW w:w="3600" w:type="dxa"/>
            <w:vAlign w:val="bottom"/>
          </w:tcPr>
          <w:p w14:paraId="32CEB6A4"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Morgan Stanley</w:t>
            </w:r>
          </w:p>
        </w:tc>
        <w:tc>
          <w:tcPr>
            <w:tcW w:w="3780" w:type="dxa"/>
            <w:vAlign w:val="bottom"/>
          </w:tcPr>
          <w:p w14:paraId="3F417277"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 xml:space="preserve">    </w:t>
            </w:r>
          </w:p>
        </w:tc>
      </w:tr>
      <w:tr w:rsidR="0058708E" w:rsidRPr="0058708E" w14:paraId="50219338" w14:textId="77777777" w:rsidTr="00810B6E">
        <w:tc>
          <w:tcPr>
            <w:tcW w:w="2635" w:type="dxa"/>
            <w:vAlign w:val="bottom"/>
          </w:tcPr>
          <w:p w14:paraId="0E76454C"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Gross, Blake</w:t>
            </w:r>
          </w:p>
        </w:tc>
        <w:tc>
          <w:tcPr>
            <w:tcW w:w="3600" w:type="dxa"/>
            <w:vAlign w:val="bottom"/>
          </w:tcPr>
          <w:p w14:paraId="6A4D392B"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AEP Service Corporation</w:t>
            </w:r>
          </w:p>
        </w:tc>
        <w:tc>
          <w:tcPr>
            <w:tcW w:w="3780" w:type="dxa"/>
            <w:vAlign w:val="bottom"/>
          </w:tcPr>
          <w:p w14:paraId="2F97082E" w14:textId="77777777" w:rsidR="0058708E" w:rsidRPr="0058708E" w:rsidRDefault="0058708E">
            <w:pPr>
              <w:spacing w:after="0" w:line="240" w:lineRule="auto"/>
              <w:ind w:left="-90"/>
              <w:jc w:val="both"/>
              <w:rPr>
                <w:rFonts w:ascii="Times New Roman" w:eastAsia="Times New Roman" w:hAnsi="Times New Roman" w:cs="Times New Roman"/>
              </w:rPr>
            </w:pPr>
          </w:p>
        </w:tc>
      </w:tr>
      <w:tr w:rsidR="0058708E" w:rsidRPr="0058708E" w14:paraId="37D6F5C3" w14:textId="77777777" w:rsidTr="00810B6E">
        <w:tc>
          <w:tcPr>
            <w:tcW w:w="2635" w:type="dxa"/>
            <w:vAlign w:val="bottom"/>
          </w:tcPr>
          <w:p w14:paraId="3319A243"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Haley, Ian</w:t>
            </w:r>
          </w:p>
        </w:tc>
        <w:tc>
          <w:tcPr>
            <w:tcW w:w="3600" w:type="dxa"/>
            <w:vAlign w:val="bottom"/>
          </w:tcPr>
          <w:p w14:paraId="7972B2C9"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Luminant</w:t>
            </w:r>
          </w:p>
        </w:tc>
        <w:tc>
          <w:tcPr>
            <w:tcW w:w="3780" w:type="dxa"/>
            <w:vAlign w:val="bottom"/>
          </w:tcPr>
          <w:p w14:paraId="4041D00A"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Alt. Rep. for N. Bonskowski</w:t>
            </w:r>
          </w:p>
        </w:tc>
      </w:tr>
      <w:tr w:rsidR="0058708E" w:rsidRPr="0058708E" w14:paraId="31629200" w14:textId="77777777" w:rsidTr="00810B6E">
        <w:tc>
          <w:tcPr>
            <w:tcW w:w="2635" w:type="dxa"/>
            <w:vAlign w:val="bottom"/>
          </w:tcPr>
          <w:p w14:paraId="4C9F036B"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Helton, Bob</w:t>
            </w:r>
          </w:p>
        </w:tc>
        <w:tc>
          <w:tcPr>
            <w:tcW w:w="3600" w:type="dxa"/>
            <w:vAlign w:val="bottom"/>
          </w:tcPr>
          <w:p w14:paraId="0B5307F3"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GDF Suez</w:t>
            </w:r>
          </w:p>
        </w:tc>
        <w:tc>
          <w:tcPr>
            <w:tcW w:w="3780" w:type="dxa"/>
            <w:vAlign w:val="bottom"/>
          </w:tcPr>
          <w:p w14:paraId="0B64B438" w14:textId="77777777" w:rsidR="0058708E" w:rsidRPr="0058708E" w:rsidRDefault="0058708E">
            <w:pPr>
              <w:spacing w:after="0" w:line="240" w:lineRule="auto"/>
              <w:ind w:left="-90"/>
              <w:jc w:val="both"/>
              <w:rPr>
                <w:rFonts w:ascii="Times New Roman" w:eastAsia="Times New Roman" w:hAnsi="Times New Roman" w:cs="Times New Roman"/>
              </w:rPr>
            </w:pPr>
          </w:p>
        </w:tc>
      </w:tr>
      <w:tr w:rsidR="0058708E" w:rsidRPr="0058708E" w14:paraId="4EC5E85E" w14:textId="77777777" w:rsidTr="00810B6E">
        <w:tc>
          <w:tcPr>
            <w:tcW w:w="2635" w:type="dxa"/>
            <w:vAlign w:val="bottom"/>
          </w:tcPr>
          <w:p w14:paraId="2D87D2AF"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Kee, David</w:t>
            </w:r>
          </w:p>
        </w:tc>
        <w:tc>
          <w:tcPr>
            <w:tcW w:w="3600" w:type="dxa"/>
            <w:vAlign w:val="bottom"/>
          </w:tcPr>
          <w:p w14:paraId="4EAA3E64"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CPS Energy</w:t>
            </w:r>
          </w:p>
        </w:tc>
        <w:tc>
          <w:tcPr>
            <w:tcW w:w="3780" w:type="dxa"/>
            <w:vAlign w:val="bottom"/>
          </w:tcPr>
          <w:p w14:paraId="742872B8" w14:textId="77777777" w:rsidR="0058708E" w:rsidRPr="0058708E" w:rsidRDefault="0058708E">
            <w:pPr>
              <w:spacing w:after="0" w:line="240" w:lineRule="auto"/>
              <w:ind w:left="-90"/>
              <w:jc w:val="both"/>
              <w:rPr>
                <w:rFonts w:ascii="Times New Roman" w:eastAsia="Times New Roman" w:hAnsi="Times New Roman" w:cs="Times New Roman"/>
              </w:rPr>
            </w:pPr>
          </w:p>
        </w:tc>
      </w:tr>
      <w:tr w:rsidR="0058708E" w:rsidRPr="0058708E" w14:paraId="3E2BD7EE" w14:textId="77777777" w:rsidTr="00810B6E">
        <w:tc>
          <w:tcPr>
            <w:tcW w:w="2635" w:type="dxa"/>
            <w:vAlign w:val="bottom"/>
          </w:tcPr>
          <w:p w14:paraId="19702ACE"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Lindberg, Ken</w:t>
            </w:r>
          </w:p>
        </w:tc>
        <w:tc>
          <w:tcPr>
            <w:tcW w:w="3600" w:type="dxa"/>
            <w:vAlign w:val="bottom"/>
          </w:tcPr>
          <w:p w14:paraId="7F26CD57"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Bryan Texas Utilities</w:t>
            </w:r>
          </w:p>
        </w:tc>
        <w:tc>
          <w:tcPr>
            <w:tcW w:w="3780" w:type="dxa"/>
            <w:vAlign w:val="bottom"/>
          </w:tcPr>
          <w:p w14:paraId="0EA07EC4" w14:textId="77777777" w:rsidR="0058708E" w:rsidRPr="0058708E" w:rsidRDefault="0058708E">
            <w:pPr>
              <w:spacing w:after="0" w:line="240" w:lineRule="auto"/>
              <w:ind w:left="-90"/>
              <w:jc w:val="both"/>
              <w:rPr>
                <w:rFonts w:ascii="Times New Roman" w:eastAsia="Times New Roman" w:hAnsi="Times New Roman" w:cs="Times New Roman"/>
              </w:rPr>
            </w:pPr>
          </w:p>
        </w:tc>
      </w:tr>
      <w:tr w:rsidR="0058708E" w:rsidRPr="0058708E" w14:paraId="00C5CD11" w14:textId="77777777" w:rsidTr="00810B6E">
        <w:tc>
          <w:tcPr>
            <w:tcW w:w="2635" w:type="dxa"/>
            <w:vAlign w:val="bottom"/>
          </w:tcPr>
          <w:p w14:paraId="33079E2D"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Lyons, Chris</w:t>
            </w:r>
          </w:p>
        </w:tc>
        <w:tc>
          <w:tcPr>
            <w:tcW w:w="3600" w:type="dxa"/>
            <w:vAlign w:val="bottom"/>
          </w:tcPr>
          <w:p w14:paraId="464C0096"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Exelon</w:t>
            </w:r>
          </w:p>
        </w:tc>
        <w:tc>
          <w:tcPr>
            <w:tcW w:w="3780" w:type="dxa"/>
            <w:vAlign w:val="bottom"/>
          </w:tcPr>
          <w:p w14:paraId="6CBF44F8"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7E51FC4A" w14:textId="77777777" w:rsidTr="00810B6E">
        <w:tc>
          <w:tcPr>
            <w:tcW w:w="2635" w:type="dxa"/>
            <w:vAlign w:val="bottom"/>
          </w:tcPr>
          <w:p w14:paraId="3F58B91A"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Maduzia, Franklin</w:t>
            </w:r>
          </w:p>
        </w:tc>
        <w:tc>
          <w:tcPr>
            <w:tcW w:w="3600" w:type="dxa"/>
            <w:vAlign w:val="bottom"/>
          </w:tcPr>
          <w:p w14:paraId="49C1EF91"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Dow Chemical</w:t>
            </w:r>
          </w:p>
        </w:tc>
        <w:tc>
          <w:tcPr>
            <w:tcW w:w="3780" w:type="dxa"/>
            <w:vAlign w:val="bottom"/>
          </w:tcPr>
          <w:p w14:paraId="301059CE" w14:textId="77777777" w:rsidR="0058708E" w:rsidRPr="0058708E" w:rsidRDefault="0058708E">
            <w:pPr>
              <w:spacing w:after="0" w:line="240" w:lineRule="auto"/>
              <w:ind w:left="-90"/>
              <w:jc w:val="both"/>
              <w:rPr>
                <w:rFonts w:ascii="Times New Roman" w:eastAsia="Times New Roman" w:hAnsi="Times New Roman" w:cs="Times New Roman"/>
              </w:rPr>
            </w:pPr>
          </w:p>
        </w:tc>
      </w:tr>
      <w:tr w:rsidR="0058708E" w:rsidRPr="0058708E" w14:paraId="63BBBA1C" w14:textId="77777777" w:rsidTr="00810B6E">
        <w:tc>
          <w:tcPr>
            <w:tcW w:w="2635" w:type="dxa"/>
            <w:vAlign w:val="bottom"/>
          </w:tcPr>
          <w:p w14:paraId="2A489586"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Messer, Tayaun</w:t>
            </w:r>
          </w:p>
        </w:tc>
        <w:tc>
          <w:tcPr>
            <w:tcW w:w="3600" w:type="dxa"/>
            <w:vAlign w:val="bottom"/>
          </w:tcPr>
          <w:p w14:paraId="3D9D0C39"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Brazos Electric Power</w:t>
            </w:r>
          </w:p>
        </w:tc>
        <w:tc>
          <w:tcPr>
            <w:tcW w:w="3780" w:type="dxa"/>
            <w:vAlign w:val="bottom"/>
          </w:tcPr>
          <w:p w14:paraId="4CEAB8AE"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 xml:space="preserve"> </w:t>
            </w:r>
          </w:p>
        </w:tc>
      </w:tr>
      <w:tr w:rsidR="0058708E" w:rsidRPr="0058708E" w14:paraId="314D9570" w14:textId="77777777" w:rsidTr="00810B6E">
        <w:tc>
          <w:tcPr>
            <w:tcW w:w="2635" w:type="dxa"/>
            <w:vAlign w:val="bottom"/>
          </w:tcPr>
          <w:p w14:paraId="33DFA847"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Morris, Sandy</w:t>
            </w:r>
          </w:p>
        </w:tc>
        <w:tc>
          <w:tcPr>
            <w:tcW w:w="3600" w:type="dxa"/>
            <w:vAlign w:val="bottom"/>
          </w:tcPr>
          <w:p w14:paraId="2647790C"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Direct Energy</w:t>
            </w:r>
          </w:p>
        </w:tc>
        <w:tc>
          <w:tcPr>
            <w:tcW w:w="3780" w:type="dxa"/>
            <w:vAlign w:val="bottom"/>
          </w:tcPr>
          <w:p w14:paraId="1EFB7F41" w14:textId="77777777" w:rsidR="0058708E" w:rsidRPr="0058708E" w:rsidRDefault="0058708E">
            <w:pPr>
              <w:spacing w:after="0" w:line="240" w:lineRule="auto"/>
              <w:ind w:left="-90"/>
              <w:jc w:val="both"/>
              <w:rPr>
                <w:rFonts w:ascii="Times New Roman" w:eastAsia="Times New Roman" w:hAnsi="Times New Roman" w:cs="Times New Roman"/>
              </w:rPr>
            </w:pPr>
          </w:p>
        </w:tc>
      </w:tr>
      <w:tr w:rsidR="0058708E" w:rsidRPr="0058708E" w14:paraId="44EE9B1F" w14:textId="77777777" w:rsidTr="00810B6E">
        <w:tc>
          <w:tcPr>
            <w:tcW w:w="2635" w:type="dxa"/>
            <w:vAlign w:val="bottom"/>
          </w:tcPr>
          <w:p w14:paraId="086AC5B4"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Schwarz, Brad</w:t>
            </w:r>
          </w:p>
        </w:tc>
        <w:tc>
          <w:tcPr>
            <w:tcW w:w="3600" w:type="dxa"/>
            <w:vAlign w:val="bottom"/>
          </w:tcPr>
          <w:p w14:paraId="032F3FF8" w14:textId="77777777" w:rsidR="0058708E" w:rsidRPr="0058708E" w:rsidRDefault="0058708E">
            <w:pPr>
              <w:spacing w:after="0" w:line="240" w:lineRule="auto"/>
              <w:ind w:left="-50"/>
              <w:jc w:val="both"/>
              <w:rPr>
                <w:rFonts w:ascii="Times New Roman" w:eastAsia="Times New Roman" w:hAnsi="Times New Roman" w:cs="Times New Roman"/>
              </w:rPr>
            </w:pPr>
            <w:r w:rsidRPr="0058708E">
              <w:rPr>
                <w:rFonts w:ascii="Times New Roman" w:eastAsia="Times New Roman" w:hAnsi="Times New Roman" w:cs="Times New Roman"/>
              </w:rPr>
              <w:t>Sharyland Utilities</w:t>
            </w:r>
          </w:p>
        </w:tc>
        <w:tc>
          <w:tcPr>
            <w:tcW w:w="3780" w:type="dxa"/>
            <w:vAlign w:val="bottom"/>
          </w:tcPr>
          <w:p w14:paraId="46B5BBB3" w14:textId="77777777" w:rsidR="0058708E" w:rsidRPr="0058708E" w:rsidRDefault="0058708E">
            <w:pPr>
              <w:spacing w:after="0" w:line="240" w:lineRule="auto"/>
              <w:ind w:left="-90"/>
              <w:jc w:val="both"/>
              <w:rPr>
                <w:rFonts w:ascii="Times New Roman" w:eastAsia="Times New Roman" w:hAnsi="Times New Roman" w:cs="Times New Roman"/>
              </w:rPr>
            </w:pPr>
          </w:p>
        </w:tc>
      </w:tr>
      <w:tr w:rsidR="0058708E" w:rsidRPr="0058708E" w14:paraId="54D3A593" w14:textId="77777777" w:rsidTr="00810B6E">
        <w:tc>
          <w:tcPr>
            <w:tcW w:w="2635" w:type="dxa"/>
            <w:vAlign w:val="bottom"/>
          </w:tcPr>
          <w:p w14:paraId="10C1BD9F"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Smith, Mark</w:t>
            </w:r>
          </w:p>
        </w:tc>
        <w:tc>
          <w:tcPr>
            <w:tcW w:w="3600" w:type="dxa"/>
            <w:vAlign w:val="bottom"/>
          </w:tcPr>
          <w:p w14:paraId="73942991" w14:textId="77777777" w:rsidR="0058708E" w:rsidRPr="0058708E" w:rsidRDefault="0058708E">
            <w:pPr>
              <w:spacing w:after="0" w:line="240" w:lineRule="auto"/>
              <w:ind w:left="-50"/>
              <w:jc w:val="both"/>
              <w:rPr>
                <w:rFonts w:ascii="Times New Roman" w:eastAsia="Times New Roman" w:hAnsi="Times New Roman" w:cs="Times New Roman"/>
              </w:rPr>
            </w:pPr>
            <w:r w:rsidRPr="0058708E">
              <w:rPr>
                <w:rFonts w:ascii="Times New Roman" w:eastAsia="Times New Roman" w:hAnsi="Times New Roman" w:cs="Times New Roman"/>
              </w:rPr>
              <w:t>Nucor</w:t>
            </w:r>
          </w:p>
        </w:tc>
        <w:tc>
          <w:tcPr>
            <w:tcW w:w="3780" w:type="dxa"/>
            <w:vAlign w:val="bottom"/>
          </w:tcPr>
          <w:p w14:paraId="160B9158" w14:textId="77777777" w:rsidR="0058708E" w:rsidRPr="0058708E" w:rsidRDefault="0058708E">
            <w:pPr>
              <w:spacing w:after="0" w:line="240" w:lineRule="auto"/>
              <w:ind w:left="-90"/>
              <w:jc w:val="both"/>
              <w:rPr>
                <w:rFonts w:ascii="Times New Roman" w:eastAsia="Times New Roman" w:hAnsi="Times New Roman" w:cs="Times New Roman"/>
              </w:rPr>
            </w:pPr>
          </w:p>
        </w:tc>
      </w:tr>
      <w:tr w:rsidR="0058708E" w:rsidRPr="0058708E" w14:paraId="449857D3" w14:textId="77777777" w:rsidTr="00810B6E">
        <w:tc>
          <w:tcPr>
            <w:tcW w:w="2635" w:type="dxa"/>
            <w:vAlign w:val="bottom"/>
          </w:tcPr>
          <w:p w14:paraId="5683D29D"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Spankuch, Andrew</w:t>
            </w:r>
          </w:p>
        </w:tc>
        <w:tc>
          <w:tcPr>
            <w:tcW w:w="3600" w:type="dxa"/>
            <w:vAlign w:val="bottom"/>
          </w:tcPr>
          <w:p w14:paraId="1A33C58D"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Source Power and Gas</w:t>
            </w:r>
          </w:p>
        </w:tc>
        <w:tc>
          <w:tcPr>
            <w:tcW w:w="3780" w:type="dxa"/>
            <w:vAlign w:val="bottom"/>
          </w:tcPr>
          <w:p w14:paraId="4F2E7702"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Alt. Rep. for P. O’Hair</w:t>
            </w:r>
          </w:p>
        </w:tc>
      </w:tr>
      <w:tr w:rsidR="0058708E" w:rsidRPr="0058708E" w14:paraId="24EFEF1C" w14:textId="77777777" w:rsidTr="00810B6E">
        <w:tc>
          <w:tcPr>
            <w:tcW w:w="2635" w:type="dxa"/>
            <w:vAlign w:val="bottom"/>
          </w:tcPr>
          <w:p w14:paraId="236E1A29"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Such, Chris</w:t>
            </w:r>
          </w:p>
        </w:tc>
        <w:tc>
          <w:tcPr>
            <w:tcW w:w="3600" w:type="dxa"/>
            <w:vAlign w:val="bottom"/>
          </w:tcPr>
          <w:p w14:paraId="51EE6EEF"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E.ON</w:t>
            </w:r>
          </w:p>
        </w:tc>
        <w:tc>
          <w:tcPr>
            <w:tcW w:w="3780" w:type="dxa"/>
            <w:vAlign w:val="bottom"/>
          </w:tcPr>
          <w:p w14:paraId="4322B113" w14:textId="77777777" w:rsidR="0058708E" w:rsidRPr="0058708E" w:rsidRDefault="0058708E">
            <w:pPr>
              <w:spacing w:after="0" w:line="240" w:lineRule="auto"/>
              <w:ind w:left="-90"/>
              <w:jc w:val="both"/>
              <w:rPr>
                <w:rFonts w:ascii="Times New Roman" w:eastAsia="Times New Roman" w:hAnsi="Times New Roman" w:cs="Times New Roman"/>
              </w:rPr>
            </w:pPr>
          </w:p>
        </w:tc>
      </w:tr>
      <w:tr w:rsidR="0058708E" w:rsidRPr="0058708E" w14:paraId="3F6EC6E6" w14:textId="77777777" w:rsidTr="00810B6E">
        <w:tc>
          <w:tcPr>
            <w:tcW w:w="2635" w:type="dxa"/>
            <w:vAlign w:val="bottom"/>
          </w:tcPr>
          <w:p w14:paraId="23B4CA68"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Thurnher, Greg</w:t>
            </w:r>
          </w:p>
        </w:tc>
        <w:tc>
          <w:tcPr>
            <w:tcW w:w="3600" w:type="dxa"/>
            <w:vAlign w:val="bottom"/>
          </w:tcPr>
          <w:p w14:paraId="69C5CB53"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Shell Energy</w:t>
            </w:r>
          </w:p>
        </w:tc>
        <w:tc>
          <w:tcPr>
            <w:tcW w:w="3780" w:type="dxa"/>
            <w:vAlign w:val="bottom"/>
          </w:tcPr>
          <w:p w14:paraId="64161D4C" w14:textId="77777777" w:rsidR="0058708E" w:rsidRPr="0058708E" w:rsidRDefault="0058708E">
            <w:pPr>
              <w:spacing w:after="0" w:line="240" w:lineRule="auto"/>
              <w:ind w:left="-90"/>
              <w:jc w:val="both"/>
              <w:rPr>
                <w:rFonts w:ascii="Times New Roman" w:eastAsia="Times New Roman" w:hAnsi="Times New Roman" w:cs="Times New Roman"/>
              </w:rPr>
            </w:pPr>
          </w:p>
        </w:tc>
      </w:tr>
      <w:tr w:rsidR="0058708E" w:rsidRPr="0058708E" w14:paraId="7341A3CC" w14:textId="77777777" w:rsidTr="00810B6E">
        <w:trPr>
          <w:trHeight w:val="80"/>
        </w:trPr>
        <w:tc>
          <w:tcPr>
            <w:tcW w:w="2635" w:type="dxa"/>
            <w:vAlign w:val="bottom"/>
          </w:tcPr>
          <w:p w14:paraId="17D13AAD"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Turner, Lucas</w:t>
            </w:r>
          </w:p>
        </w:tc>
        <w:tc>
          <w:tcPr>
            <w:tcW w:w="3600" w:type="dxa"/>
            <w:vAlign w:val="bottom"/>
          </w:tcPr>
          <w:p w14:paraId="50C4BF83"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STEC</w:t>
            </w:r>
          </w:p>
        </w:tc>
        <w:tc>
          <w:tcPr>
            <w:tcW w:w="3780" w:type="dxa"/>
            <w:vAlign w:val="bottom"/>
          </w:tcPr>
          <w:p w14:paraId="26F3D511"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Alt. Rep. for C. Lange</w:t>
            </w:r>
          </w:p>
        </w:tc>
      </w:tr>
      <w:tr w:rsidR="0058708E" w:rsidRPr="0058708E" w14:paraId="474EFDAF" w14:textId="77777777" w:rsidTr="00810B6E">
        <w:trPr>
          <w:trHeight w:val="80"/>
        </w:trPr>
        <w:tc>
          <w:tcPr>
            <w:tcW w:w="2635" w:type="dxa"/>
            <w:vAlign w:val="bottom"/>
          </w:tcPr>
          <w:p w14:paraId="3835B2E9"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Wall, Perrin</w:t>
            </w:r>
          </w:p>
        </w:tc>
        <w:tc>
          <w:tcPr>
            <w:tcW w:w="3600" w:type="dxa"/>
            <w:vAlign w:val="bottom"/>
          </w:tcPr>
          <w:p w14:paraId="7F1D5A66"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CenterPoint Energy</w:t>
            </w:r>
          </w:p>
        </w:tc>
        <w:tc>
          <w:tcPr>
            <w:tcW w:w="3780" w:type="dxa"/>
            <w:vAlign w:val="bottom"/>
          </w:tcPr>
          <w:p w14:paraId="2421FF61" w14:textId="77777777" w:rsidR="0058708E" w:rsidRPr="0058708E" w:rsidRDefault="0058708E">
            <w:pPr>
              <w:spacing w:after="0" w:line="240" w:lineRule="auto"/>
              <w:ind w:left="-90"/>
              <w:jc w:val="both"/>
              <w:rPr>
                <w:rFonts w:ascii="Times New Roman" w:eastAsia="Times New Roman" w:hAnsi="Times New Roman" w:cs="Times New Roman"/>
              </w:rPr>
            </w:pPr>
          </w:p>
        </w:tc>
      </w:tr>
      <w:tr w:rsidR="0058708E" w:rsidRPr="0058708E" w14:paraId="696C17B2" w14:textId="77777777" w:rsidTr="00810B6E">
        <w:trPr>
          <w:trHeight w:val="80"/>
        </w:trPr>
        <w:tc>
          <w:tcPr>
            <w:tcW w:w="2635" w:type="dxa"/>
            <w:vAlign w:val="bottom"/>
          </w:tcPr>
          <w:p w14:paraId="3C670D6C"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Wilson, Joe Dan</w:t>
            </w:r>
          </w:p>
        </w:tc>
        <w:tc>
          <w:tcPr>
            <w:tcW w:w="3600" w:type="dxa"/>
            <w:vAlign w:val="bottom"/>
          </w:tcPr>
          <w:p w14:paraId="587AC2D2"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Golden Spread Electric Cooperative</w:t>
            </w:r>
          </w:p>
        </w:tc>
        <w:tc>
          <w:tcPr>
            <w:tcW w:w="3780" w:type="dxa"/>
            <w:vAlign w:val="bottom"/>
          </w:tcPr>
          <w:p w14:paraId="7890E347"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Alt. Rep. for M. Moore</w:t>
            </w:r>
          </w:p>
        </w:tc>
      </w:tr>
    </w:tbl>
    <w:p w14:paraId="72D60012" w14:textId="77777777" w:rsidR="0058708E" w:rsidRPr="0058708E" w:rsidRDefault="0058708E" w:rsidP="00486326">
      <w:pPr>
        <w:spacing w:after="0" w:line="240" w:lineRule="auto"/>
        <w:jc w:val="both"/>
        <w:rPr>
          <w:rFonts w:ascii="Times New Roman" w:eastAsia="Times New Roman" w:hAnsi="Times New Roman" w:cs="Times New Roman"/>
        </w:rPr>
      </w:pPr>
    </w:p>
    <w:p w14:paraId="16CDAEC6" w14:textId="77777777" w:rsidR="0058708E" w:rsidRPr="0058708E" w:rsidRDefault="0058708E">
      <w:pPr>
        <w:spacing w:after="0" w:line="240" w:lineRule="auto"/>
        <w:jc w:val="both"/>
        <w:rPr>
          <w:rFonts w:ascii="Times New Roman" w:eastAsia="Times New Roman" w:hAnsi="Times New Roman" w:cs="Times New Roman"/>
        </w:rPr>
      </w:pPr>
      <w:r w:rsidRPr="0058708E">
        <w:rPr>
          <w:rFonts w:ascii="Times New Roman" w:eastAsia="Times New Roman" w:hAnsi="Times New Roman" w:cs="Times New Roman"/>
        </w:rPr>
        <w:t>The following proxies were assigned:</w:t>
      </w:r>
    </w:p>
    <w:p w14:paraId="6BB69BB2" w14:textId="77777777" w:rsidR="0058708E" w:rsidRPr="0058708E" w:rsidRDefault="0058708E">
      <w:pPr>
        <w:numPr>
          <w:ilvl w:val="0"/>
          <w:numId w:val="9"/>
        </w:numPr>
        <w:spacing w:after="0" w:line="240" w:lineRule="auto"/>
        <w:jc w:val="both"/>
        <w:rPr>
          <w:rFonts w:ascii="Times New Roman" w:eastAsia="Times New Roman" w:hAnsi="Times New Roman" w:cs="Times New Roman"/>
        </w:rPr>
      </w:pPr>
      <w:r w:rsidRPr="0058708E">
        <w:rPr>
          <w:rFonts w:ascii="Times New Roman" w:eastAsia="Times New Roman" w:hAnsi="Times New Roman" w:cs="Times New Roman"/>
        </w:rPr>
        <w:t>Peter Dotson-Westphalen to Bill Barnes</w:t>
      </w:r>
    </w:p>
    <w:p w14:paraId="577FFD97" w14:textId="77777777" w:rsidR="0058708E" w:rsidRPr="0058708E" w:rsidRDefault="0058708E">
      <w:pPr>
        <w:numPr>
          <w:ilvl w:val="0"/>
          <w:numId w:val="9"/>
        </w:numPr>
        <w:spacing w:after="0" w:line="240" w:lineRule="auto"/>
        <w:jc w:val="both"/>
        <w:rPr>
          <w:rFonts w:ascii="Times New Roman" w:eastAsia="Times New Roman" w:hAnsi="Times New Roman" w:cs="Times New Roman"/>
        </w:rPr>
      </w:pPr>
      <w:r w:rsidRPr="0058708E">
        <w:rPr>
          <w:rFonts w:ascii="Times New Roman" w:eastAsia="Times New Roman" w:hAnsi="Times New Roman" w:cs="Times New Roman"/>
        </w:rPr>
        <w:t>Mike Grimes to Bob Helton</w:t>
      </w:r>
    </w:p>
    <w:p w14:paraId="6430627E" w14:textId="77777777" w:rsidR="0058708E" w:rsidRPr="0058708E" w:rsidRDefault="0058708E">
      <w:pPr>
        <w:spacing w:after="0" w:line="240" w:lineRule="auto"/>
        <w:jc w:val="both"/>
        <w:rPr>
          <w:rFonts w:ascii="Times New Roman" w:eastAsia="Times New Roman" w:hAnsi="Times New Roman" w:cs="Times New Roman"/>
        </w:rPr>
      </w:pPr>
    </w:p>
    <w:p w14:paraId="2F3F7768" w14:textId="77777777" w:rsidR="0058708E" w:rsidRPr="0058708E" w:rsidRDefault="0058708E">
      <w:pPr>
        <w:spacing w:after="0" w:line="240" w:lineRule="auto"/>
        <w:jc w:val="both"/>
        <w:rPr>
          <w:rFonts w:ascii="Times New Roman" w:eastAsia="Times New Roman" w:hAnsi="Times New Roman" w:cs="Times New Roman"/>
          <w:i/>
        </w:rPr>
      </w:pPr>
      <w:r w:rsidRPr="0058708E">
        <w:rPr>
          <w:rFonts w:ascii="Times New Roman" w:eastAsia="Times New Roman" w:hAnsi="Times New Roman" w:cs="Times New Roman"/>
          <w:i/>
        </w:rPr>
        <w:t xml:space="preserve">Guests:   </w:t>
      </w:r>
    </w:p>
    <w:tbl>
      <w:tblPr>
        <w:tblW w:w="9468" w:type="dxa"/>
        <w:tblLayout w:type="fixed"/>
        <w:tblLook w:val="0000" w:firstRow="0" w:lastRow="0" w:firstColumn="0" w:lastColumn="0" w:noHBand="0" w:noVBand="0"/>
      </w:tblPr>
      <w:tblGrid>
        <w:gridCol w:w="2628"/>
        <w:gridCol w:w="3672"/>
        <w:gridCol w:w="3168"/>
      </w:tblGrid>
      <w:tr w:rsidR="0058708E" w:rsidRPr="0058708E" w14:paraId="15F6CA4B" w14:textId="77777777" w:rsidTr="00810B6E">
        <w:trPr>
          <w:trHeight w:val="102"/>
        </w:trPr>
        <w:tc>
          <w:tcPr>
            <w:tcW w:w="2628" w:type="dxa"/>
            <w:vAlign w:val="bottom"/>
          </w:tcPr>
          <w:p w14:paraId="30D49F62"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Abbott, Kristin</w:t>
            </w:r>
          </w:p>
        </w:tc>
        <w:tc>
          <w:tcPr>
            <w:tcW w:w="3672" w:type="dxa"/>
            <w:vAlign w:val="bottom"/>
          </w:tcPr>
          <w:p w14:paraId="67F33AD5"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PUCT</w:t>
            </w:r>
          </w:p>
        </w:tc>
        <w:tc>
          <w:tcPr>
            <w:tcW w:w="3168" w:type="dxa"/>
            <w:vAlign w:val="bottom"/>
          </w:tcPr>
          <w:p w14:paraId="7924DB1C"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r w:rsidRPr="0058708E">
              <w:rPr>
                <w:rFonts w:ascii="Times New Roman" w:eastAsia="Times New Roman" w:hAnsi="Times New Roman" w:cs="Times New Roman"/>
              </w:rPr>
              <w:t>Via Teleconference</w:t>
            </w:r>
          </w:p>
        </w:tc>
      </w:tr>
      <w:tr w:rsidR="0058708E" w:rsidRPr="0058708E" w14:paraId="4DF28B63" w14:textId="77777777" w:rsidTr="00810B6E">
        <w:trPr>
          <w:trHeight w:val="80"/>
        </w:trPr>
        <w:tc>
          <w:tcPr>
            <w:tcW w:w="2628" w:type="dxa"/>
            <w:vAlign w:val="bottom"/>
          </w:tcPr>
          <w:p w14:paraId="37BB624F"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Ainspan, Malcolm</w:t>
            </w:r>
          </w:p>
        </w:tc>
        <w:tc>
          <w:tcPr>
            <w:tcW w:w="3672" w:type="dxa"/>
            <w:vAlign w:val="bottom"/>
          </w:tcPr>
          <w:p w14:paraId="2AB739FB"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NRG</w:t>
            </w:r>
          </w:p>
        </w:tc>
        <w:tc>
          <w:tcPr>
            <w:tcW w:w="3168" w:type="dxa"/>
            <w:vAlign w:val="bottom"/>
          </w:tcPr>
          <w:p w14:paraId="52381E63"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35174D54" w14:textId="77777777" w:rsidTr="00810B6E">
        <w:trPr>
          <w:trHeight w:val="80"/>
        </w:trPr>
        <w:tc>
          <w:tcPr>
            <w:tcW w:w="2628" w:type="dxa"/>
            <w:vAlign w:val="bottom"/>
          </w:tcPr>
          <w:p w14:paraId="6CDA437B"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Ballouz, Hala</w:t>
            </w:r>
          </w:p>
        </w:tc>
        <w:tc>
          <w:tcPr>
            <w:tcW w:w="3672" w:type="dxa"/>
            <w:vAlign w:val="bottom"/>
          </w:tcPr>
          <w:p w14:paraId="0C5BC2D1"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EPE Consulting</w:t>
            </w:r>
          </w:p>
        </w:tc>
        <w:tc>
          <w:tcPr>
            <w:tcW w:w="3168" w:type="dxa"/>
            <w:vAlign w:val="bottom"/>
          </w:tcPr>
          <w:p w14:paraId="374D8C97"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7EFA8AE4" w14:textId="77777777" w:rsidTr="00810B6E">
        <w:trPr>
          <w:trHeight w:val="80"/>
        </w:trPr>
        <w:tc>
          <w:tcPr>
            <w:tcW w:w="2628" w:type="dxa"/>
            <w:vAlign w:val="bottom"/>
          </w:tcPr>
          <w:p w14:paraId="59FE6C80"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Bern, Alan</w:t>
            </w:r>
          </w:p>
        </w:tc>
        <w:tc>
          <w:tcPr>
            <w:tcW w:w="3672" w:type="dxa"/>
            <w:vAlign w:val="bottom"/>
          </w:tcPr>
          <w:p w14:paraId="1095544D"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Oncor</w:t>
            </w:r>
          </w:p>
        </w:tc>
        <w:tc>
          <w:tcPr>
            <w:tcW w:w="3168" w:type="dxa"/>
            <w:vAlign w:val="bottom"/>
          </w:tcPr>
          <w:p w14:paraId="4BCFD3BB"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3DAD8F67" w14:textId="77777777" w:rsidTr="00810B6E">
        <w:trPr>
          <w:trHeight w:val="80"/>
        </w:trPr>
        <w:tc>
          <w:tcPr>
            <w:tcW w:w="2628" w:type="dxa"/>
            <w:vAlign w:val="bottom"/>
          </w:tcPr>
          <w:p w14:paraId="6CAF447C"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Bertin, Suzanne</w:t>
            </w:r>
          </w:p>
        </w:tc>
        <w:tc>
          <w:tcPr>
            <w:tcW w:w="3672" w:type="dxa"/>
            <w:vAlign w:val="bottom"/>
          </w:tcPr>
          <w:p w14:paraId="1AE34C66"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Texas Advanced Energy</w:t>
            </w:r>
          </w:p>
        </w:tc>
        <w:tc>
          <w:tcPr>
            <w:tcW w:w="3168" w:type="dxa"/>
            <w:vAlign w:val="bottom"/>
          </w:tcPr>
          <w:p w14:paraId="1CF6A891"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r w:rsidRPr="0058708E">
              <w:rPr>
                <w:rFonts w:ascii="Times New Roman" w:eastAsia="Times New Roman" w:hAnsi="Times New Roman" w:cs="Times New Roman"/>
              </w:rPr>
              <w:t>Via Teleconference</w:t>
            </w:r>
          </w:p>
        </w:tc>
      </w:tr>
      <w:tr w:rsidR="0058708E" w:rsidRPr="0058708E" w14:paraId="7F96F8E3" w14:textId="77777777" w:rsidTr="00810B6E">
        <w:trPr>
          <w:trHeight w:val="80"/>
        </w:trPr>
        <w:tc>
          <w:tcPr>
            <w:tcW w:w="2628" w:type="dxa"/>
            <w:vAlign w:val="bottom"/>
          </w:tcPr>
          <w:p w14:paraId="46633C42"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Bevill, Jennifer</w:t>
            </w:r>
          </w:p>
        </w:tc>
        <w:tc>
          <w:tcPr>
            <w:tcW w:w="3672" w:type="dxa"/>
            <w:vAlign w:val="bottom"/>
          </w:tcPr>
          <w:p w14:paraId="680B81A5"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CES</w:t>
            </w:r>
          </w:p>
        </w:tc>
        <w:tc>
          <w:tcPr>
            <w:tcW w:w="3168" w:type="dxa"/>
            <w:vAlign w:val="bottom"/>
          </w:tcPr>
          <w:p w14:paraId="1C7996B2"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60F2E6B5" w14:textId="77777777" w:rsidTr="00810B6E">
        <w:trPr>
          <w:trHeight w:val="80"/>
        </w:trPr>
        <w:tc>
          <w:tcPr>
            <w:tcW w:w="2628" w:type="dxa"/>
            <w:vAlign w:val="bottom"/>
          </w:tcPr>
          <w:p w14:paraId="5DD70E94"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Brandt, Adrianne</w:t>
            </w:r>
          </w:p>
        </w:tc>
        <w:tc>
          <w:tcPr>
            <w:tcW w:w="3672" w:type="dxa"/>
            <w:vAlign w:val="bottom"/>
          </w:tcPr>
          <w:p w14:paraId="1E57362F"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CPS Energy</w:t>
            </w:r>
          </w:p>
        </w:tc>
        <w:tc>
          <w:tcPr>
            <w:tcW w:w="3168" w:type="dxa"/>
            <w:vAlign w:val="bottom"/>
          </w:tcPr>
          <w:p w14:paraId="12C66A91"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02800F33" w14:textId="77777777" w:rsidTr="00810B6E">
        <w:trPr>
          <w:trHeight w:val="80"/>
        </w:trPr>
        <w:tc>
          <w:tcPr>
            <w:tcW w:w="2628" w:type="dxa"/>
            <w:vAlign w:val="bottom"/>
          </w:tcPr>
          <w:p w14:paraId="6189AA22"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Bryant, Mark</w:t>
            </w:r>
          </w:p>
        </w:tc>
        <w:tc>
          <w:tcPr>
            <w:tcW w:w="3672" w:type="dxa"/>
            <w:vAlign w:val="bottom"/>
          </w:tcPr>
          <w:p w14:paraId="7950C845"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PUCT</w:t>
            </w:r>
          </w:p>
        </w:tc>
        <w:tc>
          <w:tcPr>
            <w:tcW w:w="3168" w:type="dxa"/>
            <w:vAlign w:val="bottom"/>
          </w:tcPr>
          <w:p w14:paraId="2B1FEAD1"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2AFE657D" w14:textId="77777777" w:rsidTr="00810B6E">
        <w:trPr>
          <w:trHeight w:val="80"/>
        </w:trPr>
        <w:tc>
          <w:tcPr>
            <w:tcW w:w="2628" w:type="dxa"/>
            <w:vAlign w:val="bottom"/>
          </w:tcPr>
          <w:p w14:paraId="05D3BEA5"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Bunch, Kevin</w:t>
            </w:r>
          </w:p>
        </w:tc>
        <w:tc>
          <w:tcPr>
            <w:tcW w:w="3672" w:type="dxa"/>
            <w:vAlign w:val="bottom"/>
          </w:tcPr>
          <w:p w14:paraId="27456C61"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EDF Trading</w:t>
            </w:r>
          </w:p>
        </w:tc>
        <w:tc>
          <w:tcPr>
            <w:tcW w:w="3168" w:type="dxa"/>
            <w:vAlign w:val="bottom"/>
          </w:tcPr>
          <w:p w14:paraId="2D5B84B2"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r w:rsidRPr="0058708E">
              <w:rPr>
                <w:rFonts w:ascii="Times New Roman" w:eastAsia="Times New Roman" w:hAnsi="Times New Roman" w:cs="Times New Roman"/>
                <w:highlight w:val="lightGray"/>
              </w:rPr>
              <w:t xml:space="preserve"> </w:t>
            </w:r>
          </w:p>
        </w:tc>
      </w:tr>
      <w:tr w:rsidR="0058708E" w:rsidRPr="0058708E" w14:paraId="02C88DD2" w14:textId="77777777" w:rsidTr="00810B6E">
        <w:trPr>
          <w:trHeight w:val="80"/>
        </w:trPr>
        <w:tc>
          <w:tcPr>
            <w:tcW w:w="2628" w:type="dxa"/>
            <w:vAlign w:val="bottom"/>
          </w:tcPr>
          <w:p w14:paraId="7C882CCF" w14:textId="77777777" w:rsidR="0058708E" w:rsidRPr="0058708E" w:rsidRDefault="0058708E" w:rsidP="00486326">
            <w:pPr>
              <w:spacing w:after="0" w:line="240" w:lineRule="auto"/>
              <w:ind w:left="-90"/>
              <w:jc w:val="both"/>
              <w:rPr>
                <w:rFonts w:ascii="Times New Roman" w:eastAsia="Times New Roman" w:hAnsi="Times New Roman" w:cs="Times New Roman"/>
                <w:highlight w:val="lightGray"/>
              </w:rPr>
            </w:pPr>
            <w:r w:rsidRPr="0058708E">
              <w:rPr>
                <w:rFonts w:ascii="Times New Roman" w:eastAsia="Times New Roman" w:hAnsi="Times New Roman" w:cs="Times New Roman"/>
              </w:rPr>
              <w:t>Burke, Tom</w:t>
            </w:r>
          </w:p>
        </w:tc>
        <w:tc>
          <w:tcPr>
            <w:tcW w:w="3672" w:type="dxa"/>
            <w:vAlign w:val="bottom"/>
          </w:tcPr>
          <w:p w14:paraId="0F2BF2D5"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r w:rsidRPr="0058708E">
              <w:rPr>
                <w:rFonts w:ascii="Times New Roman" w:eastAsia="Times New Roman" w:hAnsi="Times New Roman" w:cs="Times New Roman"/>
              </w:rPr>
              <w:t>Golden Spread Electric Cooperative</w:t>
            </w:r>
          </w:p>
        </w:tc>
        <w:tc>
          <w:tcPr>
            <w:tcW w:w="3168" w:type="dxa"/>
            <w:vAlign w:val="bottom"/>
          </w:tcPr>
          <w:p w14:paraId="240F875C" w14:textId="77777777" w:rsidR="0058708E" w:rsidRPr="0058708E" w:rsidRDefault="0058708E">
            <w:pPr>
              <w:spacing w:after="0" w:line="240" w:lineRule="auto"/>
              <w:ind w:left="-90"/>
              <w:jc w:val="both"/>
              <w:rPr>
                <w:rFonts w:ascii="Times New Roman" w:eastAsia="Times New Roman" w:hAnsi="Times New Roman" w:cs="Times New Roman"/>
              </w:rPr>
            </w:pPr>
          </w:p>
        </w:tc>
      </w:tr>
      <w:tr w:rsidR="0058708E" w:rsidRPr="0058708E" w14:paraId="238DBA12" w14:textId="77777777" w:rsidTr="00810B6E">
        <w:trPr>
          <w:trHeight w:val="80"/>
        </w:trPr>
        <w:tc>
          <w:tcPr>
            <w:tcW w:w="2628" w:type="dxa"/>
            <w:vAlign w:val="bottom"/>
          </w:tcPr>
          <w:p w14:paraId="62F56A02"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Chatlani, Varsha</w:t>
            </w:r>
          </w:p>
        </w:tc>
        <w:tc>
          <w:tcPr>
            <w:tcW w:w="3672" w:type="dxa"/>
            <w:vAlign w:val="bottom"/>
          </w:tcPr>
          <w:p w14:paraId="7BF0BBD2"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LCRA</w:t>
            </w:r>
          </w:p>
        </w:tc>
        <w:tc>
          <w:tcPr>
            <w:tcW w:w="3168" w:type="dxa"/>
            <w:vAlign w:val="bottom"/>
          </w:tcPr>
          <w:p w14:paraId="5D626A1D"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5E57211D" w14:textId="77777777" w:rsidTr="00810B6E">
        <w:trPr>
          <w:trHeight w:val="80"/>
        </w:trPr>
        <w:tc>
          <w:tcPr>
            <w:tcW w:w="2628" w:type="dxa"/>
            <w:vAlign w:val="bottom"/>
          </w:tcPr>
          <w:p w14:paraId="0F280EB9"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 xml:space="preserve">Chhajed, </w:t>
            </w:r>
            <w:r w:rsidRPr="0058708E">
              <w:rPr>
                <w:rFonts w:ascii="Calibri" w:eastAsia="Times New Roman" w:hAnsi="Calibri" w:cs="Times New Roman"/>
                <w:sz w:val="24"/>
                <w:szCs w:val="24"/>
              </w:rPr>
              <w:t xml:space="preserve"> </w:t>
            </w:r>
            <w:r w:rsidRPr="0058708E">
              <w:rPr>
                <w:rFonts w:ascii="Times New Roman" w:eastAsia="Times New Roman" w:hAnsi="Times New Roman" w:cs="Times New Roman"/>
              </w:rPr>
              <w:t>Pushkar</w:t>
            </w:r>
          </w:p>
        </w:tc>
        <w:tc>
          <w:tcPr>
            <w:tcW w:w="3672" w:type="dxa"/>
            <w:vAlign w:val="bottom"/>
          </w:tcPr>
          <w:p w14:paraId="0EC97BF1"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Luminant</w:t>
            </w:r>
          </w:p>
        </w:tc>
        <w:tc>
          <w:tcPr>
            <w:tcW w:w="3168" w:type="dxa"/>
            <w:vAlign w:val="bottom"/>
          </w:tcPr>
          <w:p w14:paraId="62A490E2"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6B4E6D6F" w14:textId="77777777" w:rsidTr="00810B6E">
        <w:trPr>
          <w:trHeight w:val="80"/>
        </w:trPr>
        <w:tc>
          <w:tcPr>
            <w:tcW w:w="2628" w:type="dxa"/>
            <w:vAlign w:val="bottom"/>
          </w:tcPr>
          <w:p w14:paraId="4F9E4EC5"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lastRenderedPageBreak/>
              <w:t>Cobos, Lori</w:t>
            </w:r>
          </w:p>
        </w:tc>
        <w:tc>
          <w:tcPr>
            <w:tcW w:w="3672" w:type="dxa"/>
            <w:vAlign w:val="bottom"/>
          </w:tcPr>
          <w:p w14:paraId="0740B15D"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Talen Energy</w:t>
            </w:r>
          </w:p>
        </w:tc>
        <w:tc>
          <w:tcPr>
            <w:tcW w:w="3168" w:type="dxa"/>
            <w:vAlign w:val="bottom"/>
          </w:tcPr>
          <w:p w14:paraId="57E0EF70"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79BD8AD7" w14:textId="77777777" w:rsidTr="00810B6E">
        <w:trPr>
          <w:trHeight w:val="80"/>
        </w:trPr>
        <w:tc>
          <w:tcPr>
            <w:tcW w:w="2628" w:type="dxa"/>
            <w:vAlign w:val="bottom"/>
          </w:tcPr>
          <w:p w14:paraId="3AC91BAF"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Downey, Marty</w:t>
            </w:r>
          </w:p>
        </w:tc>
        <w:tc>
          <w:tcPr>
            <w:tcW w:w="3672" w:type="dxa"/>
            <w:vAlign w:val="bottom"/>
          </w:tcPr>
          <w:p w14:paraId="5037D2D4"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Viridity Energy</w:t>
            </w:r>
          </w:p>
        </w:tc>
        <w:tc>
          <w:tcPr>
            <w:tcW w:w="3168" w:type="dxa"/>
            <w:vAlign w:val="bottom"/>
          </w:tcPr>
          <w:p w14:paraId="089FE915"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01770458" w14:textId="77777777" w:rsidTr="00810B6E">
        <w:trPr>
          <w:trHeight w:val="80"/>
        </w:trPr>
        <w:tc>
          <w:tcPr>
            <w:tcW w:w="2628" w:type="dxa"/>
            <w:vAlign w:val="bottom"/>
          </w:tcPr>
          <w:p w14:paraId="77844D7E"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Dyer, Jake</w:t>
            </w:r>
          </w:p>
        </w:tc>
        <w:tc>
          <w:tcPr>
            <w:tcW w:w="3672" w:type="dxa"/>
            <w:vAlign w:val="bottom"/>
          </w:tcPr>
          <w:p w14:paraId="299DD07D"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Texas Coalition for Affordable Power</w:t>
            </w:r>
          </w:p>
        </w:tc>
        <w:tc>
          <w:tcPr>
            <w:tcW w:w="3168" w:type="dxa"/>
            <w:vAlign w:val="bottom"/>
          </w:tcPr>
          <w:p w14:paraId="26540CAD"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r w:rsidRPr="0058708E">
              <w:rPr>
                <w:rFonts w:ascii="Times New Roman" w:eastAsia="Times New Roman" w:hAnsi="Times New Roman" w:cs="Times New Roman"/>
              </w:rPr>
              <w:t>Via Teleconference</w:t>
            </w:r>
          </w:p>
        </w:tc>
      </w:tr>
      <w:tr w:rsidR="0058708E" w:rsidRPr="0058708E" w14:paraId="74CF8427" w14:textId="77777777" w:rsidTr="00810B6E">
        <w:trPr>
          <w:trHeight w:val="162"/>
        </w:trPr>
        <w:tc>
          <w:tcPr>
            <w:tcW w:w="2628" w:type="dxa"/>
            <w:vAlign w:val="bottom"/>
          </w:tcPr>
          <w:p w14:paraId="4DEE5FFC"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Garza, Beth</w:t>
            </w:r>
          </w:p>
        </w:tc>
        <w:tc>
          <w:tcPr>
            <w:tcW w:w="3672" w:type="dxa"/>
            <w:vAlign w:val="bottom"/>
          </w:tcPr>
          <w:p w14:paraId="4CE53358"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Potomac Economics</w:t>
            </w:r>
          </w:p>
        </w:tc>
        <w:tc>
          <w:tcPr>
            <w:tcW w:w="3168" w:type="dxa"/>
            <w:vAlign w:val="bottom"/>
          </w:tcPr>
          <w:p w14:paraId="0FEF9262"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551F5975" w14:textId="77777777" w:rsidTr="00810B6E">
        <w:trPr>
          <w:trHeight w:val="162"/>
        </w:trPr>
        <w:tc>
          <w:tcPr>
            <w:tcW w:w="2628" w:type="dxa"/>
            <w:vAlign w:val="bottom"/>
          </w:tcPr>
          <w:p w14:paraId="580DC21B"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Gleeson, Noreen</w:t>
            </w:r>
          </w:p>
        </w:tc>
        <w:tc>
          <w:tcPr>
            <w:tcW w:w="3672" w:type="dxa"/>
            <w:vAlign w:val="bottom"/>
          </w:tcPr>
          <w:p w14:paraId="22DC5C0E"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Austin Energy</w:t>
            </w:r>
          </w:p>
        </w:tc>
        <w:tc>
          <w:tcPr>
            <w:tcW w:w="3168" w:type="dxa"/>
            <w:vAlign w:val="bottom"/>
          </w:tcPr>
          <w:p w14:paraId="7AC43B2E"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09B58840" w14:textId="77777777" w:rsidTr="00810B6E">
        <w:trPr>
          <w:trHeight w:val="80"/>
        </w:trPr>
        <w:tc>
          <w:tcPr>
            <w:tcW w:w="2628" w:type="dxa"/>
            <w:vAlign w:val="bottom"/>
          </w:tcPr>
          <w:p w14:paraId="2EB7C030"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Graham, Greg</w:t>
            </w:r>
          </w:p>
        </w:tc>
        <w:tc>
          <w:tcPr>
            <w:tcW w:w="3672" w:type="dxa"/>
            <w:vAlign w:val="bottom"/>
          </w:tcPr>
          <w:p w14:paraId="5A54AD61"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Texas Reliability Entity</w:t>
            </w:r>
          </w:p>
        </w:tc>
        <w:tc>
          <w:tcPr>
            <w:tcW w:w="3168" w:type="dxa"/>
            <w:vAlign w:val="bottom"/>
          </w:tcPr>
          <w:p w14:paraId="7D8C4810"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4468B4F5" w14:textId="77777777" w:rsidTr="00810B6E">
        <w:trPr>
          <w:trHeight w:val="80"/>
        </w:trPr>
        <w:tc>
          <w:tcPr>
            <w:tcW w:w="2628" w:type="dxa"/>
            <w:vAlign w:val="bottom"/>
          </w:tcPr>
          <w:p w14:paraId="1438AB3C"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Hellinghausen, Bill</w:t>
            </w:r>
          </w:p>
        </w:tc>
        <w:tc>
          <w:tcPr>
            <w:tcW w:w="3672" w:type="dxa"/>
            <w:vAlign w:val="bottom"/>
          </w:tcPr>
          <w:p w14:paraId="5D0DE82C"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EDF Trading</w:t>
            </w:r>
          </w:p>
        </w:tc>
        <w:tc>
          <w:tcPr>
            <w:tcW w:w="3168" w:type="dxa"/>
            <w:vAlign w:val="bottom"/>
          </w:tcPr>
          <w:p w14:paraId="7990D5D8"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56A47018" w14:textId="77777777" w:rsidTr="00810B6E">
        <w:trPr>
          <w:trHeight w:val="80"/>
        </w:trPr>
        <w:tc>
          <w:tcPr>
            <w:tcW w:w="2628" w:type="dxa"/>
            <w:vAlign w:val="bottom"/>
          </w:tcPr>
          <w:p w14:paraId="7FF2EDA5"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Henson, Martha</w:t>
            </w:r>
          </w:p>
        </w:tc>
        <w:tc>
          <w:tcPr>
            <w:tcW w:w="3672" w:type="dxa"/>
            <w:vAlign w:val="bottom"/>
          </w:tcPr>
          <w:p w14:paraId="2593E08F"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Oncor</w:t>
            </w:r>
          </w:p>
        </w:tc>
        <w:tc>
          <w:tcPr>
            <w:tcW w:w="3168" w:type="dxa"/>
            <w:vAlign w:val="bottom"/>
          </w:tcPr>
          <w:p w14:paraId="351A8D1D"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41589852" w14:textId="77777777" w:rsidTr="00810B6E">
        <w:trPr>
          <w:trHeight w:val="80"/>
        </w:trPr>
        <w:tc>
          <w:tcPr>
            <w:tcW w:w="2628" w:type="dxa"/>
            <w:vAlign w:val="bottom"/>
          </w:tcPr>
          <w:p w14:paraId="7D6D2B65"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Hoatson, Tom</w:t>
            </w:r>
          </w:p>
        </w:tc>
        <w:tc>
          <w:tcPr>
            <w:tcW w:w="3672" w:type="dxa"/>
            <w:vAlign w:val="bottom"/>
          </w:tcPr>
          <w:p w14:paraId="6026CA5C"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LS Power</w:t>
            </w:r>
          </w:p>
        </w:tc>
        <w:tc>
          <w:tcPr>
            <w:tcW w:w="3168" w:type="dxa"/>
            <w:vAlign w:val="bottom"/>
          </w:tcPr>
          <w:p w14:paraId="4B2E1140"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1947D911" w14:textId="77777777" w:rsidTr="00810B6E">
        <w:trPr>
          <w:trHeight w:val="80"/>
        </w:trPr>
        <w:tc>
          <w:tcPr>
            <w:tcW w:w="2628" w:type="dxa"/>
            <w:vAlign w:val="bottom"/>
          </w:tcPr>
          <w:p w14:paraId="7ED853FB"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Huang, Feiran</w:t>
            </w:r>
          </w:p>
        </w:tc>
        <w:tc>
          <w:tcPr>
            <w:tcW w:w="3672" w:type="dxa"/>
            <w:vAlign w:val="bottom"/>
          </w:tcPr>
          <w:p w14:paraId="4C1ACE5A"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Luminant</w:t>
            </w:r>
          </w:p>
        </w:tc>
        <w:tc>
          <w:tcPr>
            <w:tcW w:w="3168" w:type="dxa"/>
            <w:vAlign w:val="bottom"/>
          </w:tcPr>
          <w:p w14:paraId="3B6B2A70"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37377A88" w14:textId="77777777" w:rsidTr="00810B6E">
        <w:trPr>
          <w:trHeight w:val="80"/>
        </w:trPr>
        <w:tc>
          <w:tcPr>
            <w:tcW w:w="2628" w:type="dxa"/>
            <w:vAlign w:val="bottom"/>
          </w:tcPr>
          <w:p w14:paraId="745F1480"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Hughes, Lindsey</w:t>
            </w:r>
          </w:p>
        </w:tc>
        <w:tc>
          <w:tcPr>
            <w:tcW w:w="3672" w:type="dxa"/>
            <w:vAlign w:val="bottom"/>
          </w:tcPr>
          <w:p w14:paraId="7EA25C98" w14:textId="5ED62174"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Compet</w:t>
            </w:r>
            <w:r w:rsidR="000B3ECC">
              <w:rPr>
                <w:rFonts w:ascii="Times New Roman" w:eastAsia="Times New Roman" w:hAnsi="Times New Roman" w:cs="Times New Roman"/>
              </w:rPr>
              <w:t>i</w:t>
            </w:r>
            <w:r w:rsidRPr="0058708E">
              <w:rPr>
                <w:rFonts w:ascii="Times New Roman" w:eastAsia="Times New Roman" w:hAnsi="Times New Roman" w:cs="Times New Roman"/>
              </w:rPr>
              <w:t>tive Power</w:t>
            </w:r>
          </w:p>
        </w:tc>
        <w:tc>
          <w:tcPr>
            <w:tcW w:w="3168" w:type="dxa"/>
            <w:vAlign w:val="bottom"/>
          </w:tcPr>
          <w:p w14:paraId="35C73B37"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401DE5A1" w14:textId="77777777" w:rsidTr="00810B6E">
        <w:trPr>
          <w:trHeight w:val="80"/>
        </w:trPr>
        <w:tc>
          <w:tcPr>
            <w:tcW w:w="2628" w:type="dxa"/>
            <w:vAlign w:val="bottom"/>
          </w:tcPr>
          <w:p w14:paraId="66648D2B"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Jones, Randy</w:t>
            </w:r>
          </w:p>
        </w:tc>
        <w:tc>
          <w:tcPr>
            <w:tcW w:w="3672" w:type="dxa"/>
            <w:vAlign w:val="bottom"/>
          </w:tcPr>
          <w:p w14:paraId="3A889BB0"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Calpine</w:t>
            </w:r>
          </w:p>
        </w:tc>
        <w:tc>
          <w:tcPr>
            <w:tcW w:w="3168" w:type="dxa"/>
            <w:vAlign w:val="bottom"/>
          </w:tcPr>
          <w:p w14:paraId="25C98C73"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333687A7" w14:textId="77777777" w:rsidTr="00810B6E">
        <w:trPr>
          <w:trHeight w:val="80"/>
        </w:trPr>
        <w:tc>
          <w:tcPr>
            <w:tcW w:w="2628" w:type="dxa"/>
            <w:vAlign w:val="bottom"/>
          </w:tcPr>
          <w:p w14:paraId="55FF20C3"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Juricek, Mike</w:t>
            </w:r>
          </w:p>
        </w:tc>
        <w:tc>
          <w:tcPr>
            <w:tcW w:w="3672" w:type="dxa"/>
            <w:vAlign w:val="bottom"/>
          </w:tcPr>
          <w:p w14:paraId="3798B96C"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Oncor</w:t>
            </w:r>
          </w:p>
        </w:tc>
        <w:tc>
          <w:tcPr>
            <w:tcW w:w="3168" w:type="dxa"/>
            <w:vAlign w:val="bottom"/>
          </w:tcPr>
          <w:p w14:paraId="790E433E"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6FE7B957" w14:textId="77777777" w:rsidTr="00810B6E">
        <w:trPr>
          <w:trHeight w:val="80"/>
        </w:trPr>
        <w:tc>
          <w:tcPr>
            <w:tcW w:w="2628" w:type="dxa"/>
            <w:vAlign w:val="bottom"/>
          </w:tcPr>
          <w:p w14:paraId="4DFEDB52"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Kroskey, Tony</w:t>
            </w:r>
          </w:p>
        </w:tc>
        <w:tc>
          <w:tcPr>
            <w:tcW w:w="3672" w:type="dxa"/>
            <w:vAlign w:val="bottom"/>
          </w:tcPr>
          <w:p w14:paraId="4530C7D5"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Brazos Electric</w:t>
            </w:r>
          </w:p>
        </w:tc>
        <w:tc>
          <w:tcPr>
            <w:tcW w:w="3168" w:type="dxa"/>
            <w:vAlign w:val="bottom"/>
          </w:tcPr>
          <w:p w14:paraId="7B6F178F"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16931F93" w14:textId="77777777" w:rsidTr="00810B6E">
        <w:trPr>
          <w:trHeight w:val="80"/>
        </w:trPr>
        <w:tc>
          <w:tcPr>
            <w:tcW w:w="2628" w:type="dxa"/>
            <w:vAlign w:val="bottom"/>
          </w:tcPr>
          <w:p w14:paraId="27BE2A21"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LaMarr, Emelia Durdin</w:t>
            </w:r>
          </w:p>
        </w:tc>
        <w:tc>
          <w:tcPr>
            <w:tcW w:w="3672" w:type="dxa"/>
            <w:vAlign w:val="bottom"/>
          </w:tcPr>
          <w:p w14:paraId="456300A4"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E.ON</w:t>
            </w:r>
          </w:p>
        </w:tc>
        <w:tc>
          <w:tcPr>
            <w:tcW w:w="3168" w:type="dxa"/>
            <w:vAlign w:val="bottom"/>
          </w:tcPr>
          <w:p w14:paraId="021C6674"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2D0C8333" w14:textId="77777777" w:rsidTr="00810B6E">
        <w:trPr>
          <w:trHeight w:val="80"/>
        </w:trPr>
        <w:tc>
          <w:tcPr>
            <w:tcW w:w="2628" w:type="dxa"/>
            <w:vAlign w:val="bottom"/>
          </w:tcPr>
          <w:p w14:paraId="252EFD0F"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Li, Young</w:t>
            </w:r>
          </w:p>
        </w:tc>
        <w:tc>
          <w:tcPr>
            <w:tcW w:w="3672" w:type="dxa"/>
            <w:vAlign w:val="bottom"/>
          </w:tcPr>
          <w:p w14:paraId="16AEEAD7"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Potomac Economics</w:t>
            </w:r>
          </w:p>
        </w:tc>
        <w:tc>
          <w:tcPr>
            <w:tcW w:w="3168" w:type="dxa"/>
            <w:vAlign w:val="bottom"/>
          </w:tcPr>
          <w:p w14:paraId="4F73EB08"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r w:rsidRPr="0058708E">
              <w:rPr>
                <w:rFonts w:ascii="Times New Roman" w:eastAsia="Times New Roman" w:hAnsi="Times New Roman" w:cs="Times New Roman"/>
              </w:rPr>
              <w:t>Via Teleconference</w:t>
            </w:r>
          </w:p>
        </w:tc>
      </w:tr>
      <w:tr w:rsidR="0058708E" w:rsidRPr="0058708E" w14:paraId="40D97121" w14:textId="77777777" w:rsidTr="00810B6E">
        <w:trPr>
          <w:trHeight w:val="80"/>
        </w:trPr>
        <w:tc>
          <w:tcPr>
            <w:tcW w:w="2628" w:type="dxa"/>
            <w:vAlign w:val="bottom"/>
          </w:tcPr>
          <w:p w14:paraId="54120794"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Matos, Chris</w:t>
            </w:r>
          </w:p>
        </w:tc>
        <w:tc>
          <w:tcPr>
            <w:tcW w:w="3672" w:type="dxa"/>
            <w:vAlign w:val="bottom"/>
          </w:tcPr>
          <w:p w14:paraId="52B9A09E"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Golden Spread Electric Cooperative</w:t>
            </w:r>
          </w:p>
        </w:tc>
        <w:tc>
          <w:tcPr>
            <w:tcW w:w="3168" w:type="dxa"/>
            <w:vAlign w:val="bottom"/>
          </w:tcPr>
          <w:p w14:paraId="36539DCC"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1DC56602" w14:textId="77777777" w:rsidTr="00810B6E">
        <w:trPr>
          <w:trHeight w:val="80"/>
        </w:trPr>
        <w:tc>
          <w:tcPr>
            <w:tcW w:w="2628" w:type="dxa"/>
            <w:vAlign w:val="bottom"/>
          </w:tcPr>
          <w:p w14:paraId="70D5C68B"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McCamant, Frank</w:t>
            </w:r>
          </w:p>
        </w:tc>
        <w:tc>
          <w:tcPr>
            <w:tcW w:w="3672" w:type="dxa"/>
            <w:vAlign w:val="bottom"/>
          </w:tcPr>
          <w:p w14:paraId="542EAE3E"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Blue Bonnet Electric Cooperative</w:t>
            </w:r>
          </w:p>
        </w:tc>
        <w:tc>
          <w:tcPr>
            <w:tcW w:w="3168" w:type="dxa"/>
            <w:vAlign w:val="bottom"/>
          </w:tcPr>
          <w:p w14:paraId="1DDF6228" w14:textId="77777777" w:rsidR="0058708E" w:rsidRPr="0058708E" w:rsidRDefault="0058708E">
            <w:pPr>
              <w:spacing w:after="0" w:line="240" w:lineRule="auto"/>
              <w:ind w:left="-90"/>
              <w:jc w:val="both"/>
              <w:rPr>
                <w:rFonts w:ascii="Times New Roman" w:eastAsia="Times New Roman" w:hAnsi="Times New Roman" w:cs="Times New Roman"/>
              </w:rPr>
            </w:pPr>
          </w:p>
        </w:tc>
      </w:tr>
      <w:tr w:rsidR="0058708E" w:rsidRPr="0058708E" w14:paraId="7D40175E" w14:textId="77777777" w:rsidTr="00810B6E">
        <w:trPr>
          <w:trHeight w:val="80"/>
        </w:trPr>
        <w:tc>
          <w:tcPr>
            <w:tcW w:w="2628" w:type="dxa"/>
            <w:vAlign w:val="bottom"/>
          </w:tcPr>
          <w:p w14:paraId="38E72D86"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Mena, Hugo</w:t>
            </w:r>
          </w:p>
        </w:tc>
        <w:tc>
          <w:tcPr>
            <w:tcW w:w="3672" w:type="dxa"/>
            <w:vAlign w:val="bottom"/>
          </w:tcPr>
          <w:p w14:paraId="17CA3C82"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EPE Consulting</w:t>
            </w:r>
          </w:p>
        </w:tc>
        <w:tc>
          <w:tcPr>
            <w:tcW w:w="3168" w:type="dxa"/>
            <w:vAlign w:val="bottom"/>
          </w:tcPr>
          <w:p w14:paraId="447FFE00"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3E25276B" w14:textId="77777777" w:rsidTr="00810B6E">
        <w:trPr>
          <w:trHeight w:val="80"/>
        </w:trPr>
        <w:tc>
          <w:tcPr>
            <w:tcW w:w="2628" w:type="dxa"/>
            <w:vAlign w:val="bottom"/>
          </w:tcPr>
          <w:p w14:paraId="1ECD7B65"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Moore, Sheri</w:t>
            </w:r>
          </w:p>
        </w:tc>
        <w:tc>
          <w:tcPr>
            <w:tcW w:w="3672" w:type="dxa"/>
            <w:vAlign w:val="bottom"/>
          </w:tcPr>
          <w:p w14:paraId="4C038A1D"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CenterPoint Energy</w:t>
            </w:r>
          </w:p>
        </w:tc>
        <w:tc>
          <w:tcPr>
            <w:tcW w:w="3168" w:type="dxa"/>
            <w:vAlign w:val="bottom"/>
          </w:tcPr>
          <w:p w14:paraId="3ED64BC2"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230E83A4" w14:textId="77777777" w:rsidTr="00810B6E">
        <w:trPr>
          <w:trHeight w:val="80"/>
        </w:trPr>
        <w:tc>
          <w:tcPr>
            <w:tcW w:w="2628" w:type="dxa"/>
            <w:vAlign w:val="bottom"/>
          </w:tcPr>
          <w:p w14:paraId="32661AD3"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O’Bryan, Drew</w:t>
            </w:r>
          </w:p>
        </w:tc>
        <w:tc>
          <w:tcPr>
            <w:tcW w:w="3672" w:type="dxa"/>
            <w:vAlign w:val="bottom"/>
          </w:tcPr>
          <w:p w14:paraId="121FDA29"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Sierra Club</w:t>
            </w:r>
          </w:p>
        </w:tc>
        <w:tc>
          <w:tcPr>
            <w:tcW w:w="3168" w:type="dxa"/>
            <w:vAlign w:val="bottom"/>
          </w:tcPr>
          <w:p w14:paraId="6B0111A3"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4E93BCE6" w14:textId="77777777" w:rsidTr="00810B6E">
        <w:trPr>
          <w:trHeight w:val="80"/>
        </w:trPr>
        <w:tc>
          <w:tcPr>
            <w:tcW w:w="2628" w:type="dxa"/>
            <w:vAlign w:val="bottom"/>
          </w:tcPr>
          <w:p w14:paraId="7EDCF3EE"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Palen, John</w:t>
            </w:r>
          </w:p>
        </w:tc>
        <w:tc>
          <w:tcPr>
            <w:tcW w:w="3672" w:type="dxa"/>
            <w:vAlign w:val="bottom"/>
          </w:tcPr>
          <w:p w14:paraId="7D86EAFE"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NRG</w:t>
            </w:r>
          </w:p>
        </w:tc>
        <w:tc>
          <w:tcPr>
            <w:tcW w:w="3168" w:type="dxa"/>
            <w:vAlign w:val="bottom"/>
          </w:tcPr>
          <w:p w14:paraId="3BF20417"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64E35148" w14:textId="77777777" w:rsidTr="00810B6E">
        <w:trPr>
          <w:trHeight w:val="80"/>
        </w:trPr>
        <w:tc>
          <w:tcPr>
            <w:tcW w:w="2628" w:type="dxa"/>
            <w:vAlign w:val="bottom"/>
          </w:tcPr>
          <w:p w14:paraId="14C29587"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Penney, David</w:t>
            </w:r>
          </w:p>
        </w:tc>
        <w:tc>
          <w:tcPr>
            <w:tcW w:w="3672" w:type="dxa"/>
            <w:vAlign w:val="bottom"/>
          </w:tcPr>
          <w:p w14:paraId="07EF2AF2"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Texas  Reliability Entity</w:t>
            </w:r>
          </w:p>
        </w:tc>
        <w:tc>
          <w:tcPr>
            <w:tcW w:w="3168" w:type="dxa"/>
            <w:vAlign w:val="bottom"/>
          </w:tcPr>
          <w:p w14:paraId="7D4F43A7"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r w:rsidRPr="0058708E">
              <w:rPr>
                <w:rFonts w:ascii="Times New Roman" w:eastAsia="Times New Roman" w:hAnsi="Times New Roman" w:cs="Times New Roman"/>
              </w:rPr>
              <w:t>Via Teleconference</w:t>
            </w:r>
          </w:p>
        </w:tc>
      </w:tr>
      <w:tr w:rsidR="0058708E" w:rsidRPr="0058708E" w14:paraId="35DD64C9" w14:textId="77777777" w:rsidTr="00810B6E">
        <w:trPr>
          <w:trHeight w:val="80"/>
        </w:trPr>
        <w:tc>
          <w:tcPr>
            <w:tcW w:w="2628" w:type="dxa"/>
            <w:vAlign w:val="bottom"/>
          </w:tcPr>
          <w:p w14:paraId="7FB21B7B"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Peters, Patrick</w:t>
            </w:r>
          </w:p>
        </w:tc>
        <w:tc>
          <w:tcPr>
            <w:tcW w:w="3672" w:type="dxa"/>
            <w:vAlign w:val="bottom"/>
          </w:tcPr>
          <w:p w14:paraId="6ED54633"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CenterPoint Energy</w:t>
            </w:r>
          </w:p>
        </w:tc>
        <w:tc>
          <w:tcPr>
            <w:tcW w:w="3168" w:type="dxa"/>
            <w:vAlign w:val="bottom"/>
          </w:tcPr>
          <w:p w14:paraId="06F310EF"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414A31BE" w14:textId="77777777" w:rsidTr="00810B6E">
        <w:trPr>
          <w:trHeight w:val="80"/>
        </w:trPr>
        <w:tc>
          <w:tcPr>
            <w:tcW w:w="2628" w:type="dxa"/>
            <w:vAlign w:val="bottom"/>
          </w:tcPr>
          <w:p w14:paraId="09704332"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Reed, Cyrus</w:t>
            </w:r>
          </w:p>
        </w:tc>
        <w:tc>
          <w:tcPr>
            <w:tcW w:w="3672" w:type="dxa"/>
            <w:vAlign w:val="bottom"/>
          </w:tcPr>
          <w:p w14:paraId="32CE9647"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Sierra Club</w:t>
            </w:r>
          </w:p>
        </w:tc>
        <w:tc>
          <w:tcPr>
            <w:tcW w:w="3168" w:type="dxa"/>
            <w:vAlign w:val="bottom"/>
          </w:tcPr>
          <w:p w14:paraId="3A67F5B7"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r w:rsidRPr="0058708E">
              <w:rPr>
                <w:rFonts w:ascii="Times New Roman" w:eastAsia="Times New Roman" w:hAnsi="Times New Roman" w:cs="Times New Roman"/>
              </w:rPr>
              <w:t>Via Teleconference</w:t>
            </w:r>
          </w:p>
        </w:tc>
      </w:tr>
      <w:tr w:rsidR="0058708E" w:rsidRPr="0058708E" w14:paraId="1EF83C60" w14:textId="77777777" w:rsidTr="00810B6E">
        <w:trPr>
          <w:trHeight w:val="80"/>
        </w:trPr>
        <w:tc>
          <w:tcPr>
            <w:tcW w:w="2628" w:type="dxa"/>
            <w:vAlign w:val="bottom"/>
          </w:tcPr>
          <w:p w14:paraId="56630BB5"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Reedy, Steve</w:t>
            </w:r>
          </w:p>
        </w:tc>
        <w:tc>
          <w:tcPr>
            <w:tcW w:w="3672" w:type="dxa"/>
            <w:vAlign w:val="bottom"/>
          </w:tcPr>
          <w:p w14:paraId="30C4F5BF"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Potomac Economics</w:t>
            </w:r>
          </w:p>
        </w:tc>
        <w:tc>
          <w:tcPr>
            <w:tcW w:w="3168" w:type="dxa"/>
            <w:vAlign w:val="bottom"/>
          </w:tcPr>
          <w:p w14:paraId="0F1475CF"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7AEE4937" w14:textId="77777777" w:rsidTr="00810B6E">
        <w:trPr>
          <w:trHeight w:val="80"/>
        </w:trPr>
        <w:tc>
          <w:tcPr>
            <w:tcW w:w="2628" w:type="dxa"/>
            <w:vAlign w:val="bottom"/>
          </w:tcPr>
          <w:p w14:paraId="3430EEDD"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Reid, Walter</w:t>
            </w:r>
          </w:p>
        </w:tc>
        <w:tc>
          <w:tcPr>
            <w:tcW w:w="3672" w:type="dxa"/>
            <w:vAlign w:val="bottom"/>
          </w:tcPr>
          <w:p w14:paraId="544872C5"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Wind Coalition</w:t>
            </w:r>
          </w:p>
        </w:tc>
        <w:tc>
          <w:tcPr>
            <w:tcW w:w="3168" w:type="dxa"/>
            <w:vAlign w:val="bottom"/>
          </w:tcPr>
          <w:p w14:paraId="7A67CB47"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37990D0B" w14:textId="77777777" w:rsidTr="00810B6E">
        <w:trPr>
          <w:trHeight w:val="80"/>
        </w:trPr>
        <w:tc>
          <w:tcPr>
            <w:tcW w:w="2628" w:type="dxa"/>
            <w:vAlign w:val="bottom"/>
          </w:tcPr>
          <w:p w14:paraId="227BCEE0"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Ricketts, David</w:t>
            </w:r>
          </w:p>
        </w:tc>
        <w:tc>
          <w:tcPr>
            <w:tcW w:w="3672" w:type="dxa"/>
            <w:vAlign w:val="bottom"/>
          </w:tcPr>
          <w:p w14:paraId="02BC1FA6"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Energy Future Holdings</w:t>
            </w:r>
          </w:p>
        </w:tc>
        <w:tc>
          <w:tcPr>
            <w:tcW w:w="3168" w:type="dxa"/>
            <w:vAlign w:val="bottom"/>
          </w:tcPr>
          <w:p w14:paraId="0616E698"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31350E03" w14:textId="77777777" w:rsidTr="00810B6E">
        <w:trPr>
          <w:trHeight w:val="80"/>
        </w:trPr>
        <w:tc>
          <w:tcPr>
            <w:tcW w:w="2628" w:type="dxa"/>
            <w:vAlign w:val="bottom"/>
          </w:tcPr>
          <w:p w14:paraId="059635D5"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Ryskoski, Michael</w:t>
            </w:r>
          </w:p>
        </w:tc>
        <w:tc>
          <w:tcPr>
            <w:tcW w:w="3672" w:type="dxa"/>
            <w:vAlign w:val="bottom"/>
          </w:tcPr>
          <w:p w14:paraId="6E9BE493"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Calpine</w:t>
            </w:r>
          </w:p>
        </w:tc>
        <w:tc>
          <w:tcPr>
            <w:tcW w:w="3168" w:type="dxa"/>
            <w:vAlign w:val="bottom"/>
          </w:tcPr>
          <w:p w14:paraId="6D9CBE15"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r w:rsidRPr="0058708E">
              <w:rPr>
                <w:rFonts w:ascii="Times New Roman" w:eastAsia="Times New Roman" w:hAnsi="Times New Roman" w:cs="Times New Roman"/>
              </w:rPr>
              <w:t>Via Teleconference</w:t>
            </w:r>
          </w:p>
        </w:tc>
      </w:tr>
      <w:tr w:rsidR="0058708E" w:rsidRPr="0058708E" w14:paraId="43BD45EF" w14:textId="77777777" w:rsidTr="00810B6E">
        <w:trPr>
          <w:trHeight w:val="80"/>
        </w:trPr>
        <w:tc>
          <w:tcPr>
            <w:tcW w:w="2628" w:type="dxa"/>
            <w:vAlign w:val="bottom"/>
          </w:tcPr>
          <w:p w14:paraId="5B674F99"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Sandidge, Clint</w:t>
            </w:r>
          </w:p>
        </w:tc>
        <w:tc>
          <w:tcPr>
            <w:tcW w:w="3672" w:type="dxa"/>
            <w:vAlign w:val="bottom"/>
          </w:tcPr>
          <w:p w14:paraId="25657780"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Noble Energy Solutions</w:t>
            </w:r>
          </w:p>
        </w:tc>
        <w:tc>
          <w:tcPr>
            <w:tcW w:w="3168" w:type="dxa"/>
            <w:vAlign w:val="bottom"/>
          </w:tcPr>
          <w:p w14:paraId="40A637F3"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302676C5" w14:textId="77777777" w:rsidTr="00810B6E">
        <w:trPr>
          <w:trHeight w:val="80"/>
        </w:trPr>
        <w:tc>
          <w:tcPr>
            <w:tcW w:w="2628" w:type="dxa"/>
            <w:vAlign w:val="bottom"/>
          </w:tcPr>
          <w:p w14:paraId="4F30C7CD"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Shumate, Walt</w:t>
            </w:r>
          </w:p>
        </w:tc>
        <w:tc>
          <w:tcPr>
            <w:tcW w:w="3672" w:type="dxa"/>
            <w:vAlign w:val="bottom"/>
          </w:tcPr>
          <w:p w14:paraId="1D6DE57B"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Shumate &amp; Associates</w:t>
            </w:r>
          </w:p>
        </w:tc>
        <w:tc>
          <w:tcPr>
            <w:tcW w:w="3168" w:type="dxa"/>
            <w:vAlign w:val="bottom"/>
          </w:tcPr>
          <w:p w14:paraId="1C0969A4"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71C475F7" w14:textId="77777777" w:rsidTr="00810B6E">
        <w:trPr>
          <w:trHeight w:val="80"/>
        </w:trPr>
        <w:tc>
          <w:tcPr>
            <w:tcW w:w="2628" w:type="dxa"/>
            <w:vAlign w:val="bottom"/>
          </w:tcPr>
          <w:p w14:paraId="4EA73443"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Siddiqi, Shams</w:t>
            </w:r>
          </w:p>
        </w:tc>
        <w:tc>
          <w:tcPr>
            <w:tcW w:w="3672" w:type="dxa"/>
            <w:vAlign w:val="bottom"/>
          </w:tcPr>
          <w:p w14:paraId="7F8CE03A"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Crescent Power</w:t>
            </w:r>
          </w:p>
        </w:tc>
        <w:tc>
          <w:tcPr>
            <w:tcW w:w="3168" w:type="dxa"/>
            <w:vAlign w:val="bottom"/>
          </w:tcPr>
          <w:p w14:paraId="5A8314DE"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r w:rsidRPr="0058708E">
              <w:rPr>
                <w:rFonts w:ascii="Times New Roman" w:eastAsia="Times New Roman" w:hAnsi="Times New Roman" w:cs="Times New Roman"/>
              </w:rPr>
              <w:t>Via Teleconference</w:t>
            </w:r>
          </w:p>
        </w:tc>
      </w:tr>
      <w:tr w:rsidR="0058708E" w:rsidRPr="0058708E" w14:paraId="63509178" w14:textId="77777777" w:rsidTr="00810B6E">
        <w:trPr>
          <w:trHeight w:val="80"/>
        </w:trPr>
        <w:tc>
          <w:tcPr>
            <w:tcW w:w="2628" w:type="dxa"/>
            <w:vAlign w:val="bottom"/>
          </w:tcPr>
          <w:p w14:paraId="18EE8576"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Slagel, Ron</w:t>
            </w:r>
          </w:p>
        </w:tc>
        <w:tc>
          <w:tcPr>
            <w:tcW w:w="3672" w:type="dxa"/>
            <w:vAlign w:val="bottom"/>
          </w:tcPr>
          <w:p w14:paraId="1182B5BE"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MICS</w:t>
            </w:r>
          </w:p>
        </w:tc>
        <w:tc>
          <w:tcPr>
            <w:tcW w:w="3168" w:type="dxa"/>
            <w:vAlign w:val="bottom"/>
          </w:tcPr>
          <w:p w14:paraId="5E830480"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429E10C8" w14:textId="77777777" w:rsidTr="00810B6E">
        <w:trPr>
          <w:trHeight w:val="80"/>
        </w:trPr>
        <w:tc>
          <w:tcPr>
            <w:tcW w:w="2628" w:type="dxa"/>
            <w:vAlign w:val="bottom"/>
          </w:tcPr>
          <w:p w14:paraId="24E982CF"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Smith, Caitlin</w:t>
            </w:r>
          </w:p>
        </w:tc>
        <w:tc>
          <w:tcPr>
            <w:tcW w:w="3672" w:type="dxa"/>
            <w:vAlign w:val="bottom"/>
          </w:tcPr>
          <w:p w14:paraId="2D4C0D5A"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CLEAResults</w:t>
            </w:r>
          </w:p>
        </w:tc>
        <w:tc>
          <w:tcPr>
            <w:tcW w:w="3168" w:type="dxa"/>
            <w:vAlign w:val="bottom"/>
          </w:tcPr>
          <w:p w14:paraId="59A8FA7A"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66268220" w14:textId="77777777" w:rsidTr="00810B6E">
        <w:trPr>
          <w:trHeight w:val="80"/>
        </w:trPr>
        <w:tc>
          <w:tcPr>
            <w:tcW w:w="2628" w:type="dxa"/>
            <w:vAlign w:val="bottom"/>
          </w:tcPr>
          <w:p w14:paraId="44F6A92A"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Stephenson, Randa</w:t>
            </w:r>
          </w:p>
        </w:tc>
        <w:tc>
          <w:tcPr>
            <w:tcW w:w="3672" w:type="dxa"/>
            <w:vAlign w:val="bottom"/>
          </w:tcPr>
          <w:p w14:paraId="45C4884C"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LCRA</w:t>
            </w:r>
          </w:p>
        </w:tc>
        <w:tc>
          <w:tcPr>
            <w:tcW w:w="3168" w:type="dxa"/>
            <w:vAlign w:val="bottom"/>
          </w:tcPr>
          <w:p w14:paraId="1FADB5DC"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4D46B0DA" w14:textId="77777777" w:rsidTr="00810B6E">
        <w:trPr>
          <w:trHeight w:val="80"/>
        </w:trPr>
        <w:tc>
          <w:tcPr>
            <w:tcW w:w="2628" w:type="dxa"/>
            <w:vAlign w:val="bottom"/>
          </w:tcPr>
          <w:p w14:paraId="6E5AF138"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Taylor, William</w:t>
            </w:r>
          </w:p>
        </w:tc>
        <w:tc>
          <w:tcPr>
            <w:tcW w:w="3672" w:type="dxa"/>
            <w:vAlign w:val="bottom"/>
          </w:tcPr>
          <w:p w14:paraId="31E4EB41"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Calpine</w:t>
            </w:r>
          </w:p>
        </w:tc>
        <w:tc>
          <w:tcPr>
            <w:tcW w:w="3168" w:type="dxa"/>
            <w:vAlign w:val="bottom"/>
          </w:tcPr>
          <w:p w14:paraId="3621E478"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02C394DB" w14:textId="77777777" w:rsidTr="00810B6E">
        <w:trPr>
          <w:trHeight w:val="80"/>
        </w:trPr>
        <w:tc>
          <w:tcPr>
            <w:tcW w:w="2628" w:type="dxa"/>
            <w:vAlign w:val="bottom"/>
          </w:tcPr>
          <w:p w14:paraId="2BFB6C32"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Tijerina, Jonathan</w:t>
            </w:r>
          </w:p>
        </w:tc>
        <w:tc>
          <w:tcPr>
            <w:tcW w:w="3672" w:type="dxa"/>
            <w:vAlign w:val="bottom"/>
          </w:tcPr>
          <w:p w14:paraId="67727B33"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CPS Energy</w:t>
            </w:r>
          </w:p>
        </w:tc>
        <w:tc>
          <w:tcPr>
            <w:tcW w:w="3168" w:type="dxa"/>
            <w:vAlign w:val="bottom"/>
          </w:tcPr>
          <w:p w14:paraId="2DED46D8"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6E675183" w14:textId="77777777" w:rsidTr="00810B6E">
        <w:trPr>
          <w:trHeight w:val="80"/>
        </w:trPr>
        <w:tc>
          <w:tcPr>
            <w:tcW w:w="2628" w:type="dxa"/>
            <w:vAlign w:val="bottom"/>
          </w:tcPr>
          <w:p w14:paraId="24323482"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Townsend, Aaron</w:t>
            </w:r>
          </w:p>
        </w:tc>
        <w:tc>
          <w:tcPr>
            <w:tcW w:w="3672" w:type="dxa"/>
            <w:vAlign w:val="bottom"/>
          </w:tcPr>
          <w:p w14:paraId="35151361"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Austin Energy</w:t>
            </w:r>
          </w:p>
        </w:tc>
        <w:tc>
          <w:tcPr>
            <w:tcW w:w="3168" w:type="dxa"/>
            <w:vAlign w:val="bottom"/>
          </w:tcPr>
          <w:p w14:paraId="04954AE8"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r w:rsidRPr="0058708E">
              <w:rPr>
                <w:rFonts w:ascii="Times New Roman" w:eastAsia="Times New Roman" w:hAnsi="Times New Roman" w:cs="Times New Roman"/>
              </w:rPr>
              <w:t>Via Teleconference</w:t>
            </w:r>
          </w:p>
        </w:tc>
      </w:tr>
      <w:tr w:rsidR="0058708E" w:rsidRPr="0058708E" w14:paraId="47F5197E" w14:textId="77777777" w:rsidTr="00810B6E">
        <w:trPr>
          <w:trHeight w:val="80"/>
        </w:trPr>
        <w:tc>
          <w:tcPr>
            <w:tcW w:w="2628" w:type="dxa"/>
            <w:vAlign w:val="bottom"/>
          </w:tcPr>
          <w:p w14:paraId="0CAF0761"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Varnell, John</w:t>
            </w:r>
          </w:p>
        </w:tc>
        <w:tc>
          <w:tcPr>
            <w:tcW w:w="3672" w:type="dxa"/>
            <w:vAlign w:val="bottom"/>
          </w:tcPr>
          <w:p w14:paraId="31BAC039"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Tenaska</w:t>
            </w:r>
          </w:p>
        </w:tc>
        <w:tc>
          <w:tcPr>
            <w:tcW w:w="3168" w:type="dxa"/>
            <w:vAlign w:val="bottom"/>
          </w:tcPr>
          <w:p w14:paraId="646D1615" w14:textId="77777777" w:rsidR="0058708E" w:rsidRPr="0058708E" w:rsidRDefault="0058708E">
            <w:pPr>
              <w:spacing w:after="0" w:line="240" w:lineRule="auto"/>
              <w:ind w:left="-198" w:firstLine="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4B4D29AC" w14:textId="77777777" w:rsidTr="00810B6E">
        <w:trPr>
          <w:trHeight w:val="80"/>
        </w:trPr>
        <w:tc>
          <w:tcPr>
            <w:tcW w:w="2628" w:type="dxa"/>
            <w:vAlign w:val="bottom"/>
          </w:tcPr>
          <w:p w14:paraId="20DFC5E6"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Vinson, Paul</w:t>
            </w:r>
          </w:p>
        </w:tc>
        <w:tc>
          <w:tcPr>
            <w:tcW w:w="3672" w:type="dxa"/>
            <w:vAlign w:val="bottom"/>
          </w:tcPr>
          <w:p w14:paraId="43B7DB33"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CPS Energy</w:t>
            </w:r>
          </w:p>
        </w:tc>
        <w:tc>
          <w:tcPr>
            <w:tcW w:w="3168" w:type="dxa"/>
            <w:vAlign w:val="bottom"/>
          </w:tcPr>
          <w:p w14:paraId="7F611AC6" w14:textId="77777777" w:rsidR="0058708E" w:rsidRPr="0058708E" w:rsidRDefault="0058708E">
            <w:pPr>
              <w:spacing w:after="0" w:line="240" w:lineRule="auto"/>
              <w:ind w:left="-198" w:firstLine="90"/>
              <w:jc w:val="both"/>
              <w:rPr>
                <w:rFonts w:ascii="Times New Roman" w:eastAsia="Times New Roman" w:hAnsi="Times New Roman" w:cs="Times New Roman"/>
                <w:highlight w:val="lightGray"/>
              </w:rPr>
            </w:pPr>
          </w:p>
        </w:tc>
      </w:tr>
      <w:tr w:rsidR="0058708E" w:rsidRPr="0058708E" w14:paraId="26B7757C" w14:textId="77777777" w:rsidTr="00810B6E">
        <w:trPr>
          <w:trHeight w:val="80"/>
        </w:trPr>
        <w:tc>
          <w:tcPr>
            <w:tcW w:w="2628" w:type="dxa"/>
            <w:vAlign w:val="bottom"/>
          </w:tcPr>
          <w:p w14:paraId="6A447C2E"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Watson, Mark</w:t>
            </w:r>
          </w:p>
        </w:tc>
        <w:tc>
          <w:tcPr>
            <w:tcW w:w="3672" w:type="dxa"/>
            <w:vAlign w:val="bottom"/>
          </w:tcPr>
          <w:p w14:paraId="605CE29A"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S &amp; P Global Platts</w:t>
            </w:r>
          </w:p>
        </w:tc>
        <w:tc>
          <w:tcPr>
            <w:tcW w:w="3168" w:type="dxa"/>
            <w:vAlign w:val="bottom"/>
          </w:tcPr>
          <w:p w14:paraId="666E0B61"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65BB5198" w14:textId="77777777" w:rsidTr="00810B6E">
        <w:trPr>
          <w:trHeight w:val="80"/>
        </w:trPr>
        <w:tc>
          <w:tcPr>
            <w:tcW w:w="2628" w:type="dxa"/>
            <w:vAlign w:val="bottom"/>
          </w:tcPr>
          <w:p w14:paraId="6722E971"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White, Lauri</w:t>
            </w:r>
          </w:p>
        </w:tc>
        <w:tc>
          <w:tcPr>
            <w:tcW w:w="3672" w:type="dxa"/>
            <w:vAlign w:val="bottom"/>
          </w:tcPr>
          <w:p w14:paraId="41627442"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AEP</w:t>
            </w:r>
          </w:p>
        </w:tc>
        <w:tc>
          <w:tcPr>
            <w:tcW w:w="3168" w:type="dxa"/>
            <w:vAlign w:val="bottom"/>
          </w:tcPr>
          <w:p w14:paraId="7912EA81"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33A9710C" w14:textId="77777777" w:rsidTr="00810B6E">
        <w:trPr>
          <w:trHeight w:val="80"/>
        </w:trPr>
        <w:tc>
          <w:tcPr>
            <w:tcW w:w="2628" w:type="dxa"/>
            <w:vAlign w:val="bottom"/>
          </w:tcPr>
          <w:p w14:paraId="5E362270"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Whittle, Brandon</w:t>
            </w:r>
          </w:p>
        </w:tc>
        <w:tc>
          <w:tcPr>
            <w:tcW w:w="3672" w:type="dxa"/>
            <w:vAlign w:val="bottom"/>
          </w:tcPr>
          <w:p w14:paraId="5DD403F1"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Megawatt Analytics</w:t>
            </w:r>
          </w:p>
        </w:tc>
        <w:tc>
          <w:tcPr>
            <w:tcW w:w="3168" w:type="dxa"/>
            <w:vAlign w:val="bottom"/>
          </w:tcPr>
          <w:p w14:paraId="29A82BEA"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71DDB0B8" w14:textId="77777777" w:rsidTr="00810B6E">
        <w:trPr>
          <w:trHeight w:val="80"/>
        </w:trPr>
        <w:tc>
          <w:tcPr>
            <w:tcW w:w="2628" w:type="dxa"/>
            <w:vAlign w:val="bottom"/>
          </w:tcPr>
          <w:p w14:paraId="0662A651"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Whitworth, Doug</w:t>
            </w:r>
          </w:p>
        </w:tc>
        <w:tc>
          <w:tcPr>
            <w:tcW w:w="3672" w:type="dxa"/>
            <w:vAlign w:val="bottom"/>
          </w:tcPr>
          <w:p w14:paraId="11931372"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Texas Reliability Entity</w:t>
            </w:r>
          </w:p>
        </w:tc>
        <w:tc>
          <w:tcPr>
            <w:tcW w:w="3168" w:type="dxa"/>
            <w:vAlign w:val="bottom"/>
          </w:tcPr>
          <w:p w14:paraId="525DC1B9"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1993D8B6" w14:textId="77777777" w:rsidTr="00810B6E">
        <w:trPr>
          <w:trHeight w:val="80"/>
        </w:trPr>
        <w:tc>
          <w:tcPr>
            <w:tcW w:w="2628" w:type="dxa"/>
            <w:vAlign w:val="bottom"/>
          </w:tcPr>
          <w:p w14:paraId="60D16CDE"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Wittmeyer, Bob</w:t>
            </w:r>
          </w:p>
        </w:tc>
        <w:tc>
          <w:tcPr>
            <w:tcW w:w="3672" w:type="dxa"/>
            <w:vAlign w:val="bottom"/>
          </w:tcPr>
          <w:p w14:paraId="5D4A5B63"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DME</w:t>
            </w:r>
          </w:p>
        </w:tc>
        <w:tc>
          <w:tcPr>
            <w:tcW w:w="3168" w:type="dxa"/>
            <w:vAlign w:val="bottom"/>
          </w:tcPr>
          <w:p w14:paraId="08A0BD89"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1585704F" w14:textId="77777777" w:rsidTr="00810B6E">
        <w:trPr>
          <w:trHeight w:val="80"/>
        </w:trPr>
        <w:tc>
          <w:tcPr>
            <w:tcW w:w="2628" w:type="dxa"/>
            <w:vAlign w:val="bottom"/>
          </w:tcPr>
          <w:p w14:paraId="57ED6A79"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Woodruff, Taylor</w:t>
            </w:r>
          </w:p>
        </w:tc>
        <w:tc>
          <w:tcPr>
            <w:tcW w:w="3672" w:type="dxa"/>
            <w:vAlign w:val="bottom"/>
          </w:tcPr>
          <w:p w14:paraId="4A1A922D"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Oncor</w:t>
            </w:r>
          </w:p>
        </w:tc>
        <w:tc>
          <w:tcPr>
            <w:tcW w:w="3168" w:type="dxa"/>
            <w:vAlign w:val="bottom"/>
          </w:tcPr>
          <w:p w14:paraId="7866A99A"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22F38B62" w14:textId="77777777" w:rsidTr="00810B6E">
        <w:trPr>
          <w:trHeight w:val="80"/>
        </w:trPr>
        <w:tc>
          <w:tcPr>
            <w:tcW w:w="2628" w:type="dxa"/>
            <w:vAlign w:val="bottom"/>
          </w:tcPr>
          <w:p w14:paraId="3B3247D0"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Zake, Diana</w:t>
            </w:r>
          </w:p>
        </w:tc>
        <w:tc>
          <w:tcPr>
            <w:tcW w:w="3672" w:type="dxa"/>
            <w:vAlign w:val="bottom"/>
          </w:tcPr>
          <w:p w14:paraId="12F9CA7C"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Lonestar Transmission</w:t>
            </w:r>
          </w:p>
        </w:tc>
        <w:tc>
          <w:tcPr>
            <w:tcW w:w="3168" w:type="dxa"/>
            <w:vAlign w:val="bottom"/>
          </w:tcPr>
          <w:p w14:paraId="13D9BB4F"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5DA7C62D" w14:textId="77777777" w:rsidTr="00810B6E">
        <w:trPr>
          <w:trHeight w:val="80"/>
        </w:trPr>
        <w:tc>
          <w:tcPr>
            <w:tcW w:w="2628" w:type="dxa"/>
            <w:vAlign w:val="bottom"/>
          </w:tcPr>
          <w:p w14:paraId="74370597" w14:textId="77777777" w:rsidR="0058708E" w:rsidRPr="0058708E" w:rsidRDefault="0058708E" w:rsidP="00486326">
            <w:pPr>
              <w:spacing w:after="0" w:line="240" w:lineRule="auto"/>
              <w:ind w:left="-90"/>
              <w:jc w:val="both"/>
              <w:rPr>
                <w:rFonts w:ascii="Times New Roman" w:eastAsia="Times New Roman" w:hAnsi="Times New Roman" w:cs="Times New Roman"/>
                <w:highlight w:val="lightGray"/>
              </w:rPr>
            </w:pPr>
            <w:r w:rsidRPr="0058708E">
              <w:rPr>
                <w:rFonts w:ascii="Times New Roman" w:eastAsia="Times New Roman" w:hAnsi="Times New Roman" w:cs="Times New Roman"/>
              </w:rPr>
              <w:t>Zhang, Chunliang</w:t>
            </w:r>
          </w:p>
        </w:tc>
        <w:tc>
          <w:tcPr>
            <w:tcW w:w="3672" w:type="dxa"/>
            <w:vAlign w:val="bottom"/>
          </w:tcPr>
          <w:p w14:paraId="7DDE6DA2"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Potomac Economics</w:t>
            </w:r>
          </w:p>
        </w:tc>
        <w:tc>
          <w:tcPr>
            <w:tcW w:w="3168" w:type="dxa"/>
            <w:vAlign w:val="bottom"/>
          </w:tcPr>
          <w:p w14:paraId="5920E2C0"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r w:rsidRPr="0058708E">
              <w:rPr>
                <w:rFonts w:ascii="Times New Roman" w:eastAsia="Times New Roman" w:hAnsi="Times New Roman" w:cs="Times New Roman"/>
              </w:rPr>
              <w:t>Via Teleconference</w:t>
            </w:r>
          </w:p>
        </w:tc>
      </w:tr>
      <w:tr w:rsidR="0058708E" w:rsidRPr="0058708E" w14:paraId="2493B26D" w14:textId="77777777" w:rsidTr="00810B6E">
        <w:trPr>
          <w:trHeight w:val="80"/>
        </w:trPr>
        <w:tc>
          <w:tcPr>
            <w:tcW w:w="2628" w:type="dxa"/>
            <w:vAlign w:val="bottom"/>
          </w:tcPr>
          <w:p w14:paraId="3CAB9215"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Zhou, Feng</w:t>
            </w:r>
          </w:p>
        </w:tc>
        <w:tc>
          <w:tcPr>
            <w:tcW w:w="3672" w:type="dxa"/>
            <w:vAlign w:val="bottom"/>
          </w:tcPr>
          <w:p w14:paraId="1D0FF1F1"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Direct Energy</w:t>
            </w:r>
          </w:p>
        </w:tc>
        <w:tc>
          <w:tcPr>
            <w:tcW w:w="3168" w:type="dxa"/>
            <w:vAlign w:val="bottom"/>
          </w:tcPr>
          <w:p w14:paraId="07C17AE1"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1DF9C478" w14:textId="77777777" w:rsidTr="00810B6E">
        <w:trPr>
          <w:trHeight w:val="80"/>
        </w:trPr>
        <w:tc>
          <w:tcPr>
            <w:tcW w:w="2628" w:type="dxa"/>
            <w:vAlign w:val="bottom"/>
          </w:tcPr>
          <w:p w14:paraId="5130CB46"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Zilliox, Skylar</w:t>
            </w:r>
          </w:p>
        </w:tc>
        <w:tc>
          <w:tcPr>
            <w:tcW w:w="3672" w:type="dxa"/>
            <w:vAlign w:val="bottom"/>
          </w:tcPr>
          <w:p w14:paraId="57F327CD"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RES Americas</w:t>
            </w:r>
          </w:p>
        </w:tc>
        <w:tc>
          <w:tcPr>
            <w:tcW w:w="3168" w:type="dxa"/>
            <w:vAlign w:val="bottom"/>
          </w:tcPr>
          <w:p w14:paraId="264AC87A"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bl>
    <w:p w14:paraId="2DE41C60" w14:textId="77777777" w:rsidR="0058708E" w:rsidRPr="0058708E" w:rsidRDefault="0058708E" w:rsidP="00486326">
      <w:pPr>
        <w:spacing w:after="0" w:line="240" w:lineRule="auto"/>
        <w:jc w:val="both"/>
        <w:rPr>
          <w:rFonts w:ascii="Times New Roman" w:eastAsia="Times New Roman" w:hAnsi="Times New Roman" w:cs="Times New Roman"/>
          <w:i/>
        </w:rPr>
      </w:pPr>
      <w:r w:rsidRPr="0058708E">
        <w:rPr>
          <w:rFonts w:ascii="Times New Roman" w:eastAsia="Times New Roman" w:hAnsi="Times New Roman" w:cs="Times New Roman"/>
          <w:i/>
        </w:rPr>
        <w:lastRenderedPageBreak/>
        <w:t>ERCOT Staff:</w:t>
      </w:r>
    </w:p>
    <w:tbl>
      <w:tblPr>
        <w:tblW w:w="9468" w:type="dxa"/>
        <w:tblLayout w:type="fixed"/>
        <w:tblLook w:val="0000" w:firstRow="0" w:lastRow="0" w:firstColumn="0" w:lastColumn="0" w:noHBand="0" w:noVBand="0"/>
      </w:tblPr>
      <w:tblGrid>
        <w:gridCol w:w="2718"/>
        <w:gridCol w:w="3582"/>
        <w:gridCol w:w="3168"/>
      </w:tblGrid>
      <w:tr w:rsidR="0058708E" w:rsidRPr="0058708E" w14:paraId="369D0A83" w14:textId="77777777" w:rsidTr="00810B6E">
        <w:trPr>
          <w:trHeight w:val="20"/>
        </w:trPr>
        <w:tc>
          <w:tcPr>
            <w:tcW w:w="2718" w:type="dxa"/>
            <w:vAlign w:val="bottom"/>
          </w:tcPr>
          <w:p w14:paraId="232166FE"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r w:rsidRPr="0058708E">
              <w:rPr>
                <w:rFonts w:ascii="Times New Roman" w:eastAsia="Times New Roman" w:hAnsi="Times New Roman" w:cs="Times New Roman"/>
              </w:rPr>
              <w:t>Albracht, Brittney</w:t>
            </w:r>
          </w:p>
        </w:tc>
        <w:tc>
          <w:tcPr>
            <w:tcW w:w="3582" w:type="dxa"/>
            <w:vAlign w:val="bottom"/>
          </w:tcPr>
          <w:p w14:paraId="5378E920"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60945C12"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7715B42F" w14:textId="77777777" w:rsidTr="00810B6E">
        <w:trPr>
          <w:trHeight w:val="20"/>
        </w:trPr>
        <w:tc>
          <w:tcPr>
            <w:tcW w:w="2718" w:type="dxa"/>
            <w:vAlign w:val="bottom"/>
          </w:tcPr>
          <w:p w14:paraId="41A9139D"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Annab, Maggie</w:t>
            </w:r>
          </w:p>
        </w:tc>
        <w:tc>
          <w:tcPr>
            <w:tcW w:w="3582" w:type="dxa"/>
            <w:vAlign w:val="bottom"/>
          </w:tcPr>
          <w:p w14:paraId="0E624794" w14:textId="77777777" w:rsidR="0058708E" w:rsidRPr="0058708E" w:rsidRDefault="0058708E">
            <w:pPr>
              <w:spacing w:after="0" w:line="240" w:lineRule="auto"/>
              <w:ind w:left="-90"/>
              <w:jc w:val="both"/>
              <w:rPr>
                <w:rFonts w:ascii="Times New Roman" w:eastAsia="Times New Roman" w:hAnsi="Times New Roman" w:cs="Times New Roman"/>
              </w:rPr>
            </w:pPr>
          </w:p>
        </w:tc>
        <w:tc>
          <w:tcPr>
            <w:tcW w:w="3168" w:type="dxa"/>
            <w:vAlign w:val="bottom"/>
          </w:tcPr>
          <w:p w14:paraId="6B60AE90"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4A71C699" w14:textId="77777777" w:rsidTr="00810B6E">
        <w:trPr>
          <w:trHeight w:val="20"/>
        </w:trPr>
        <w:tc>
          <w:tcPr>
            <w:tcW w:w="2718" w:type="dxa"/>
            <w:vAlign w:val="bottom"/>
          </w:tcPr>
          <w:p w14:paraId="16AE623E"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Bezwada, Neelima</w:t>
            </w:r>
          </w:p>
        </w:tc>
        <w:tc>
          <w:tcPr>
            <w:tcW w:w="3582" w:type="dxa"/>
            <w:vAlign w:val="bottom"/>
          </w:tcPr>
          <w:p w14:paraId="3AFB9F0B" w14:textId="77777777" w:rsidR="0058708E" w:rsidRPr="0058708E" w:rsidRDefault="0058708E">
            <w:pPr>
              <w:spacing w:after="0" w:line="240" w:lineRule="auto"/>
              <w:ind w:left="-90"/>
              <w:jc w:val="both"/>
              <w:rPr>
                <w:rFonts w:ascii="Times New Roman" w:eastAsia="Times New Roman" w:hAnsi="Times New Roman" w:cs="Times New Roman"/>
              </w:rPr>
            </w:pPr>
          </w:p>
        </w:tc>
        <w:tc>
          <w:tcPr>
            <w:tcW w:w="3168" w:type="dxa"/>
            <w:vAlign w:val="bottom"/>
          </w:tcPr>
          <w:p w14:paraId="62113D83"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03836EC5" w14:textId="77777777" w:rsidTr="00810B6E">
        <w:trPr>
          <w:trHeight w:val="20"/>
        </w:trPr>
        <w:tc>
          <w:tcPr>
            <w:tcW w:w="2718" w:type="dxa"/>
            <w:vAlign w:val="bottom"/>
          </w:tcPr>
          <w:p w14:paraId="09DCA6AA" w14:textId="77777777" w:rsidR="0058708E" w:rsidRPr="0058708E" w:rsidRDefault="0058708E" w:rsidP="00486326">
            <w:pPr>
              <w:spacing w:after="0" w:line="240" w:lineRule="auto"/>
              <w:ind w:left="-90"/>
              <w:jc w:val="both"/>
              <w:rPr>
                <w:rFonts w:ascii="Times New Roman" w:eastAsia="Times New Roman" w:hAnsi="Times New Roman" w:cs="Times New Roman"/>
                <w:highlight w:val="lightGray"/>
              </w:rPr>
            </w:pPr>
            <w:r w:rsidRPr="0058708E">
              <w:rPr>
                <w:rFonts w:ascii="Times New Roman" w:eastAsia="Times New Roman" w:hAnsi="Times New Roman" w:cs="Times New Roman"/>
              </w:rPr>
              <w:t>Bivens, Carrie</w:t>
            </w:r>
          </w:p>
        </w:tc>
        <w:tc>
          <w:tcPr>
            <w:tcW w:w="3582" w:type="dxa"/>
            <w:vAlign w:val="bottom"/>
          </w:tcPr>
          <w:p w14:paraId="70F27B61"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21743E36"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03F7516B" w14:textId="77777777" w:rsidTr="00810B6E">
        <w:trPr>
          <w:trHeight w:val="20"/>
        </w:trPr>
        <w:tc>
          <w:tcPr>
            <w:tcW w:w="2718" w:type="dxa"/>
            <w:vAlign w:val="bottom"/>
          </w:tcPr>
          <w:p w14:paraId="643D242D"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 xml:space="preserve">Blevins, Bill </w:t>
            </w:r>
          </w:p>
        </w:tc>
        <w:tc>
          <w:tcPr>
            <w:tcW w:w="3582" w:type="dxa"/>
            <w:vAlign w:val="bottom"/>
          </w:tcPr>
          <w:p w14:paraId="18A1BD6C"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0FECA15E"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39187C75" w14:textId="77777777" w:rsidTr="00810B6E">
        <w:trPr>
          <w:trHeight w:val="20"/>
        </w:trPr>
        <w:tc>
          <w:tcPr>
            <w:tcW w:w="2718" w:type="dxa"/>
            <w:vAlign w:val="bottom"/>
          </w:tcPr>
          <w:p w14:paraId="41FB272D" w14:textId="77777777" w:rsidR="0058708E" w:rsidRPr="0058708E" w:rsidRDefault="0058708E" w:rsidP="00486326">
            <w:pPr>
              <w:spacing w:after="0" w:line="240" w:lineRule="auto"/>
              <w:ind w:left="-90"/>
              <w:jc w:val="both"/>
              <w:rPr>
                <w:rFonts w:ascii="Times New Roman" w:eastAsia="Times New Roman" w:hAnsi="Times New Roman" w:cs="Times New Roman"/>
                <w:highlight w:val="lightGray"/>
              </w:rPr>
            </w:pPr>
            <w:r w:rsidRPr="0058708E">
              <w:rPr>
                <w:rFonts w:ascii="Times New Roman" w:eastAsia="Times New Roman" w:hAnsi="Times New Roman" w:cs="Times New Roman"/>
              </w:rPr>
              <w:t>Bracy, Phillip</w:t>
            </w:r>
          </w:p>
        </w:tc>
        <w:tc>
          <w:tcPr>
            <w:tcW w:w="3582" w:type="dxa"/>
            <w:vAlign w:val="bottom"/>
          </w:tcPr>
          <w:p w14:paraId="5B1AB0C1"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29FBB9ED"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r w:rsidRPr="0058708E">
              <w:rPr>
                <w:rFonts w:ascii="Times New Roman" w:eastAsia="Times New Roman" w:hAnsi="Times New Roman" w:cs="Times New Roman"/>
              </w:rPr>
              <w:t>Via Teleconference</w:t>
            </w:r>
          </w:p>
        </w:tc>
      </w:tr>
      <w:tr w:rsidR="0058708E" w:rsidRPr="0058708E" w14:paraId="320951CF" w14:textId="77777777" w:rsidTr="00810B6E">
        <w:trPr>
          <w:trHeight w:val="20"/>
        </w:trPr>
        <w:tc>
          <w:tcPr>
            <w:tcW w:w="2718" w:type="dxa"/>
            <w:vAlign w:val="bottom"/>
          </w:tcPr>
          <w:p w14:paraId="7B6B79A7"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Borkar, Sandeep</w:t>
            </w:r>
          </w:p>
        </w:tc>
        <w:tc>
          <w:tcPr>
            <w:tcW w:w="3582" w:type="dxa"/>
            <w:vAlign w:val="bottom"/>
          </w:tcPr>
          <w:p w14:paraId="6527041C"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24D59D89"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7372A4EB" w14:textId="77777777" w:rsidTr="00810B6E">
        <w:trPr>
          <w:trHeight w:val="20"/>
        </w:trPr>
        <w:tc>
          <w:tcPr>
            <w:tcW w:w="2718" w:type="dxa"/>
            <w:vAlign w:val="bottom"/>
          </w:tcPr>
          <w:p w14:paraId="2A943F27"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Boswell, Bill</w:t>
            </w:r>
          </w:p>
        </w:tc>
        <w:tc>
          <w:tcPr>
            <w:tcW w:w="3582" w:type="dxa"/>
            <w:vAlign w:val="bottom"/>
          </w:tcPr>
          <w:p w14:paraId="1447838D" w14:textId="77777777" w:rsidR="0058708E" w:rsidRPr="0058708E" w:rsidRDefault="0058708E">
            <w:pPr>
              <w:spacing w:after="0" w:line="240" w:lineRule="auto"/>
              <w:ind w:left="-90"/>
              <w:jc w:val="both"/>
              <w:rPr>
                <w:rFonts w:ascii="Times New Roman" w:eastAsia="Times New Roman" w:hAnsi="Times New Roman" w:cs="Times New Roman"/>
              </w:rPr>
            </w:pPr>
          </w:p>
        </w:tc>
        <w:tc>
          <w:tcPr>
            <w:tcW w:w="3168" w:type="dxa"/>
            <w:vAlign w:val="bottom"/>
          </w:tcPr>
          <w:p w14:paraId="168E7D89"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3A4FBB58" w14:textId="77777777" w:rsidTr="00810B6E">
        <w:trPr>
          <w:trHeight w:val="20"/>
        </w:trPr>
        <w:tc>
          <w:tcPr>
            <w:tcW w:w="2718" w:type="dxa"/>
            <w:vAlign w:val="bottom"/>
          </w:tcPr>
          <w:p w14:paraId="102DB566"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Butterfield, Lindsay</w:t>
            </w:r>
          </w:p>
        </w:tc>
        <w:tc>
          <w:tcPr>
            <w:tcW w:w="3582" w:type="dxa"/>
            <w:vAlign w:val="bottom"/>
          </w:tcPr>
          <w:p w14:paraId="4494BE6E" w14:textId="77777777" w:rsidR="0058708E" w:rsidRPr="0058708E" w:rsidRDefault="0058708E">
            <w:pPr>
              <w:spacing w:after="0" w:line="240" w:lineRule="auto"/>
              <w:ind w:left="-90"/>
              <w:jc w:val="both"/>
              <w:rPr>
                <w:rFonts w:ascii="Times New Roman" w:eastAsia="Times New Roman" w:hAnsi="Times New Roman" w:cs="Times New Roman"/>
              </w:rPr>
            </w:pPr>
          </w:p>
        </w:tc>
        <w:tc>
          <w:tcPr>
            <w:tcW w:w="3168" w:type="dxa"/>
            <w:vAlign w:val="bottom"/>
          </w:tcPr>
          <w:p w14:paraId="195A5A87"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54F90C87" w14:textId="77777777" w:rsidTr="00810B6E">
        <w:trPr>
          <w:trHeight w:val="225"/>
        </w:trPr>
        <w:tc>
          <w:tcPr>
            <w:tcW w:w="2718" w:type="dxa"/>
            <w:vAlign w:val="bottom"/>
          </w:tcPr>
          <w:p w14:paraId="1FD2F1B1"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Chang, Sean</w:t>
            </w:r>
          </w:p>
        </w:tc>
        <w:tc>
          <w:tcPr>
            <w:tcW w:w="3582" w:type="dxa"/>
            <w:vAlign w:val="bottom"/>
          </w:tcPr>
          <w:p w14:paraId="7A8EDB27" w14:textId="77777777" w:rsidR="0058708E" w:rsidRPr="0058708E" w:rsidRDefault="0058708E">
            <w:pPr>
              <w:spacing w:after="0" w:line="240" w:lineRule="auto"/>
              <w:ind w:left="-90"/>
              <w:jc w:val="both"/>
              <w:rPr>
                <w:rFonts w:ascii="Times New Roman" w:eastAsia="Times New Roman" w:hAnsi="Times New Roman" w:cs="Times New Roman"/>
              </w:rPr>
            </w:pPr>
          </w:p>
        </w:tc>
        <w:tc>
          <w:tcPr>
            <w:tcW w:w="3168" w:type="dxa"/>
            <w:vAlign w:val="bottom"/>
          </w:tcPr>
          <w:p w14:paraId="557A6ECA"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51F9DA60" w14:textId="77777777" w:rsidTr="00810B6E">
        <w:trPr>
          <w:trHeight w:val="225"/>
        </w:trPr>
        <w:tc>
          <w:tcPr>
            <w:tcW w:w="2718" w:type="dxa"/>
            <w:vAlign w:val="bottom"/>
          </w:tcPr>
          <w:p w14:paraId="71628C61"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Chen, Jian</w:t>
            </w:r>
          </w:p>
        </w:tc>
        <w:tc>
          <w:tcPr>
            <w:tcW w:w="3582" w:type="dxa"/>
            <w:vAlign w:val="bottom"/>
          </w:tcPr>
          <w:p w14:paraId="6CB0504F" w14:textId="77777777" w:rsidR="0058708E" w:rsidRPr="0058708E" w:rsidRDefault="0058708E">
            <w:pPr>
              <w:spacing w:after="0" w:line="240" w:lineRule="auto"/>
              <w:ind w:left="-90"/>
              <w:jc w:val="both"/>
              <w:rPr>
                <w:rFonts w:ascii="Times New Roman" w:eastAsia="Times New Roman" w:hAnsi="Times New Roman" w:cs="Times New Roman"/>
              </w:rPr>
            </w:pPr>
          </w:p>
        </w:tc>
        <w:tc>
          <w:tcPr>
            <w:tcW w:w="3168" w:type="dxa"/>
            <w:vAlign w:val="bottom"/>
          </w:tcPr>
          <w:p w14:paraId="4305D645"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155C0EF3" w14:textId="77777777" w:rsidTr="00810B6E">
        <w:trPr>
          <w:trHeight w:val="225"/>
        </w:trPr>
        <w:tc>
          <w:tcPr>
            <w:tcW w:w="2718" w:type="dxa"/>
            <w:vAlign w:val="bottom"/>
          </w:tcPr>
          <w:p w14:paraId="793B6F63" w14:textId="77777777" w:rsidR="0058708E" w:rsidRPr="0058708E" w:rsidRDefault="0058708E" w:rsidP="00486326">
            <w:pPr>
              <w:spacing w:after="0" w:line="240" w:lineRule="auto"/>
              <w:ind w:left="-90"/>
              <w:jc w:val="both"/>
              <w:rPr>
                <w:rFonts w:ascii="Times New Roman" w:eastAsia="Times New Roman" w:hAnsi="Times New Roman" w:cs="Times New Roman"/>
                <w:highlight w:val="lightGray"/>
              </w:rPr>
            </w:pPr>
            <w:r w:rsidRPr="0058708E">
              <w:rPr>
                <w:rFonts w:ascii="Times New Roman" w:eastAsia="Times New Roman" w:hAnsi="Times New Roman" w:cs="Times New Roman"/>
              </w:rPr>
              <w:t>Clifton, Suzy</w:t>
            </w:r>
          </w:p>
        </w:tc>
        <w:tc>
          <w:tcPr>
            <w:tcW w:w="3582" w:type="dxa"/>
            <w:vAlign w:val="bottom"/>
          </w:tcPr>
          <w:p w14:paraId="782D12FC"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743E4EA5"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435B3A47" w14:textId="77777777" w:rsidTr="00810B6E">
        <w:trPr>
          <w:trHeight w:val="225"/>
        </w:trPr>
        <w:tc>
          <w:tcPr>
            <w:tcW w:w="2718" w:type="dxa"/>
            <w:vAlign w:val="bottom"/>
          </w:tcPr>
          <w:p w14:paraId="07B62F43"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Day, Betty</w:t>
            </w:r>
          </w:p>
        </w:tc>
        <w:tc>
          <w:tcPr>
            <w:tcW w:w="3582" w:type="dxa"/>
            <w:vAlign w:val="bottom"/>
          </w:tcPr>
          <w:p w14:paraId="733FCC8B" w14:textId="77777777" w:rsidR="0058708E" w:rsidRPr="0058708E" w:rsidRDefault="0058708E">
            <w:pPr>
              <w:spacing w:after="0" w:line="240" w:lineRule="auto"/>
              <w:ind w:left="-90"/>
              <w:jc w:val="both"/>
              <w:rPr>
                <w:rFonts w:ascii="Times New Roman" w:eastAsia="Times New Roman" w:hAnsi="Times New Roman" w:cs="Times New Roman"/>
              </w:rPr>
            </w:pPr>
          </w:p>
        </w:tc>
        <w:tc>
          <w:tcPr>
            <w:tcW w:w="3168" w:type="dxa"/>
            <w:vAlign w:val="bottom"/>
          </w:tcPr>
          <w:p w14:paraId="7196DAF7"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719B9B7F" w14:textId="77777777" w:rsidTr="00810B6E">
        <w:trPr>
          <w:trHeight w:val="20"/>
        </w:trPr>
        <w:tc>
          <w:tcPr>
            <w:tcW w:w="2718" w:type="dxa"/>
            <w:vAlign w:val="bottom"/>
          </w:tcPr>
          <w:p w14:paraId="1DD79C13" w14:textId="77777777" w:rsidR="0058708E" w:rsidRPr="0058708E" w:rsidRDefault="0058708E" w:rsidP="00486326">
            <w:pPr>
              <w:spacing w:after="0" w:line="240" w:lineRule="auto"/>
              <w:ind w:left="-90"/>
              <w:jc w:val="both"/>
              <w:rPr>
                <w:rFonts w:ascii="Times New Roman" w:eastAsia="Times New Roman" w:hAnsi="Times New Roman" w:cs="Times New Roman"/>
                <w:highlight w:val="lightGray"/>
              </w:rPr>
            </w:pPr>
            <w:r w:rsidRPr="0058708E">
              <w:rPr>
                <w:rFonts w:ascii="Times New Roman" w:eastAsia="Times New Roman" w:hAnsi="Times New Roman" w:cs="Times New Roman"/>
              </w:rPr>
              <w:t>Gnanam, Prabhu</w:t>
            </w:r>
          </w:p>
        </w:tc>
        <w:tc>
          <w:tcPr>
            <w:tcW w:w="3582" w:type="dxa"/>
            <w:vAlign w:val="bottom"/>
          </w:tcPr>
          <w:p w14:paraId="738B360D"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3EA596EB"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244CA007" w14:textId="77777777" w:rsidTr="00810B6E">
        <w:trPr>
          <w:trHeight w:val="20"/>
        </w:trPr>
        <w:tc>
          <w:tcPr>
            <w:tcW w:w="2718" w:type="dxa"/>
            <w:vAlign w:val="bottom"/>
          </w:tcPr>
          <w:p w14:paraId="79A94714"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Guo, Jack</w:t>
            </w:r>
          </w:p>
        </w:tc>
        <w:tc>
          <w:tcPr>
            <w:tcW w:w="3582" w:type="dxa"/>
            <w:vAlign w:val="bottom"/>
          </w:tcPr>
          <w:p w14:paraId="6E18B27D" w14:textId="77777777" w:rsidR="0058708E" w:rsidRPr="0058708E" w:rsidRDefault="0058708E">
            <w:pPr>
              <w:spacing w:after="0" w:line="240" w:lineRule="auto"/>
              <w:ind w:left="-90"/>
              <w:jc w:val="both"/>
              <w:rPr>
                <w:rFonts w:ascii="Times New Roman" w:eastAsia="Times New Roman" w:hAnsi="Times New Roman" w:cs="Times New Roman"/>
              </w:rPr>
            </w:pPr>
          </w:p>
        </w:tc>
        <w:tc>
          <w:tcPr>
            <w:tcW w:w="3168" w:type="dxa"/>
            <w:vAlign w:val="bottom"/>
          </w:tcPr>
          <w:p w14:paraId="448458BA"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562F36D0" w14:textId="77777777" w:rsidTr="00810B6E">
        <w:trPr>
          <w:trHeight w:val="20"/>
        </w:trPr>
        <w:tc>
          <w:tcPr>
            <w:tcW w:w="2718" w:type="dxa"/>
            <w:vAlign w:val="bottom"/>
          </w:tcPr>
          <w:p w14:paraId="2AA3F8D2"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Holt, Blake</w:t>
            </w:r>
          </w:p>
        </w:tc>
        <w:tc>
          <w:tcPr>
            <w:tcW w:w="3582" w:type="dxa"/>
            <w:vAlign w:val="bottom"/>
          </w:tcPr>
          <w:p w14:paraId="6F8D66AE" w14:textId="77777777" w:rsidR="0058708E" w:rsidRPr="0058708E" w:rsidRDefault="0058708E">
            <w:pPr>
              <w:spacing w:after="0" w:line="240" w:lineRule="auto"/>
              <w:ind w:left="-90"/>
              <w:jc w:val="both"/>
              <w:rPr>
                <w:rFonts w:ascii="Times New Roman" w:eastAsia="Times New Roman" w:hAnsi="Times New Roman" w:cs="Times New Roman"/>
              </w:rPr>
            </w:pPr>
          </w:p>
        </w:tc>
        <w:tc>
          <w:tcPr>
            <w:tcW w:w="3168" w:type="dxa"/>
            <w:vAlign w:val="bottom"/>
          </w:tcPr>
          <w:p w14:paraId="1EA90B9D"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484A8E3C" w14:textId="77777777" w:rsidTr="00810B6E">
        <w:trPr>
          <w:trHeight w:val="20"/>
        </w:trPr>
        <w:tc>
          <w:tcPr>
            <w:tcW w:w="2718" w:type="dxa"/>
            <w:vAlign w:val="bottom"/>
          </w:tcPr>
          <w:p w14:paraId="6C56ACEA"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Krein, Steve</w:t>
            </w:r>
          </w:p>
        </w:tc>
        <w:tc>
          <w:tcPr>
            <w:tcW w:w="3582" w:type="dxa"/>
            <w:vAlign w:val="bottom"/>
          </w:tcPr>
          <w:p w14:paraId="543487AA" w14:textId="77777777" w:rsidR="0058708E" w:rsidRPr="0058708E" w:rsidRDefault="0058708E">
            <w:pPr>
              <w:spacing w:after="0" w:line="240" w:lineRule="auto"/>
              <w:ind w:left="-90"/>
              <w:jc w:val="both"/>
              <w:rPr>
                <w:rFonts w:ascii="Times New Roman" w:eastAsia="Times New Roman" w:hAnsi="Times New Roman" w:cs="Times New Roman"/>
              </w:rPr>
            </w:pPr>
          </w:p>
        </w:tc>
        <w:tc>
          <w:tcPr>
            <w:tcW w:w="3168" w:type="dxa"/>
            <w:vAlign w:val="bottom"/>
          </w:tcPr>
          <w:p w14:paraId="7E456BEE"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312B29D0" w14:textId="77777777" w:rsidTr="00810B6E">
        <w:trPr>
          <w:trHeight w:val="20"/>
        </w:trPr>
        <w:tc>
          <w:tcPr>
            <w:tcW w:w="2718" w:type="dxa"/>
            <w:vAlign w:val="bottom"/>
          </w:tcPr>
          <w:p w14:paraId="6F3F688A" w14:textId="77777777" w:rsidR="0058708E" w:rsidRPr="0058708E" w:rsidRDefault="0058708E" w:rsidP="00486326">
            <w:pPr>
              <w:spacing w:after="0" w:line="240" w:lineRule="auto"/>
              <w:ind w:left="-90"/>
              <w:jc w:val="both"/>
              <w:rPr>
                <w:rFonts w:ascii="Times New Roman" w:eastAsia="Times New Roman" w:hAnsi="Times New Roman" w:cs="Times New Roman"/>
                <w:highlight w:val="lightGray"/>
              </w:rPr>
            </w:pPr>
            <w:r w:rsidRPr="0058708E">
              <w:rPr>
                <w:rFonts w:ascii="Times New Roman" w:eastAsia="Times New Roman" w:hAnsi="Times New Roman" w:cs="Times New Roman"/>
              </w:rPr>
              <w:t>Landry, Kelly</w:t>
            </w:r>
          </w:p>
        </w:tc>
        <w:tc>
          <w:tcPr>
            <w:tcW w:w="3582" w:type="dxa"/>
            <w:vAlign w:val="bottom"/>
          </w:tcPr>
          <w:p w14:paraId="6E9A60AE"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337BD871"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20BCE731" w14:textId="77777777" w:rsidTr="00810B6E">
        <w:trPr>
          <w:trHeight w:val="20"/>
        </w:trPr>
        <w:tc>
          <w:tcPr>
            <w:tcW w:w="2718" w:type="dxa"/>
            <w:vAlign w:val="bottom"/>
          </w:tcPr>
          <w:p w14:paraId="5FEFE455"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Lazarus, Dana</w:t>
            </w:r>
          </w:p>
        </w:tc>
        <w:tc>
          <w:tcPr>
            <w:tcW w:w="3582" w:type="dxa"/>
            <w:vAlign w:val="bottom"/>
          </w:tcPr>
          <w:p w14:paraId="11176D92" w14:textId="77777777" w:rsidR="0058708E" w:rsidRPr="0058708E" w:rsidRDefault="0058708E">
            <w:pPr>
              <w:spacing w:after="0" w:line="240" w:lineRule="auto"/>
              <w:ind w:left="-90"/>
              <w:jc w:val="both"/>
              <w:rPr>
                <w:rFonts w:ascii="Times New Roman" w:eastAsia="Times New Roman" w:hAnsi="Times New Roman" w:cs="Times New Roman"/>
              </w:rPr>
            </w:pPr>
          </w:p>
        </w:tc>
        <w:tc>
          <w:tcPr>
            <w:tcW w:w="3168" w:type="dxa"/>
            <w:vAlign w:val="bottom"/>
          </w:tcPr>
          <w:p w14:paraId="4AD3219A"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347E7A16" w14:textId="77777777" w:rsidTr="00810B6E">
        <w:trPr>
          <w:trHeight w:val="20"/>
        </w:trPr>
        <w:tc>
          <w:tcPr>
            <w:tcW w:w="2718" w:type="dxa"/>
            <w:vAlign w:val="bottom"/>
          </w:tcPr>
          <w:p w14:paraId="09FDF8E7"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Moreno, Alfred</w:t>
            </w:r>
          </w:p>
        </w:tc>
        <w:tc>
          <w:tcPr>
            <w:tcW w:w="3582" w:type="dxa"/>
            <w:vAlign w:val="bottom"/>
          </w:tcPr>
          <w:p w14:paraId="6F426EF0" w14:textId="77777777" w:rsidR="0058708E" w:rsidRPr="0058708E" w:rsidRDefault="0058708E">
            <w:pPr>
              <w:spacing w:after="0" w:line="240" w:lineRule="auto"/>
              <w:ind w:left="-90"/>
              <w:jc w:val="both"/>
              <w:rPr>
                <w:rFonts w:ascii="Times New Roman" w:eastAsia="Times New Roman" w:hAnsi="Times New Roman" w:cs="Times New Roman"/>
              </w:rPr>
            </w:pPr>
          </w:p>
        </w:tc>
        <w:tc>
          <w:tcPr>
            <w:tcW w:w="3168" w:type="dxa"/>
            <w:vAlign w:val="bottom"/>
          </w:tcPr>
          <w:p w14:paraId="62A6CFCB"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506CCE7C" w14:textId="77777777" w:rsidTr="00810B6E">
        <w:trPr>
          <w:trHeight w:val="20"/>
        </w:trPr>
        <w:tc>
          <w:tcPr>
            <w:tcW w:w="2718" w:type="dxa"/>
            <w:vAlign w:val="bottom"/>
          </w:tcPr>
          <w:p w14:paraId="731E6193"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Opheim, Calvin</w:t>
            </w:r>
          </w:p>
        </w:tc>
        <w:tc>
          <w:tcPr>
            <w:tcW w:w="3582" w:type="dxa"/>
            <w:vAlign w:val="bottom"/>
          </w:tcPr>
          <w:p w14:paraId="6F923E75" w14:textId="77777777" w:rsidR="0058708E" w:rsidRPr="0058708E" w:rsidRDefault="0058708E">
            <w:pPr>
              <w:spacing w:after="0" w:line="240" w:lineRule="auto"/>
              <w:ind w:left="-90"/>
              <w:jc w:val="both"/>
              <w:rPr>
                <w:rFonts w:ascii="Times New Roman" w:eastAsia="Times New Roman" w:hAnsi="Times New Roman" w:cs="Times New Roman"/>
              </w:rPr>
            </w:pPr>
          </w:p>
        </w:tc>
        <w:tc>
          <w:tcPr>
            <w:tcW w:w="3168" w:type="dxa"/>
            <w:vAlign w:val="bottom"/>
          </w:tcPr>
          <w:p w14:paraId="58730AA9"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73C518DC" w14:textId="77777777" w:rsidTr="00810B6E">
        <w:trPr>
          <w:trHeight w:val="20"/>
        </w:trPr>
        <w:tc>
          <w:tcPr>
            <w:tcW w:w="2718" w:type="dxa"/>
            <w:vAlign w:val="bottom"/>
          </w:tcPr>
          <w:p w14:paraId="793A43C2"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Ogelman, Kenan</w:t>
            </w:r>
          </w:p>
        </w:tc>
        <w:tc>
          <w:tcPr>
            <w:tcW w:w="3582" w:type="dxa"/>
            <w:vAlign w:val="bottom"/>
          </w:tcPr>
          <w:p w14:paraId="4B466C14" w14:textId="77777777" w:rsidR="0058708E" w:rsidRPr="0058708E" w:rsidRDefault="0058708E">
            <w:pPr>
              <w:spacing w:after="0" w:line="240" w:lineRule="auto"/>
              <w:ind w:left="-90"/>
              <w:jc w:val="both"/>
              <w:rPr>
                <w:rFonts w:ascii="Times New Roman" w:eastAsia="Times New Roman" w:hAnsi="Times New Roman" w:cs="Times New Roman"/>
              </w:rPr>
            </w:pPr>
          </w:p>
        </w:tc>
        <w:tc>
          <w:tcPr>
            <w:tcW w:w="3168" w:type="dxa"/>
            <w:vAlign w:val="bottom"/>
          </w:tcPr>
          <w:p w14:paraId="67AD05D1" w14:textId="77777777" w:rsidR="0058708E" w:rsidRPr="0058708E" w:rsidRDefault="0058708E">
            <w:pPr>
              <w:spacing w:after="0" w:line="240" w:lineRule="auto"/>
              <w:ind w:left="-90"/>
              <w:jc w:val="both"/>
              <w:rPr>
                <w:rFonts w:ascii="Times New Roman" w:eastAsia="Times New Roman" w:hAnsi="Times New Roman" w:cs="Times New Roman"/>
              </w:rPr>
            </w:pPr>
          </w:p>
        </w:tc>
      </w:tr>
      <w:tr w:rsidR="0058708E" w:rsidRPr="0058708E" w14:paraId="643E4BD9" w14:textId="77777777" w:rsidTr="00810B6E">
        <w:trPr>
          <w:trHeight w:val="20"/>
        </w:trPr>
        <w:tc>
          <w:tcPr>
            <w:tcW w:w="2718" w:type="dxa"/>
            <w:vAlign w:val="bottom"/>
          </w:tcPr>
          <w:p w14:paraId="6B57AC60"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Phillips, Cory</w:t>
            </w:r>
          </w:p>
        </w:tc>
        <w:tc>
          <w:tcPr>
            <w:tcW w:w="3582" w:type="dxa"/>
            <w:vAlign w:val="bottom"/>
          </w:tcPr>
          <w:p w14:paraId="1D7CD3D7" w14:textId="77777777" w:rsidR="0058708E" w:rsidRPr="0058708E" w:rsidRDefault="0058708E">
            <w:pPr>
              <w:spacing w:after="0" w:line="240" w:lineRule="auto"/>
              <w:ind w:left="-90"/>
              <w:jc w:val="both"/>
              <w:rPr>
                <w:rFonts w:ascii="Times New Roman" w:eastAsia="Times New Roman" w:hAnsi="Times New Roman" w:cs="Times New Roman"/>
              </w:rPr>
            </w:pPr>
          </w:p>
        </w:tc>
        <w:tc>
          <w:tcPr>
            <w:tcW w:w="3168" w:type="dxa"/>
            <w:vAlign w:val="bottom"/>
          </w:tcPr>
          <w:p w14:paraId="58D7A769"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01E6BCF1" w14:textId="77777777" w:rsidTr="00810B6E">
        <w:trPr>
          <w:trHeight w:val="20"/>
        </w:trPr>
        <w:tc>
          <w:tcPr>
            <w:tcW w:w="2718" w:type="dxa"/>
            <w:vAlign w:val="bottom"/>
          </w:tcPr>
          <w:p w14:paraId="44F0A277"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Pysh, Danya</w:t>
            </w:r>
          </w:p>
        </w:tc>
        <w:tc>
          <w:tcPr>
            <w:tcW w:w="3582" w:type="dxa"/>
            <w:vAlign w:val="bottom"/>
          </w:tcPr>
          <w:p w14:paraId="5E9598E1" w14:textId="77777777" w:rsidR="0058708E" w:rsidRPr="0058708E" w:rsidRDefault="0058708E">
            <w:pPr>
              <w:spacing w:after="0" w:line="240" w:lineRule="auto"/>
              <w:ind w:left="-90"/>
              <w:jc w:val="both"/>
              <w:rPr>
                <w:rFonts w:ascii="Times New Roman" w:eastAsia="Times New Roman" w:hAnsi="Times New Roman" w:cs="Times New Roman"/>
              </w:rPr>
            </w:pPr>
          </w:p>
        </w:tc>
        <w:tc>
          <w:tcPr>
            <w:tcW w:w="3168" w:type="dxa"/>
            <w:vAlign w:val="bottom"/>
          </w:tcPr>
          <w:p w14:paraId="2C16CDED"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6BB287E0" w14:textId="77777777" w:rsidTr="00810B6E">
        <w:trPr>
          <w:trHeight w:val="20"/>
        </w:trPr>
        <w:tc>
          <w:tcPr>
            <w:tcW w:w="2718" w:type="dxa"/>
            <w:vAlign w:val="bottom"/>
          </w:tcPr>
          <w:p w14:paraId="0BEB13BD"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Ragsdale, Kenneth</w:t>
            </w:r>
          </w:p>
        </w:tc>
        <w:tc>
          <w:tcPr>
            <w:tcW w:w="3582" w:type="dxa"/>
            <w:vAlign w:val="bottom"/>
          </w:tcPr>
          <w:p w14:paraId="5460F741" w14:textId="77777777" w:rsidR="0058708E" w:rsidRPr="0058708E" w:rsidRDefault="0058708E">
            <w:pPr>
              <w:spacing w:after="0" w:line="240" w:lineRule="auto"/>
              <w:ind w:left="-90"/>
              <w:jc w:val="both"/>
              <w:rPr>
                <w:rFonts w:ascii="Times New Roman" w:eastAsia="Times New Roman" w:hAnsi="Times New Roman" w:cs="Times New Roman"/>
              </w:rPr>
            </w:pPr>
          </w:p>
        </w:tc>
        <w:tc>
          <w:tcPr>
            <w:tcW w:w="3168" w:type="dxa"/>
            <w:vAlign w:val="bottom"/>
          </w:tcPr>
          <w:p w14:paraId="26FA4EEC" w14:textId="77777777" w:rsidR="0058708E" w:rsidRPr="0058708E" w:rsidRDefault="0058708E">
            <w:pPr>
              <w:spacing w:after="0" w:line="240" w:lineRule="auto"/>
              <w:ind w:left="-90"/>
              <w:jc w:val="both"/>
              <w:rPr>
                <w:rFonts w:ascii="Times New Roman" w:eastAsia="Times New Roman" w:hAnsi="Times New Roman" w:cs="Times New Roman"/>
              </w:rPr>
            </w:pPr>
          </w:p>
        </w:tc>
      </w:tr>
      <w:tr w:rsidR="0058708E" w:rsidRPr="0058708E" w14:paraId="0CBCEC9A" w14:textId="77777777" w:rsidTr="00810B6E">
        <w:trPr>
          <w:trHeight w:val="20"/>
        </w:trPr>
        <w:tc>
          <w:tcPr>
            <w:tcW w:w="2718" w:type="dxa"/>
            <w:vAlign w:val="bottom"/>
          </w:tcPr>
          <w:p w14:paraId="3B139BE7"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Raish, Carl</w:t>
            </w:r>
          </w:p>
        </w:tc>
        <w:tc>
          <w:tcPr>
            <w:tcW w:w="3582" w:type="dxa"/>
            <w:vAlign w:val="bottom"/>
          </w:tcPr>
          <w:p w14:paraId="7A50CCBF" w14:textId="77777777" w:rsidR="0058708E" w:rsidRPr="0058708E" w:rsidRDefault="0058708E">
            <w:pPr>
              <w:spacing w:after="0" w:line="240" w:lineRule="auto"/>
              <w:ind w:left="-90"/>
              <w:jc w:val="both"/>
              <w:rPr>
                <w:rFonts w:ascii="Times New Roman" w:eastAsia="Times New Roman" w:hAnsi="Times New Roman" w:cs="Times New Roman"/>
              </w:rPr>
            </w:pPr>
          </w:p>
        </w:tc>
        <w:tc>
          <w:tcPr>
            <w:tcW w:w="3168" w:type="dxa"/>
            <w:vAlign w:val="bottom"/>
          </w:tcPr>
          <w:p w14:paraId="08CBC7CE"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1DBBCC4A" w14:textId="77777777" w:rsidTr="00810B6E">
        <w:trPr>
          <w:trHeight w:val="20"/>
        </w:trPr>
        <w:tc>
          <w:tcPr>
            <w:tcW w:w="2718" w:type="dxa"/>
            <w:vAlign w:val="bottom"/>
          </w:tcPr>
          <w:p w14:paraId="46CD7D5A" w14:textId="77777777" w:rsidR="0058708E" w:rsidRPr="0058708E" w:rsidRDefault="0058708E" w:rsidP="00486326">
            <w:pPr>
              <w:spacing w:after="0" w:line="240" w:lineRule="auto"/>
              <w:ind w:left="-90"/>
              <w:jc w:val="both"/>
              <w:rPr>
                <w:rFonts w:ascii="Times New Roman" w:eastAsia="Times New Roman" w:hAnsi="Times New Roman" w:cs="Times New Roman"/>
                <w:highlight w:val="lightGray"/>
              </w:rPr>
            </w:pPr>
            <w:r w:rsidRPr="0058708E">
              <w:rPr>
                <w:rFonts w:ascii="Times New Roman" w:eastAsia="Times New Roman" w:hAnsi="Times New Roman" w:cs="Times New Roman"/>
              </w:rPr>
              <w:t>Rios, Diana</w:t>
            </w:r>
          </w:p>
        </w:tc>
        <w:tc>
          <w:tcPr>
            <w:tcW w:w="3582" w:type="dxa"/>
            <w:vAlign w:val="bottom"/>
          </w:tcPr>
          <w:p w14:paraId="544EC261"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6C83F786"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r w:rsidRPr="0058708E">
              <w:rPr>
                <w:rFonts w:ascii="Times New Roman" w:eastAsia="Times New Roman" w:hAnsi="Times New Roman" w:cs="Times New Roman"/>
              </w:rPr>
              <w:t>Via Teleconference</w:t>
            </w:r>
          </w:p>
        </w:tc>
      </w:tr>
      <w:tr w:rsidR="0058708E" w:rsidRPr="0058708E" w14:paraId="59B0E2B2" w14:textId="77777777" w:rsidTr="00810B6E">
        <w:trPr>
          <w:trHeight w:val="20"/>
        </w:trPr>
        <w:tc>
          <w:tcPr>
            <w:tcW w:w="2718" w:type="dxa"/>
            <w:vAlign w:val="bottom"/>
          </w:tcPr>
          <w:p w14:paraId="4898E90E"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Solis, Stephen</w:t>
            </w:r>
          </w:p>
        </w:tc>
        <w:tc>
          <w:tcPr>
            <w:tcW w:w="3582" w:type="dxa"/>
            <w:vAlign w:val="bottom"/>
          </w:tcPr>
          <w:p w14:paraId="2D31A471" w14:textId="77777777" w:rsidR="0058708E" w:rsidRPr="0058708E" w:rsidRDefault="0058708E">
            <w:pPr>
              <w:spacing w:after="0" w:line="240" w:lineRule="auto"/>
              <w:ind w:left="-90"/>
              <w:jc w:val="both"/>
              <w:rPr>
                <w:rFonts w:ascii="Times New Roman" w:eastAsia="Times New Roman" w:hAnsi="Times New Roman" w:cs="Times New Roman"/>
              </w:rPr>
            </w:pPr>
          </w:p>
        </w:tc>
        <w:tc>
          <w:tcPr>
            <w:tcW w:w="3168" w:type="dxa"/>
            <w:vAlign w:val="bottom"/>
          </w:tcPr>
          <w:p w14:paraId="647E3B2C"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75CB87FF" w14:textId="77777777" w:rsidTr="00810B6E">
        <w:trPr>
          <w:trHeight w:val="20"/>
        </w:trPr>
        <w:tc>
          <w:tcPr>
            <w:tcW w:w="2718" w:type="dxa"/>
            <w:vAlign w:val="bottom"/>
          </w:tcPr>
          <w:p w14:paraId="71F5AD17" w14:textId="77777777" w:rsidR="0058708E" w:rsidRPr="0058708E" w:rsidRDefault="0058708E" w:rsidP="00486326">
            <w:pPr>
              <w:spacing w:after="0" w:line="240" w:lineRule="auto"/>
              <w:ind w:left="-90"/>
              <w:jc w:val="both"/>
              <w:rPr>
                <w:rFonts w:ascii="Times New Roman" w:eastAsia="Times New Roman" w:hAnsi="Times New Roman" w:cs="Times New Roman"/>
                <w:highlight w:val="lightGray"/>
              </w:rPr>
            </w:pPr>
            <w:r w:rsidRPr="0058708E">
              <w:rPr>
                <w:rFonts w:ascii="Times New Roman" w:eastAsia="Times New Roman" w:hAnsi="Times New Roman" w:cs="Times New Roman"/>
              </w:rPr>
              <w:t>Surendran, Resmi</w:t>
            </w:r>
          </w:p>
        </w:tc>
        <w:tc>
          <w:tcPr>
            <w:tcW w:w="3582" w:type="dxa"/>
            <w:vAlign w:val="bottom"/>
          </w:tcPr>
          <w:p w14:paraId="78FE30CE"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4AA34CF1"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1F61D309" w14:textId="77777777" w:rsidTr="00810B6E">
        <w:trPr>
          <w:trHeight w:val="20"/>
        </w:trPr>
        <w:tc>
          <w:tcPr>
            <w:tcW w:w="2718" w:type="dxa"/>
            <w:vAlign w:val="bottom"/>
          </w:tcPr>
          <w:p w14:paraId="1C2D48A9"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Thompson, David</w:t>
            </w:r>
          </w:p>
        </w:tc>
        <w:tc>
          <w:tcPr>
            <w:tcW w:w="3582" w:type="dxa"/>
            <w:vAlign w:val="bottom"/>
          </w:tcPr>
          <w:p w14:paraId="10493B29" w14:textId="77777777" w:rsidR="0058708E" w:rsidRPr="0058708E" w:rsidRDefault="0058708E">
            <w:pPr>
              <w:spacing w:after="0" w:line="240" w:lineRule="auto"/>
              <w:ind w:left="-90"/>
              <w:jc w:val="both"/>
              <w:rPr>
                <w:rFonts w:ascii="Times New Roman" w:eastAsia="Times New Roman" w:hAnsi="Times New Roman" w:cs="Times New Roman"/>
              </w:rPr>
            </w:pPr>
          </w:p>
        </w:tc>
        <w:tc>
          <w:tcPr>
            <w:tcW w:w="3168" w:type="dxa"/>
            <w:vAlign w:val="bottom"/>
          </w:tcPr>
          <w:p w14:paraId="646F5D79"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2033E55B" w14:textId="77777777" w:rsidTr="00810B6E">
        <w:trPr>
          <w:trHeight w:val="20"/>
        </w:trPr>
        <w:tc>
          <w:tcPr>
            <w:tcW w:w="2718" w:type="dxa"/>
            <w:vAlign w:val="bottom"/>
          </w:tcPr>
          <w:p w14:paraId="06E9BF37"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Townsend, Aaron</w:t>
            </w:r>
          </w:p>
        </w:tc>
        <w:tc>
          <w:tcPr>
            <w:tcW w:w="3582" w:type="dxa"/>
            <w:vAlign w:val="bottom"/>
          </w:tcPr>
          <w:p w14:paraId="50594445" w14:textId="77777777" w:rsidR="0058708E" w:rsidRPr="0058708E" w:rsidRDefault="0058708E">
            <w:pPr>
              <w:spacing w:after="0" w:line="240" w:lineRule="auto"/>
              <w:ind w:left="-90"/>
              <w:jc w:val="both"/>
              <w:rPr>
                <w:rFonts w:ascii="Times New Roman" w:eastAsia="Times New Roman" w:hAnsi="Times New Roman" w:cs="Times New Roman"/>
              </w:rPr>
            </w:pPr>
          </w:p>
        </w:tc>
        <w:tc>
          <w:tcPr>
            <w:tcW w:w="3168" w:type="dxa"/>
            <w:vAlign w:val="bottom"/>
          </w:tcPr>
          <w:p w14:paraId="0B9CFA1D"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5C724D4F" w14:textId="77777777" w:rsidTr="00810B6E">
        <w:trPr>
          <w:trHeight w:val="20"/>
        </w:trPr>
        <w:tc>
          <w:tcPr>
            <w:tcW w:w="2718" w:type="dxa"/>
            <w:vAlign w:val="bottom"/>
          </w:tcPr>
          <w:p w14:paraId="01F29E18"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Warnken, Pete</w:t>
            </w:r>
          </w:p>
        </w:tc>
        <w:tc>
          <w:tcPr>
            <w:tcW w:w="3582" w:type="dxa"/>
            <w:vAlign w:val="bottom"/>
          </w:tcPr>
          <w:p w14:paraId="53A79D83"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60529D88" w14:textId="77777777" w:rsidR="0058708E" w:rsidRPr="0058708E" w:rsidRDefault="0058708E">
            <w:pPr>
              <w:spacing w:after="0" w:line="240" w:lineRule="auto"/>
              <w:ind w:left="-90"/>
              <w:jc w:val="both"/>
              <w:rPr>
                <w:rFonts w:ascii="Times New Roman" w:eastAsia="Times New Roman" w:hAnsi="Times New Roman" w:cs="Times New Roman"/>
                <w:highlight w:val="lightGray"/>
              </w:rPr>
            </w:pPr>
          </w:p>
        </w:tc>
      </w:tr>
      <w:tr w:rsidR="0058708E" w:rsidRPr="0058708E" w14:paraId="44792AC8" w14:textId="77777777" w:rsidTr="00810B6E">
        <w:trPr>
          <w:trHeight w:val="20"/>
        </w:trPr>
        <w:tc>
          <w:tcPr>
            <w:tcW w:w="2718" w:type="dxa"/>
            <w:vAlign w:val="bottom"/>
          </w:tcPr>
          <w:p w14:paraId="280CC6E9"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Woodfin, Dan</w:t>
            </w:r>
          </w:p>
        </w:tc>
        <w:tc>
          <w:tcPr>
            <w:tcW w:w="3582" w:type="dxa"/>
            <w:vAlign w:val="bottom"/>
          </w:tcPr>
          <w:p w14:paraId="0D37B21D" w14:textId="77777777" w:rsidR="0058708E" w:rsidRPr="0058708E" w:rsidRDefault="0058708E">
            <w:pPr>
              <w:spacing w:after="0" w:line="240" w:lineRule="auto"/>
              <w:ind w:left="-90"/>
              <w:jc w:val="both"/>
              <w:rPr>
                <w:rFonts w:ascii="Times New Roman" w:eastAsia="Times New Roman" w:hAnsi="Times New Roman" w:cs="Times New Roman"/>
              </w:rPr>
            </w:pPr>
          </w:p>
        </w:tc>
        <w:tc>
          <w:tcPr>
            <w:tcW w:w="3168" w:type="dxa"/>
            <w:vAlign w:val="bottom"/>
          </w:tcPr>
          <w:p w14:paraId="2CB8B15E"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r w:rsidR="0058708E" w:rsidRPr="0058708E" w14:paraId="5A523553" w14:textId="77777777" w:rsidTr="00810B6E">
        <w:trPr>
          <w:trHeight w:val="20"/>
        </w:trPr>
        <w:tc>
          <w:tcPr>
            <w:tcW w:w="2718" w:type="dxa"/>
            <w:vAlign w:val="bottom"/>
          </w:tcPr>
          <w:p w14:paraId="776B0701" w14:textId="77777777" w:rsidR="0058708E" w:rsidRPr="0058708E" w:rsidRDefault="0058708E" w:rsidP="00486326">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Xiao, Hong</w:t>
            </w:r>
          </w:p>
        </w:tc>
        <w:tc>
          <w:tcPr>
            <w:tcW w:w="3582" w:type="dxa"/>
            <w:vAlign w:val="bottom"/>
          </w:tcPr>
          <w:p w14:paraId="5FF8B516" w14:textId="77777777" w:rsidR="0058708E" w:rsidRPr="0058708E" w:rsidRDefault="0058708E">
            <w:pPr>
              <w:spacing w:after="0" w:line="240" w:lineRule="auto"/>
              <w:ind w:left="-90"/>
              <w:jc w:val="both"/>
              <w:rPr>
                <w:rFonts w:ascii="Times New Roman" w:eastAsia="Times New Roman" w:hAnsi="Times New Roman" w:cs="Times New Roman"/>
              </w:rPr>
            </w:pPr>
          </w:p>
        </w:tc>
        <w:tc>
          <w:tcPr>
            <w:tcW w:w="3168" w:type="dxa"/>
            <w:vAlign w:val="bottom"/>
          </w:tcPr>
          <w:p w14:paraId="6347F36B" w14:textId="77777777" w:rsidR="0058708E" w:rsidRPr="0058708E" w:rsidRDefault="0058708E">
            <w:pPr>
              <w:spacing w:after="0" w:line="240" w:lineRule="auto"/>
              <w:ind w:left="-90"/>
              <w:jc w:val="both"/>
              <w:rPr>
                <w:rFonts w:ascii="Times New Roman" w:eastAsia="Times New Roman" w:hAnsi="Times New Roman" w:cs="Times New Roman"/>
              </w:rPr>
            </w:pPr>
            <w:r w:rsidRPr="0058708E">
              <w:rPr>
                <w:rFonts w:ascii="Times New Roman" w:eastAsia="Times New Roman" w:hAnsi="Times New Roman" w:cs="Times New Roman"/>
              </w:rPr>
              <w:t>Via Teleconference</w:t>
            </w:r>
          </w:p>
        </w:tc>
      </w:tr>
    </w:tbl>
    <w:p w14:paraId="755F7DF3" w14:textId="77777777" w:rsidR="00EB6CF3" w:rsidRPr="000B3ECC" w:rsidRDefault="00EB6CF3" w:rsidP="00EB51A0">
      <w:pPr>
        <w:pStyle w:val="NoSpacing"/>
        <w:jc w:val="both"/>
        <w:rPr>
          <w:rFonts w:ascii="Times New Roman" w:hAnsi="Times New Roman" w:cs="Times New Roman"/>
        </w:rPr>
      </w:pPr>
    </w:p>
    <w:p w14:paraId="3D69D7E9" w14:textId="77777777" w:rsidR="00EB6CF3" w:rsidRPr="000B3ECC" w:rsidRDefault="00EB6CF3" w:rsidP="00EB51A0">
      <w:pPr>
        <w:pStyle w:val="NoSpacing"/>
        <w:jc w:val="both"/>
        <w:rPr>
          <w:rFonts w:ascii="Times New Roman" w:hAnsi="Times New Roman" w:cs="Times New Roman"/>
          <w:b/>
          <w:i/>
        </w:rPr>
      </w:pPr>
      <w:r w:rsidRPr="000B3ECC">
        <w:rPr>
          <w:rFonts w:ascii="Times New Roman" w:hAnsi="Times New Roman" w:cs="Times New Roman"/>
          <w:b/>
          <w:i/>
        </w:rPr>
        <w:t>Unless otherwise indicated, all Market Segments were present for a vote.</w:t>
      </w:r>
    </w:p>
    <w:p w14:paraId="208CEA47" w14:textId="77777777" w:rsidR="00EB6CF3" w:rsidRDefault="00EB6CF3" w:rsidP="00EB51A0">
      <w:pPr>
        <w:pStyle w:val="NoSpacing"/>
        <w:jc w:val="both"/>
        <w:rPr>
          <w:rFonts w:ascii="Times New Roman" w:hAnsi="Times New Roman" w:cs="Times New Roman"/>
        </w:rPr>
      </w:pPr>
    </w:p>
    <w:p w14:paraId="60E8DA34" w14:textId="77777777" w:rsidR="009F1FD3" w:rsidRDefault="009F1FD3" w:rsidP="00EB51A0">
      <w:pPr>
        <w:pStyle w:val="NoSpacing"/>
        <w:jc w:val="both"/>
        <w:rPr>
          <w:rFonts w:ascii="Times New Roman" w:hAnsi="Times New Roman" w:cs="Times New Roman"/>
        </w:rPr>
      </w:pPr>
    </w:p>
    <w:p w14:paraId="59045718" w14:textId="77777777" w:rsidR="00EB6CF3" w:rsidRPr="00EB6CF3" w:rsidRDefault="00EB6CF3" w:rsidP="00486326">
      <w:pPr>
        <w:jc w:val="both"/>
        <w:rPr>
          <w:rFonts w:ascii="Times New Roman" w:hAnsi="Times New Roman"/>
        </w:rPr>
      </w:pPr>
      <w:r w:rsidRPr="00EB6CF3">
        <w:rPr>
          <w:rFonts w:ascii="Times New Roman" w:hAnsi="Times New Roman"/>
        </w:rPr>
        <w:t>2016 WMS Chair Jeremy Carpenter called the July 6, 2016 WMS meeting to order at 9:30 a.m.</w:t>
      </w:r>
    </w:p>
    <w:p w14:paraId="168E217E" w14:textId="77777777" w:rsidR="00EB6CF3" w:rsidRPr="00EB6CF3" w:rsidRDefault="00EB6CF3" w:rsidP="00EB51A0">
      <w:pPr>
        <w:pStyle w:val="NoSpacing"/>
        <w:jc w:val="both"/>
        <w:rPr>
          <w:rFonts w:ascii="Times New Roman" w:hAnsi="Times New Roman" w:cs="Times New Roman"/>
        </w:rPr>
      </w:pPr>
    </w:p>
    <w:p w14:paraId="65A79638" w14:textId="77777777" w:rsidR="00EB6CF3" w:rsidRPr="00EB6CF3" w:rsidRDefault="00EB6CF3" w:rsidP="00EB51A0">
      <w:pPr>
        <w:pStyle w:val="NoSpacing"/>
        <w:jc w:val="both"/>
        <w:rPr>
          <w:rFonts w:ascii="Times New Roman" w:hAnsi="Times New Roman" w:cs="Times New Roman"/>
          <w:u w:val="single"/>
        </w:rPr>
      </w:pPr>
      <w:r w:rsidRPr="00EB6CF3">
        <w:rPr>
          <w:rFonts w:ascii="Times New Roman" w:hAnsi="Times New Roman" w:cs="Times New Roman"/>
          <w:u w:val="single"/>
        </w:rPr>
        <w:t>Antitrust Admonition</w:t>
      </w:r>
    </w:p>
    <w:p w14:paraId="693ACC11" w14:textId="77777777" w:rsidR="00EB6CF3" w:rsidRPr="00EB6CF3" w:rsidRDefault="00EB6CF3" w:rsidP="00EB51A0">
      <w:pPr>
        <w:pStyle w:val="NoSpacing"/>
        <w:jc w:val="both"/>
        <w:rPr>
          <w:rFonts w:ascii="Times New Roman" w:hAnsi="Times New Roman" w:cs="Times New Roman"/>
        </w:rPr>
      </w:pPr>
      <w:r w:rsidRPr="00EB6CF3">
        <w:rPr>
          <w:rFonts w:ascii="Times New Roman" w:hAnsi="Times New Roman" w:cs="Times New Roman"/>
        </w:rPr>
        <w:t xml:space="preserve">Mr. Carpenter directed attention to the Antitrust Admonition, which was displayed. </w:t>
      </w:r>
    </w:p>
    <w:p w14:paraId="51E48FE4" w14:textId="77777777" w:rsidR="009F1FD3" w:rsidRDefault="009F1FD3" w:rsidP="00EB51A0">
      <w:pPr>
        <w:pStyle w:val="NoSpacing"/>
        <w:jc w:val="both"/>
        <w:rPr>
          <w:rFonts w:ascii="Times New Roman" w:hAnsi="Times New Roman" w:cs="Times New Roman"/>
          <w:u w:val="single"/>
        </w:rPr>
      </w:pPr>
    </w:p>
    <w:p w14:paraId="0775BFD3" w14:textId="77777777" w:rsidR="009F1FD3" w:rsidRDefault="009F1FD3" w:rsidP="00EB51A0">
      <w:pPr>
        <w:pStyle w:val="NoSpacing"/>
        <w:jc w:val="both"/>
        <w:rPr>
          <w:rFonts w:ascii="Times New Roman" w:hAnsi="Times New Roman" w:cs="Times New Roman"/>
          <w:u w:val="single"/>
        </w:rPr>
      </w:pPr>
    </w:p>
    <w:p w14:paraId="51470B81" w14:textId="77777777" w:rsidR="00EB6CF3" w:rsidRPr="00EB6CF3" w:rsidRDefault="00EB6CF3" w:rsidP="00EB51A0">
      <w:pPr>
        <w:pStyle w:val="NoSpacing"/>
        <w:jc w:val="both"/>
        <w:rPr>
          <w:rFonts w:ascii="Times New Roman" w:hAnsi="Times New Roman" w:cs="Times New Roman"/>
          <w:u w:val="single"/>
        </w:rPr>
      </w:pPr>
      <w:r w:rsidRPr="00EB6CF3">
        <w:rPr>
          <w:rFonts w:ascii="Times New Roman" w:hAnsi="Times New Roman" w:cs="Times New Roman"/>
          <w:u w:val="single"/>
        </w:rPr>
        <w:t>Agenda Review</w:t>
      </w:r>
    </w:p>
    <w:p w14:paraId="2D91344C" w14:textId="77777777" w:rsidR="00EB6CF3" w:rsidRPr="00EB6CF3" w:rsidRDefault="00EB6CF3" w:rsidP="00EB51A0">
      <w:pPr>
        <w:pStyle w:val="NoSpacing"/>
        <w:jc w:val="both"/>
        <w:rPr>
          <w:rFonts w:ascii="Times New Roman" w:hAnsi="Times New Roman" w:cs="Times New Roman"/>
        </w:rPr>
      </w:pPr>
      <w:r w:rsidRPr="00EB6CF3">
        <w:rPr>
          <w:rFonts w:ascii="Times New Roman" w:hAnsi="Times New Roman" w:cs="Times New Roman"/>
        </w:rPr>
        <w:t xml:space="preserve">Mr. Carpenter noted that Nodal Protocol Revision Request (NPRR) 784, Mitigated Offer Caps for RMR Units, although not formally referred to WMS, would be considered during the Reliability Must Run (RMR) discussion.  </w:t>
      </w:r>
    </w:p>
    <w:p w14:paraId="634F51F5" w14:textId="523E5D61" w:rsidR="00EB6CF3" w:rsidRPr="00EB6CF3" w:rsidRDefault="00EB6CF3" w:rsidP="00EB51A0">
      <w:pPr>
        <w:pStyle w:val="NoSpacing"/>
        <w:jc w:val="both"/>
        <w:rPr>
          <w:rFonts w:ascii="Times New Roman" w:hAnsi="Times New Roman" w:cs="Times New Roman"/>
          <w:u w:val="single"/>
        </w:rPr>
      </w:pPr>
      <w:r w:rsidRPr="00EB6CF3">
        <w:rPr>
          <w:rFonts w:ascii="Times New Roman" w:hAnsi="Times New Roman" w:cs="Times New Roman"/>
          <w:u w:val="single"/>
        </w:rPr>
        <w:lastRenderedPageBreak/>
        <w:t xml:space="preserve">Approval of WMS Meeting Minutes </w:t>
      </w:r>
      <w:r w:rsidR="00C96B32" w:rsidRPr="00426CA2">
        <w:rPr>
          <w:rFonts w:ascii="Times New Roman" w:hAnsi="Times New Roman"/>
          <w:u w:val="single"/>
        </w:rPr>
        <w:t>(see Key Documents)</w:t>
      </w:r>
      <w:r w:rsidR="00C96B32" w:rsidRPr="00426CA2">
        <w:rPr>
          <w:rStyle w:val="FootnoteReference"/>
          <w:rFonts w:ascii="Times New Roman" w:hAnsi="Times New Roman"/>
          <w:u w:val="single"/>
        </w:rPr>
        <w:footnoteReference w:id="1"/>
      </w:r>
    </w:p>
    <w:p w14:paraId="7508131F" w14:textId="77777777" w:rsidR="00EB6CF3" w:rsidRPr="00EB6CF3" w:rsidRDefault="00EB6CF3" w:rsidP="00EB51A0">
      <w:pPr>
        <w:pStyle w:val="NoSpacing"/>
        <w:jc w:val="both"/>
        <w:rPr>
          <w:rFonts w:ascii="Times New Roman" w:hAnsi="Times New Roman" w:cs="Times New Roman"/>
          <w:i/>
        </w:rPr>
      </w:pPr>
      <w:r w:rsidRPr="00EB6CF3">
        <w:rPr>
          <w:rFonts w:ascii="Times New Roman" w:hAnsi="Times New Roman" w:cs="Times New Roman"/>
          <w:i/>
        </w:rPr>
        <w:t>June 8, 2016</w:t>
      </w:r>
    </w:p>
    <w:p w14:paraId="51D27469" w14:textId="77777777" w:rsidR="00EB6CF3" w:rsidRPr="00003600" w:rsidRDefault="00EB6CF3" w:rsidP="00EB51A0">
      <w:pPr>
        <w:pStyle w:val="NoSpacing"/>
        <w:jc w:val="both"/>
        <w:rPr>
          <w:rFonts w:ascii="Times New Roman" w:hAnsi="Times New Roman" w:cs="Times New Roman"/>
          <w:b/>
        </w:rPr>
      </w:pPr>
      <w:r w:rsidRPr="00003600">
        <w:rPr>
          <w:rFonts w:ascii="Times New Roman" w:hAnsi="Times New Roman" w:cs="Times New Roman"/>
          <w:b/>
        </w:rPr>
        <w:t xml:space="preserve">Bob Helton moved to approve the June 8, 2016 WMS meeting minutes as submitted.  Bill Barnes seconded the motion.  The motion carried unanimously. </w:t>
      </w:r>
    </w:p>
    <w:p w14:paraId="11C8CC92" w14:textId="77777777" w:rsidR="00ED1C58" w:rsidRDefault="00ED1C58" w:rsidP="00EB51A0">
      <w:pPr>
        <w:pStyle w:val="NoSpacing"/>
        <w:jc w:val="both"/>
        <w:rPr>
          <w:rFonts w:ascii="Times New Roman" w:hAnsi="Times New Roman" w:cs="Times New Roman"/>
        </w:rPr>
      </w:pPr>
    </w:p>
    <w:p w14:paraId="5F5CAA25" w14:textId="77777777" w:rsidR="00ED1C58" w:rsidRDefault="00ED1C58" w:rsidP="00EB51A0">
      <w:pPr>
        <w:pStyle w:val="NoSpacing"/>
        <w:jc w:val="both"/>
        <w:rPr>
          <w:rFonts w:ascii="Times New Roman" w:hAnsi="Times New Roman" w:cs="Times New Roman"/>
        </w:rPr>
      </w:pPr>
    </w:p>
    <w:p w14:paraId="00F8349F" w14:textId="77777777" w:rsidR="00ED1C58" w:rsidRPr="00ED1C58" w:rsidRDefault="00ED1C58" w:rsidP="00EB51A0">
      <w:pPr>
        <w:pStyle w:val="NoSpacing"/>
        <w:jc w:val="both"/>
        <w:rPr>
          <w:rFonts w:ascii="Times New Roman" w:hAnsi="Times New Roman" w:cs="Times New Roman"/>
          <w:u w:val="single"/>
        </w:rPr>
      </w:pPr>
      <w:r w:rsidRPr="00ED1C58">
        <w:rPr>
          <w:rFonts w:ascii="Times New Roman" w:hAnsi="Times New Roman" w:cs="Times New Roman"/>
          <w:u w:val="single"/>
        </w:rPr>
        <w:t>Technical Advisory Committee (TAC) Update and Assignments</w:t>
      </w:r>
    </w:p>
    <w:p w14:paraId="4D076FCF" w14:textId="77777777" w:rsidR="00ED1C58" w:rsidRDefault="00ED1C58" w:rsidP="00EB51A0">
      <w:pPr>
        <w:pStyle w:val="NoSpacing"/>
        <w:jc w:val="both"/>
        <w:rPr>
          <w:rFonts w:ascii="Times New Roman" w:hAnsi="Times New Roman" w:cs="Times New Roman"/>
        </w:rPr>
      </w:pPr>
      <w:r>
        <w:rPr>
          <w:rFonts w:ascii="Times New Roman" w:hAnsi="Times New Roman" w:cs="Times New Roman"/>
        </w:rPr>
        <w:t xml:space="preserve">Mr. Carpenter reminded Market Participants that TAC did not meet in June 2016.  </w:t>
      </w:r>
    </w:p>
    <w:p w14:paraId="31592CF2" w14:textId="77777777" w:rsidR="00ED1C58" w:rsidRDefault="00ED1C58" w:rsidP="00EB51A0">
      <w:pPr>
        <w:pStyle w:val="NoSpacing"/>
        <w:jc w:val="both"/>
        <w:rPr>
          <w:rFonts w:ascii="Times New Roman" w:hAnsi="Times New Roman" w:cs="Times New Roman"/>
        </w:rPr>
      </w:pPr>
    </w:p>
    <w:p w14:paraId="451E0F90" w14:textId="77777777" w:rsidR="00ED1C58" w:rsidRDefault="00ED1C58" w:rsidP="00EB51A0">
      <w:pPr>
        <w:pStyle w:val="NoSpacing"/>
        <w:jc w:val="both"/>
        <w:rPr>
          <w:rFonts w:ascii="Times New Roman" w:hAnsi="Times New Roman" w:cs="Times New Roman"/>
        </w:rPr>
      </w:pPr>
    </w:p>
    <w:p w14:paraId="2D47E460" w14:textId="77777777" w:rsidR="00ED1C58" w:rsidRPr="00ED1C58" w:rsidRDefault="00ED1C58" w:rsidP="00EB51A0">
      <w:pPr>
        <w:pStyle w:val="NoSpacing"/>
        <w:jc w:val="both"/>
        <w:rPr>
          <w:rFonts w:ascii="Times New Roman" w:hAnsi="Times New Roman" w:cs="Times New Roman"/>
          <w:u w:val="single"/>
        </w:rPr>
      </w:pPr>
      <w:r w:rsidRPr="00ED1C58">
        <w:rPr>
          <w:rFonts w:ascii="Times New Roman" w:hAnsi="Times New Roman" w:cs="Times New Roman"/>
          <w:u w:val="single"/>
        </w:rPr>
        <w:t>ERCOT Operations and Market Items (see Key Documents)</w:t>
      </w:r>
    </w:p>
    <w:p w14:paraId="3A110148" w14:textId="77777777" w:rsidR="00ED1C58" w:rsidRPr="00ED1C58" w:rsidRDefault="00ED1C58" w:rsidP="00EB51A0">
      <w:pPr>
        <w:pStyle w:val="NoSpacing"/>
        <w:jc w:val="both"/>
        <w:rPr>
          <w:rFonts w:ascii="Times New Roman" w:hAnsi="Times New Roman" w:cs="Times New Roman"/>
          <w:i/>
        </w:rPr>
      </w:pPr>
      <w:r w:rsidRPr="00ED1C58">
        <w:rPr>
          <w:rFonts w:ascii="Times New Roman" w:hAnsi="Times New Roman" w:cs="Times New Roman"/>
          <w:i/>
        </w:rPr>
        <w:t xml:space="preserve">Switchable Generation Resources Whitepaper  </w:t>
      </w:r>
    </w:p>
    <w:p w14:paraId="510ABC6B" w14:textId="608C1E53" w:rsidR="00486326" w:rsidRDefault="00003600" w:rsidP="00EB51A0">
      <w:pPr>
        <w:pStyle w:val="NoSpacing"/>
        <w:jc w:val="both"/>
        <w:rPr>
          <w:rFonts w:ascii="Times New Roman" w:hAnsi="Times New Roman" w:cs="Times New Roman"/>
        </w:rPr>
      </w:pPr>
      <w:r w:rsidRPr="00003600">
        <w:rPr>
          <w:rFonts w:ascii="Times New Roman" w:hAnsi="Times New Roman" w:cs="Times New Roman"/>
        </w:rPr>
        <w:t>Bill Blevins presented the Switchable Generation Resources Whitepaper, stating that recent additions to switchable generators in the ERCOT region prompted a relook at the Reliability Unit Commitment (RUC) process for these types of Resources.  Mr. Blevins reviewed current challenges, potential changes and ERCOT recommendations described in the whitepaper.  Market Participants discussed the concern that Switchable Generation Resources could experience lost opportunity costs due to a requirement to remain interconnected to a particular Independent System Operator (ISO), due to an emergency event, when they could benefit financially from being interconnected to another</w:t>
      </w:r>
      <w:r w:rsidR="00ED3250">
        <w:rPr>
          <w:rFonts w:ascii="Times New Roman" w:hAnsi="Times New Roman" w:cs="Times New Roman"/>
        </w:rPr>
        <w:t xml:space="preserve"> ISO</w:t>
      </w:r>
      <w:r w:rsidRPr="00003600">
        <w:rPr>
          <w:rFonts w:ascii="Times New Roman" w:hAnsi="Times New Roman" w:cs="Times New Roman"/>
        </w:rPr>
        <w:t>.</w:t>
      </w:r>
      <w:r w:rsidRPr="00003600" w:rsidDel="002D254F">
        <w:rPr>
          <w:rFonts w:ascii="Times New Roman" w:hAnsi="Times New Roman" w:cs="Times New Roman"/>
        </w:rPr>
        <w:t xml:space="preserve"> </w:t>
      </w:r>
      <w:r w:rsidRPr="00003600">
        <w:rPr>
          <w:rFonts w:ascii="Times New Roman" w:hAnsi="Times New Roman" w:cs="Times New Roman"/>
        </w:rPr>
        <w:t xml:space="preserve"> </w:t>
      </w:r>
    </w:p>
    <w:p w14:paraId="0FED537C" w14:textId="77777777" w:rsidR="00486326" w:rsidRDefault="00486326" w:rsidP="00EB51A0">
      <w:pPr>
        <w:pStyle w:val="NoSpacing"/>
        <w:jc w:val="both"/>
        <w:rPr>
          <w:rFonts w:ascii="Times New Roman" w:hAnsi="Times New Roman" w:cs="Times New Roman"/>
        </w:rPr>
      </w:pPr>
    </w:p>
    <w:p w14:paraId="4B48EAB5" w14:textId="23EB2B6A" w:rsidR="00003600" w:rsidRPr="00003600" w:rsidRDefault="00003600" w:rsidP="00EB51A0">
      <w:pPr>
        <w:pStyle w:val="NoSpacing"/>
        <w:jc w:val="both"/>
        <w:rPr>
          <w:rFonts w:ascii="Times New Roman" w:hAnsi="Times New Roman" w:cs="Times New Roman"/>
        </w:rPr>
      </w:pPr>
      <w:r w:rsidRPr="00003600">
        <w:rPr>
          <w:rFonts w:ascii="Times New Roman" w:hAnsi="Times New Roman" w:cs="Times New Roman"/>
        </w:rPr>
        <w:t xml:space="preserve">Mr. Blevins requested that Market Participants submit written comments </w:t>
      </w:r>
      <w:r w:rsidR="00547617">
        <w:rPr>
          <w:rFonts w:ascii="Times New Roman" w:hAnsi="Times New Roman" w:cs="Times New Roman"/>
        </w:rPr>
        <w:t xml:space="preserve">to </w:t>
      </w:r>
      <w:r w:rsidRPr="00003600">
        <w:rPr>
          <w:rFonts w:ascii="Times New Roman" w:hAnsi="Times New Roman" w:cs="Times New Roman"/>
        </w:rPr>
        <w:t xml:space="preserve">the whitepaper.  Mr. Carpenter requested that further review of the whitepaper be taken up by the Congestion Management Working Group (CMWG), Qualified Scheduling Entity (QSE) Managers Working Group (QMWG) and Resource Cost Working Group (RCWG) and </w:t>
      </w:r>
      <w:r w:rsidR="00547617">
        <w:rPr>
          <w:rFonts w:ascii="Times New Roman" w:hAnsi="Times New Roman" w:cs="Times New Roman"/>
        </w:rPr>
        <w:t xml:space="preserve">noted </w:t>
      </w:r>
      <w:r w:rsidRPr="00003600">
        <w:rPr>
          <w:rFonts w:ascii="Times New Roman" w:hAnsi="Times New Roman" w:cs="Times New Roman"/>
        </w:rPr>
        <w:t xml:space="preserve">that following the discussion at the July 7, 2016 Reliability and Operations Subcommittee (ROS) meeting, a workshop may be scheduled.  </w:t>
      </w:r>
    </w:p>
    <w:p w14:paraId="120B2DDB" w14:textId="77777777" w:rsidR="00FB78FB" w:rsidRDefault="00FB78FB" w:rsidP="00EB51A0">
      <w:pPr>
        <w:pStyle w:val="NoSpacing"/>
        <w:jc w:val="both"/>
        <w:rPr>
          <w:rFonts w:ascii="Times New Roman" w:hAnsi="Times New Roman" w:cs="Times New Roman"/>
        </w:rPr>
      </w:pPr>
    </w:p>
    <w:p w14:paraId="2C25BCA8" w14:textId="77777777" w:rsidR="00003600" w:rsidRDefault="00003600" w:rsidP="00EB51A0">
      <w:pPr>
        <w:pStyle w:val="NoSpacing"/>
        <w:jc w:val="both"/>
        <w:rPr>
          <w:rFonts w:ascii="Times New Roman" w:hAnsi="Times New Roman" w:cs="Times New Roman"/>
        </w:rPr>
      </w:pPr>
    </w:p>
    <w:p w14:paraId="39702513" w14:textId="6948A223" w:rsidR="00FB78FB" w:rsidRPr="00FB78FB" w:rsidRDefault="00FB78FB" w:rsidP="00EB51A0">
      <w:pPr>
        <w:pStyle w:val="NoSpacing"/>
        <w:jc w:val="both"/>
        <w:rPr>
          <w:rFonts w:ascii="Times New Roman" w:hAnsi="Times New Roman" w:cs="Times New Roman"/>
          <w:u w:val="single"/>
        </w:rPr>
      </w:pPr>
      <w:r w:rsidRPr="00FB78FB">
        <w:rPr>
          <w:rFonts w:ascii="Times New Roman" w:hAnsi="Times New Roman" w:cs="Times New Roman"/>
          <w:u w:val="single"/>
        </w:rPr>
        <w:t xml:space="preserve">Verifiable Cost Manual Revision Request (VCMRR) 013, Clarifications to Verifiable Cost Appeals Process </w:t>
      </w:r>
    </w:p>
    <w:p w14:paraId="1E4B149C" w14:textId="3EC34D07" w:rsidR="00FB78FB" w:rsidRPr="00FB78FB" w:rsidRDefault="00003600" w:rsidP="00EB51A0">
      <w:pPr>
        <w:pStyle w:val="NoSpacing"/>
        <w:jc w:val="both"/>
        <w:rPr>
          <w:rFonts w:ascii="Times New Roman" w:hAnsi="Times New Roman" w:cs="Times New Roman"/>
        </w:rPr>
      </w:pPr>
      <w:r>
        <w:rPr>
          <w:rFonts w:ascii="Times New Roman" w:hAnsi="Times New Roman" w:cs="Times New Roman"/>
        </w:rPr>
        <w:t xml:space="preserve">This item remains referred to RCWG.  </w:t>
      </w:r>
      <w:r w:rsidR="00FB78FB" w:rsidRPr="00FB78FB">
        <w:rPr>
          <w:rFonts w:ascii="Times New Roman" w:hAnsi="Times New Roman" w:cs="Times New Roman"/>
        </w:rPr>
        <w:t xml:space="preserve">WMS took no action on this item.  </w:t>
      </w:r>
    </w:p>
    <w:p w14:paraId="41625BD2" w14:textId="77777777" w:rsidR="00FB78FB" w:rsidRPr="00FB78FB" w:rsidRDefault="00FB78FB" w:rsidP="00EB51A0">
      <w:pPr>
        <w:pStyle w:val="NoSpacing"/>
        <w:jc w:val="both"/>
        <w:rPr>
          <w:rFonts w:ascii="Times New Roman" w:hAnsi="Times New Roman" w:cs="Times New Roman"/>
        </w:rPr>
      </w:pPr>
    </w:p>
    <w:p w14:paraId="75695523" w14:textId="77777777" w:rsidR="00FB78FB" w:rsidRPr="00FB78FB" w:rsidRDefault="00FB78FB" w:rsidP="00EB51A0">
      <w:pPr>
        <w:pStyle w:val="NoSpacing"/>
        <w:jc w:val="both"/>
        <w:rPr>
          <w:rFonts w:ascii="Times New Roman" w:hAnsi="Times New Roman" w:cs="Times New Roman"/>
        </w:rPr>
      </w:pPr>
    </w:p>
    <w:p w14:paraId="64F4155A" w14:textId="77777777" w:rsidR="00FB78FB" w:rsidRPr="00FB78FB" w:rsidRDefault="00FB78FB" w:rsidP="00EB51A0">
      <w:pPr>
        <w:pStyle w:val="NoSpacing"/>
        <w:jc w:val="both"/>
        <w:rPr>
          <w:rFonts w:ascii="Times New Roman" w:hAnsi="Times New Roman" w:cs="Times New Roman"/>
          <w:u w:val="single"/>
        </w:rPr>
      </w:pPr>
      <w:r w:rsidRPr="00FB78FB">
        <w:rPr>
          <w:rFonts w:ascii="Times New Roman" w:hAnsi="Times New Roman" w:cs="Times New Roman"/>
          <w:u w:val="single"/>
        </w:rPr>
        <w:t>New Protocol Revision Subcommittee (PRS) Referrals (see Key Documents)</w:t>
      </w:r>
    </w:p>
    <w:p w14:paraId="02E3FE6F" w14:textId="77777777" w:rsidR="00FB78FB" w:rsidRPr="00FB78FB" w:rsidRDefault="00FB78FB" w:rsidP="00EB51A0">
      <w:pPr>
        <w:pStyle w:val="NoSpacing"/>
        <w:jc w:val="both"/>
        <w:rPr>
          <w:rFonts w:ascii="Times New Roman" w:hAnsi="Times New Roman" w:cs="Times New Roman"/>
          <w:i/>
        </w:rPr>
      </w:pPr>
      <w:r w:rsidRPr="00FB78FB">
        <w:rPr>
          <w:rFonts w:ascii="Times New Roman" w:hAnsi="Times New Roman" w:cs="Times New Roman"/>
          <w:i/>
        </w:rPr>
        <w:t>NPRR772, Clarification of Process for Transmission Outages Related to a Service Disconnection Request for a Generation Resource</w:t>
      </w:r>
    </w:p>
    <w:p w14:paraId="7FA4888A" w14:textId="77777777" w:rsidR="00FB78FB" w:rsidRPr="00FB78FB" w:rsidRDefault="00FB78FB" w:rsidP="00EB51A0">
      <w:pPr>
        <w:pStyle w:val="NoSpacing"/>
        <w:jc w:val="both"/>
        <w:rPr>
          <w:rFonts w:ascii="Times New Roman" w:hAnsi="Times New Roman" w:cs="Times New Roman"/>
          <w:i/>
        </w:rPr>
      </w:pPr>
      <w:r w:rsidRPr="00FB78FB">
        <w:rPr>
          <w:rFonts w:ascii="Times New Roman" w:hAnsi="Times New Roman" w:cs="Times New Roman"/>
          <w:i/>
        </w:rPr>
        <w:t>NPRR775, Enhanced Implementation of Limits for Fast Responding Regulation Service</w:t>
      </w:r>
    </w:p>
    <w:p w14:paraId="66171A62" w14:textId="77777777" w:rsidR="00FB78FB" w:rsidRPr="00FB78FB" w:rsidRDefault="00FB78FB" w:rsidP="00EB51A0">
      <w:pPr>
        <w:pStyle w:val="NoSpacing"/>
        <w:jc w:val="both"/>
        <w:rPr>
          <w:rFonts w:ascii="Times New Roman" w:hAnsi="Times New Roman" w:cs="Times New Roman"/>
        </w:rPr>
      </w:pPr>
      <w:r w:rsidRPr="00FB78FB">
        <w:rPr>
          <w:rFonts w:ascii="Times New Roman" w:hAnsi="Times New Roman" w:cs="Times New Roman"/>
          <w:i/>
        </w:rPr>
        <w:t>NPRR776, Voltage Set Point Communication</w:t>
      </w:r>
    </w:p>
    <w:p w14:paraId="1F5C02F0" w14:textId="77777777" w:rsidR="00FB78FB" w:rsidRPr="00FB78FB" w:rsidRDefault="00FB78FB" w:rsidP="00EB51A0">
      <w:pPr>
        <w:pStyle w:val="NoSpacing"/>
        <w:jc w:val="both"/>
        <w:rPr>
          <w:rFonts w:ascii="Times New Roman" w:hAnsi="Times New Roman" w:cs="Times New Roman"/>
        </w:rPr>
      </w:pPr>
    </w:p>
    <w:p w14:paraId="27E962CB" w14:textId="0E421AB3" w:rsidR="00FB78FB" w:rsidRPr="00003600" w:rsidRDefault="00FB78FB" w:rsidP="00EB51A0">
      <w:pPr>
        <w:pStyle w:val="NoSpacing"/>
        <w:jc w:val="both"/>
        <w:rPr>
          <w:rFonts w:ascii="Times New Roman" w:hAnsi="Times New Roman" w:cs="Times New Roman"/>
          <w:b/>
        </w:rPr>
      </w:pPr>
      <w:r w:rsidRPr="00003600">
        <w:rPr>
          <w:rFonts w:ascii="Times New Roman" w:hAnsi="Times New Roman" w:cs="Times New Roman"/>
          <w:b/>
        </w:rPr>
        <w:t>Clayton Greer moved to request PRS continue to table NPRR772, NPRR775, and NPRR776 to allow additional time for review by QMWG.  Mr. Helton seconded the motion.  The motion carried unanimously.</w:t>
      </w:r>
    </w:p>
    <w:p w14:paraId="774F54AB" w14:textId="77777777" w:rsidR="00FB78FB" w:rsidRDefault="00FB78FB" w:rsidP="00EB51A0">
      <w:pPr>
        <w:pStyle w:val="NoSpacing"/>
        <w:jc w:val="both"/>
        <w:rPr>
          <w:rFonts w:cs="Times New Roman"/>
        </w:rPr>
      </w:pPr>
    </w:p>
    <w:p w14:paraId="67BFF0EA" w14:textId="77777777" w:rsidR="00C96B32" w:rsidRDefault="00C96B32" w:rsidP="00EB51A0">
      <w:pPr>
        <w:pStyle w:val="NoSpacing"/>
        <w:jc w:val="both"/>
        <w:rPr>
          <w:rFonts w:cs="Times New Roman"/>
        </w:rPr>
      </w:pPr>
    </w:p>
    <w:p w14:paraId="55A740CD" w14:textId="77777777" w:rsidR="00C96B32" w:rsidRPr="00C96B32" w:rsidRDefault="00C96B32" w:rsidP="00EB51A0">
      <w:pPr>
        <w:pStyle w:val="NoSpacing"/>
        <w:jc w:val="both"/>
        <w:rPr>
          <w:rFonts w:ascii="Times New Roman" w:hAnsi="Times New Roman" w:cs="Times New Roman"/>
          <w:i/>
        </w:rPr>
      </w:pPr>
      <w:r w:rsidRPr="00C96B32">
        <w:rPr>
          <w:rFonts w:ascii="Times New Roman" w:hAnsi="Times New Roman" w:cs="Times New Roman"/>
          <w:i/>
        </w:rPr>
        <w:t>NPRR773, Broadening Scope of Acceptable Letter of Credit Issuers</w:t>
      </w:r>
    </w:p>
    <w:p w14:paraId="0C6DD2B1" w14:textId="5475441A" w:rsidR="00C96B32" w:rsidRPr="00C96B32" w:rsidRDefault="00C96B32" w:rsidP="00EB51A0">
      <w:pPr>
        <w:pStyle w:val="NoSpacing"/>
        <w:jc w:val="both"/>
        <w:rPr>
          <w:rFonts w:ascii="Times New Roman" w:hAnsi="Times New Roman" w:cs="Times New Roman"/>
          <w:b/>
        </w:rPr>
      </w:pPr>
      <w:r w:rsidRPr="00C96B32">
        <w:rPr>
          <w:rFonts w:ascii="Times New Roman" w:hAnsi="Times New Roman" w:cs="Times New Roman"/>
          <w:b/>
        </w:rPr>
        <w:t xml:space="preserve">Mr. Greer moved to endorse NPRR773 as amended by the 6/22/16 Credit Work Group (CWG) comments.  Mr. </w:t>
      </w:r>
      <w:r w:rsidRPr="00003600">
        <w:rPr>
          <w:rFonts w:ascii="Times New Roman" w:hAnsi="Times New Roman" w:cs="Times New Roman"/>
          <w:b/>
        </w:rPr>
        <w:t xml:space="preserve">Barnes seconded the motion.  The motion carried with one abstention from the Independent Power Marketer (IPM) </w:t>
      </w:r>
      <w:r w:rsidR="00003600">
        <w:rPr>
          <w:rFonts w:ascii="Times New Roman" w:hAnsi="Times New Roman" w:cs="Times New Roman"/>
          <w:b/>
        </w:rPr>
        <w:t xml:space="preserve">(Citigroup Energy) </w:t>
      </w:r>
      <w:r w:rsidRPr="00003600">
        <w:rPr>
          <w:rFonts w:ascii="Times New Roman" w:hAnsi="Times New Roman" w:cs="Times New Roman"/>
          <w:b/>
        </w:rPr>
        <w:t>Market</w:t>
      </w:r>
      <w:r w:rsidRPr="00C96B32">
        <w:rPr>
          <w:rFonts w:ascii="Times New Roman" w:hAnsi="Times New Roman" w:cs="Times New Roman"/>
          <w:b/>
        </w:rPr>
        <w:t xml:space="preserve"> Segment.</w:t>
      </w:r>
    </w:p>
    <w:p w14:paraId="498A31D9" w14:textId="77777777" w:rsidR="00C96B32" w:rsidRDefault="00C96B32" w:rsidP="00EB51A0">
      <w:pPr>
        <w:pStyle w:val="NoSpacing"/>
        <w:jc w:val="both"/>
        <w:rPr>
          <w:rFonts w:cs="Times New Roman"/>
        </w:rPr>
      </w:pPr>
    </w:p>
    <w:p w14:paraId="6715BBB9" w14:textId="77777777" w:rsidR="00C96B32" w:rsidRPr="00C96B32" w:rsidRDefault="00C96B32" w:rsidP="00EB51A0">
      <w:pPr>
        <w:pStyle w:val="NoSpacing"/>
        <w:jc w:val="both"/>
        <w:rPr>
          <w:rFonts w:ascii="Times New Roman" w:hAnsi="Times New Roman" w:cs="Times New Roman"/>
          <w:i/>
        </w:rPr>
      </w:pPr>
      <w:r w:rsidRPr="00C96B32">
        <w:rPr>
          <w:rFonts w:ascii="Times New Roman" w:hAnsi="Times New Roman" w:cs="Times New Roman"/>
          <w:i/>
        </w:rPr>
        <w:lastRenderedPageBreak/>
        <w:t>NPRR777, ERCOT-directed Dispatch of Price-Responsive Distributed Generation</w:t>
      </w:r>
    </w:p>
    <w:p w14:paraId="47CFA3B0" w14:textId="7D53702D" w:rsidR="00C96B32" w:rsidRPr="00C96B32" w:rsidRDefault="00C96B32" w:rsidP="00EB51A0">
      <w:pPr>
        <w:pStyle w:val="NoSpacing"/>
        <w:jc w:val="both"/>
        <w:rPr>
          <w:rFonts w:ascii="Times New Roman" w:hAnsi="Times New Roman" w:cs="Times New Roman"/>
        </w:rPr>
      </w:pPr>
      <w:r w:rsidRPr="00C96B32">
        <w:rPr>
          <w:rFonts w:ascii="Times New Roman" w:hAnsi="Times New Roman" w:cs="Times New Roman"/>
        </w:rPr>
        <w:t>G</w:t>
      </w:r>
      <w:r w:rsidR="00F82419">
        <w:rPr>
          <w:rFonts w:ascii="Times New Roman" w:hAnsi="Times New Roman" w:cs="Times New Roman"/>
        </w:rPr>
        <w:t>reg Thurnher presented NPRR777,</w:t>
      </w:r>
      <w:r w:rsidRPr="00C96B32">
        <w:rPr>
          <w:rFonts w:ascii="Times New Roman" w:hAnsi="Times New Roman" w:cs="Times New Roman"/>
        </w:rPr>
        <w:t xml:space="preserve"> stating additional vetting was needed for formulating the best path forward for Distributed Generation. </w:t>
      </w:r>
    </w:p>
    <w:p w14:paraId="03C77DF8" w14:textId="77777777" w:rsidR="00C96B32" w:rsidRPr="00C96B32" w:rsidRDefault="00C96B32" w:rsidP="00EB51A0">
      <w:pPr>
        <w:pStyle w:val="NoSpacing"/>
        <w:jc w:val="both"/>
        <w:rPr>
          <w:rFonts w:ascii="Times New Roman" w:hAnsi="Times New Roman" w:cs="Times New Roman"/>
          <w:b/>
        </w:rPr>
      </w:pPr>
    </w:p>
    <w:p w14:paraId="17383D35" w14:textId="77777777" w:rsidR="00C96B32" w:rsidRPr="00C96B32" w:rsidRDefault="00C96B32" w:rsidP="00EB51A0">
      <w:pPr>
        <w:pStyle w:val="NoSpacing"/>
        <w:jc w:val="both"/>
        <w:rPr>
          <w:rFonts w:ascii="Times New Roman" w:hAnsi="Times New Roman" w:cs="Times New Roman"/>
          <w:b/>
        </w:rPr>
      </w:pPr>
      <w:r w:rsidRPr="00C96B32">
        <w:rPr>
          <w:rFonts w:ascii="Times New Roman" w:hAnsi="Times New Roman" w:cs="Times New Roman"/>
          <w:b/>
        </w:rPr>
        <w:t>Mr. Thurnher moved to request PRS continue to table NPRR777 for four additional months to allow further discussion by WMS of the following items:</w:t>
      </w:r>
    </w:p>
    <w:p w14:paraId="6390D0E0" w14:textId="77777777" w:rsidR="00C96B32" w:rsidRPr="00C96B32" w:rsidRDefault="00C96B32" w:rsidP="00EB51A0">
      <w:pPr>
        <w:pStyle w:val="NoSpacing"/>
        <w:jc w:val="both"/>
        <w:rPr>
          <w:rFonts w:ascii="Times New Roman" w:hAnsi="Times New Roman" w:cs="Times New Roman"/>
          <w:b/>
        </w:rPr>
      </w:pPr>
    </w:p>
    <w:p w14:paraId="45AA0B2C" w14:textId="77777777" w:rsidR="00C96B32" w:rsidRPr="00C96B32" w:rsidRDefault="00C96B32" w:rsidP="00EB51A0">
      <w:pPr>
        <w:pStyle w:val="NoSpacing"/>
        <w:numPr>
          <w:ilvl w:val="0"/>
          <w:numId w:val="2"/>
        </w:numPr>
        <w:jc w:val="both"/>
        <w:rPr>
          <w:rFonts w:ascii="Times New Roman" w:hAnsi="Times New Roman" w:cs="Times New Roman"/>
          <w:b/>
        </w:rPr>
      </w:pPr>
      <w:r w:rsidRPr="00C96B32">
        <w:rPr>
          <w:rFonts w:ascii="Times New Roman" w:hAnsi="Times New Roman" w:cs="Times New Roman"/>
          <w:b/>
        </w:rPr>
        <w:t>Settlement:  Does the current mapped distribution Resource treatment as a Resource align with current Resource Settlement practices?</w:t>
      </w:r>
    </w:p>
    <w:p w14:paraId="277B831C" w14:textId="77777777" w:rsidR="00C96B32" w:rsidRPr="00C96B32" w:rsidRDefault="00C96B32" w:rsidP="00EB51A0">
      <w:pPr>
        <w:pStyle w:val="NoSpacing"/>
        <w:jc w:val="both"/>
        <w:rPr>
          <w:rFonts w:ascii="Times New Roman" w:hAnsi="Times New Roman" w:cs="Times New Roman"/>
          <w:b/>
        </w:rPr>
      </w:pPr>
    </w:p>
    <w:p w14:paraId="486180C5" w14:textId="3B9CDB5C" w:rsidR="00C96B32" w:rsidRPr="00C96B32" w:rsidRDefault="00C96B32" w:rsidP="00EB51A0">
      <w:pPr>
        <w:pStyle w:val="NoSpacing"/>
        <w:numPr>
          <w:ilvl w:val="0"/>
          <w:numId w:val="2"/>
        </w:numPr>
        <w:jc w:val="both"/>
        <w:rPr>
          <w:rFonts w:ascii="Times New Roman" w:hAnsi="Times New Roman" w:cs="Times New Roman"/>
          <w:b/>
        </w:rPr>
      </w:pPr>
      <w:r w:rsidRPr="00C96B32">
        <w:rPr>
          <w:rFonts w:ascii="Times New Roman" w:hAnsi="Times New Roman" w:cs="Times New Roman"/>
          <w:b/>
        </w:rPr>
        <w:t xml:space="preserve">RUC:  Does the current mapped distribution Resource treatment make a mapped distribution Resource eligible for RUC?  Inclusion in transmission studies?  </w:t>
      </w:r>
    </w:p>
    <w:p w14:paraId="5F95D6DD" w14:textId="77777777" w:rsidR="00C96B32" w:rsidRPr="00C96B32" w:rsidRDefault="00C96B32" w:rsidP="00EB51A0">
      <w:pPr>
        <w:pStyle w:val="NoSpacing"/>
        <w:jc w:val="both"/>
        <w:rPr>
          <w:rFonts w:ascii="Times New Roman" w:hAnsi="Times New Roman" w:cs="Times New Roman"/>
          <w:b/>
        </w:rPr>
      </w:pPr>
    </w:p>
    <w:p w14:paraId="1260B933" w14:textId="77777777" w:rsidR="00C96B32" w:rsidRPr="00C96B32" w:rsidRDefault="00C96B32" w:rsidP="00EB51A0">
      <w:pPr>
        <w:pStyle w:val="NoSpacing"/>
        <w:numPr>
          <w:ilvl w:val="0"/>
          <w:numId w:val="2"/>
        </w:numPr>
        <w:jc w:val="both"/>
        <w:rPr>
          <w:rFonts w:ascii="Times New Roman" w:hAnsi="Times New Roman" w:cs="Times New Roman"/>
          <w:b/>
        </w:rPr>
      </w:pPr>
      <w:r w:rsidRPr="00C96B32">
        <w:rPr>
          <w:rFonts w:ascii="Times New Roman" w:hAnsi="Times New Roman" w:cs="Times New Roman"/>
          <w:b/>
        </w:rPr>
        <w:t>Telemetry:  Is telemetry adequate for ERCOT and achievable by mapped distribution Resources?</w:t>
      </w:r>
    </w:p>
    <w:p w14:paraId="23AD95FF" w14:textId="77777777" w:rsidR="00C96B32" w:rsidRPr="00C96B32" w:rsidRDefault="00C96B32" w:rsidP="00EB51A0">
      <w:pPr>
        <w:pStyle w:val="NoSpacing"/>
        <w:jc w:val="both"/>
        <w:rPr>
          <w:rFonts w:ascii="Times New Roman" w:hAnsi="Times New Roman" w:cs="Times New Roman"/>
          <w:b/>
        </w:rPr>
      </w:pPr>
    </w:p>
    <w:p w14:paraId="55602184" w14:textId="77777777" w:rsidR="00C96B32" w:rsidRPr="00C96B32" w:rsidRDefault="00C96B32" w:rsidP="00EB51A0">
      <w:pPr>
        <w:pStyle w:val="NoSpacing"/>
        <w:numPr>
          <w:ilvl w:val="0"/>
          <w:numId w:val="2"/>
        </w:numPr>
        <w:jc w:val="both"/>
        <w:rPr>
          <w:rFonts w:ascii="Times New Roman" w:hAnsi="Times New Roman" w:cs="Times New Roman"/>
          <w:b/>
        </w:rPr>
      </w:pPr>
      <w:r w:rsidRPr="00C96B32">
        <w:rPr>
          <w:rFonts w:ascii="Times New Roman" w:hAnsi="Times New Roman" w:cs="Times New Roman"/>
          <w:b/>
        </w:rPr>
        <w:t>Performance Metrics:  Are existing Resource performance metrics appropriate and achievable for mapped distribution Resources?</w:t>
      </w:r>
    </w:p>
    <w:p w14:paraId="63F2A289" w14:textId="77777777" w:rsidR="00C96B32" w:rsidRPr="00C96B32" w:rsidRDefault="00C96B32" w:rsidP="00EB51A0">
      <w:pPr>
        <w:pStyle w:val="NoSpacing"/>
        <w:jc w:val="both"/>
        <w:rPr>
          <w:rFonts w:ascii="Times New Roman" w:hAnsi="Times New Roman" w:cs="Times New Roman"/>
          <w:b/>
        </w:rPr>
      </w:pPr>
    </w:p>
    <w:p w14:paraId="6E525CF3" w14:textId="5CFA0A07" w:rsidR="00C96B32" w:rsidRDefault="00C96B32" w:rsidP="00EB51A0">
      <w:pPr>
        <w:pStyle w:val="NoSpacing"/>
        <w:numPr>
          <w:ilvl w:val="0"/>
          <w:numId w:val="2"/>
        </w:numPr>
        <w:jc w:val="both"/>
        <w:rPr>
          <w:rFonts w:ascii="Times New Roman" w:hAnsi="Times New Roman" w:cs="Times New Roman"/>
          <w:b/>
        </w:rPr>
      </w:pPr>
      <w:r w:rsidRPr="00C96B32">
        <w:rPr>
          <w:rFonts w:ascii="Times New Roman" w:hAnsi="Times New Roman" w:cs="Times New Roman"/>
          <w:b/>
        </w:rPr>
        <w:t xml:space="preserve">Other  </w:t>
      </w:r>
    </w:p>
    <w:p w14:paraId="26B51645" w14:textId="77777777" w:rsidR="009F1FD3" w:rsidRDefault="009F1FD3" w:rsidP="00EB51A0">
      <w:pPr>
        <w:pStyle w:val="ListParagraph"/>
        <w:jc w:val="both"/>
        <w:rPr>
          <w:rFonts w:ascii="Times New Roman" w:hAnsi="Times New Roman"/>
          <w:b/>
        </w:rPr>
      </w:pPr>
    </w:p>
    <w:p w14:paraId="09694628" w14:textId="0C240F37" w:rsidR="009F1FD3" w:rsidRPr="00C96B32" w:rsidRDefault="009F1FD3" w:rsidP="00EB51A0">
      <w:pPr>
        <w:pStyle w:val="NoSpacing"/>
        <w:jc w:val="both"/>
        <w:rPr>
          <w:rFonts w:ascii="Times New Roman" w:hAnsi="Times New Roman" w:cs="Times New Roman"/>
          <w:b/>
        </w:rPr>
      </w:pPr>
      <w:r>
        <w:rPr>
          <w:rFonts w:ascii="Times New Roman" w:hAnsi="Times New Roman" w:cs="Times New Roman"/>
          <w:b/>
        </w:rPr>
        <w:t xml:space="preserve">Mr. Greer seconded the motion.  The motion carried unanimously. </w:t>
      </w:r>
    </w:p>
    <w:p w14:paraId="69988FBF" w14:textId="77777777" w:rsidR="00C96B32" w:rsidRPr="00C96B32" w:rsidRDefault="00C96B32" w:rsidP="00EB51A0">
      <w:pPr>
        <w:pStyle w:val="NoSpacing"/>
        <w:jc w:val="both"/>
        <w:rPr>
          <w:rFonts w:ascii="Times New Roman" w:hAnsi="Times New Roman" w:cs="Times New Roman"/>
          <w:b/>
        </w:rPr>
      </w:pPr>
    </w:p>
    <w:p w14:paraId="628D7030" w14:textId="77777777" w:rsidR="00C96B32" w:rsidRDefault="00C96B32" w:rsidP="00EB51A0">
      <w:pPr>
        <w:pStyle w:val="NoSpacing"/>
        <w:jc w:val="both"/>
        <w:rPr>
          <w:rFonts w:cs="Times New Roman"/>
        </w:rPr>
      </w:pPr>
    </w:p>
    <w:p w14:paraId="67F78BD2" w14:textId="77777777" w:rsidR="00C96B32" w:rsidRPr="00C96B32" w:rsidRDefault="00C96B32" w:rsidP="00EB51A0">
      <w:pPr>
        <w:pStyle w:val="NoSpacing"/>
        <w:jc w:val="both"/>
        <w:rPr>
          <w:rFonts w:ascii="Times New Roman" w:hAnsi="Times New Roman" w:cs="Times New Roman"/>
          <w:i/>
        </w:rPr>
      </w:pPr>
      <w:r w:rsidRPr="00C96B32">
        <w:rPr>
          <w:rFonts w:ascii="Times New Roman" w:hAnsi="Times New Roman" w:cs="Times New Roman"/>
          <w:i/>
        </w:rPr>
        <w:t>NPRR782 – Settlement of Infeasible Ancillary Services Due to Transmission</w:t>
      </w:r>
    </w:p>
    <w:p w14:paraId="67E4B807" w14:textId="77777777" w:rsidR="007C19ED" w:rsidRPr="00A9222E" w:rsidRDefault="007C19ED" w:rsidP="00EB51A0">
      <w:pPr>
        <w:pStyle w:val="NoSpacing"/>
        <w:jc w:val="both"/>
        <w:rPr>
          <w:rFonts w:ascii="Times New Roman" w:hAnsi="Times New Roman" w:cs="Times New Roman"/>
          <w:b/>
        </w:rPr>
      </w:pPr>
      <w:r w:rsidRPr="00A9222E">
        <w:rPr>
          <w:rFonts w:ascii="Times New Roman" w:hAnsi="Times New Roman" w:cs="Times New Roman"/>
          <w:b/>
        </w:rPr>
        <w:t xml:space="preserve">Ken Lindberg moved to endorse NPRR782 as submitted.  Mr. Barnes seconded the motion.  </w:t>
      </w:r>
    </w:p>
    <w:p w14:paraId="66945AA2" w14:textId="77777777" w:rsidR="00C17B27" w:rsidRDefault="007C19ED" w:rsidP="00EB51A0">
      <w:pPr>
        <w:pStyle w:val="NoSpacing"/>
        <w:jc w:val="both"/>
        <w:rPr>
          <w:rFonts w:ascii="Times New Roman" w:hAnsi="Times New Roman" w:cs="Times New Roman"/>
          <w:b/>
        </w:rPr>
      </w:pPr>
      <w:r w:rsidRPr="00A9222E">
        <w:rPr>
          <w:rFonts w:ascii="Times New Roman" w:hAnsi="Times New Roman" w:cs="Times New Roman"/>
        </w:rPr>
        <w:t xml:space="preserve">Market Participants discussed unresolved Settlement concerns and requested additional review by QMWG.  Eric Goff stated that QMWG has reviewed the NPRR numerous times and could not reach consensus, however, QMWG could provide WMS with the </w:t>
      </w:r>
      <w:r w:rsidR="00547617">
        <w:rPr>
          <w:rFonts w:ascii="Times New Roman" w:hAnsi="Times New Roman"/>
        </w:rPr>
        <w:t>potential opportunities and obstacles posted by</w:t>
      </w:r>
      <w:r w:rsidR="00547617" w:rsidRPr="00A9222E" w:rsidDel="00547617">
        <w:rPr>
          <w:rFonts w:ascii="Times New Roman" w:hAnsi="Times New Roman" w:cs="Times New Roman"/>
        </w:rPr>
        <w:t xml:space="preserve"> </w:t>
      </w:r>
      <w:r w:rsidRPr="00A9222E">
        <w:rPr>
          <w:rFonts w:ascii="Times New Roman" w:hAnsi="Times New Roman" w:cs="Times New Roman"/>
        </w:rPr>
        <w:t xml:space="preserve">NPRR782.  </w:t>
      </w:r>
      <w:r w:rsidRPr="00A9222E">
        <w:rPr>
          <w:rFonts w:ascii="Times New Roman" w:hAnsi="Times New Roman" w:cs="Times New Roman"/>
          <w:b/>
        </w:rPr>
        <w:t xml:space="preserve">The motion carried unanimously.  </w:t>
      </w:r>
    </w:p>
    <w:p w14:paraId="368665F7" w14:textId="77777777" w:rsidR="00C17B27" w:rsidRDefault="00C17B27" w:rsidP="00EB51A0">
      <w:pPr>
        <w:pStyle w:val="NoSpacing"/>
        <w:jc w:val="both"/>
        <w:rPr>
          <w:rFonts w:ascii="Times New Roman" w:hAnsi="Times New Roman" w:cs="Times New Roman"/>
          <w:b/>
        </w:rPr>
      </w:pPr>
    </w:p>
    <w:p w14:paraId="4C74E186" w14:textId="213DDE2A" w:rsidR="007C19ED" w:rsidRPr="00A9222E" w:rsidRDefault="007C19ED" w:rsidP="00EB51A0">
      <w:pPr>
        <w:pStyle w:val="NoSpacing"/>
        <w:jc w:val="both"/>
        <w:rPr>
          <w:rFonts w:ascii="Times New Roman" w:hAnsi="Times New Roman" w:cs="Times New Roman"/>
        </w:rPr>
      </w:pPr>
      <w:r w:rsidRPr="00A9222E">
        <w:rPr>
          <w:rFonts w:ascii="Times New Roman" w:hAnsi="Times New Roman" w:cs="Times New Roman"/>
        </w:rPr>
        <w:t>Mr. Carpenter requested QMWG review the related issues of clawback and Make-Whole Payments, and provide</w:t>
      </w:r>
      <w:r w:rsidR="00C17B27">
        <w:rPr>
          <w:rFonts w:ascii="Times New Roman" w:hAnsi="Times New Roman" w:cs="Times New Roman"/>
        </w:rPr>
        <w:t xml:space="preserve"> to WMS</w:t>
      </w:r>
      <w:r w:rsidRPr="00A9222E">
        <w:rPr>
          <w:rFonts w:ascii="Times New Roman" w:hAnsi="Times New Roman" w:cs="Times New Roman"/>
        </w:rPr>
        <w:t xml:space="preserve"> the </w:t>
      </w:r>
      <w:r w:rsidR="00547617">
        <w:rPr>
          <w:rFonts w:ascii="Times New Roman" w:hAnsi="Times New Roman"/>
        </w:rPr>
        <w:t>potential opportunities and obstacles posed by</w:t>
      </w:r>
      <w:r w:rsidR="00547617" w:rsidRPr="00A9222E" w:rsidDel="00547617">
        <w:rPr>
          <w:rFonts w:ascii="Times New Roman" w:hAnsi="Times New Roman" w:cs="Times New Roman"/>
        </w:rPr>
        <w:t xml:space="preserve"> </w:t>
      </w:r>
      <w:r w:rsidRPr="00A9222E">
        <w:rPr>
          <w:rFonts w:ascii="Times New Roman" w:hAnsi="Times New Roman" w:cs="Times New Roman"/>
        </w:rPr>
        <w:t xml:space="preserve">NPRR782. </w:t>
      </w:r>
    </w:p>
    <w:p w14:paraId="729C0EFA" w14:textId="77777777" w:rsidR="00C96B32" w:rsidRPr="00A9222E" w:rsidRDefault="00C96B32" w:rsidP="00EB51A0">
      <w:pPr>
        <w:pStyle w:val="NoSpacing"/>
        <w:jc w:val="both"/>
        <w:rPr>
          <w:rFonts w:ascii="Times New Roman" w:hAnsi="Times New Roman" w:cs="Times New Roman"/>
        </w:rPr>
      </w:pPr>
    </w:p>
    <w:p w14:paraId="78E8BE04" w14:textId="77777777" w:rsidR="00EF51BD" w:rsidRPr="00A9222E" w:rsidRDefault="00EF51BD" w:rsidP="00EB51A0">
      <w:pPr>
        <w:pStyle w:val="NoSpacing"/>
        <w:jc w:val="both"/>
        <w:rPr>
          <w:rFonts w:ascii="Times New Roman" w:hAnsi="Times New Roman" w:cs="Times New Roman"/>
        </w:rPr>
      </w:pPr>
    </w:p>
    <w:p w14:paraId="1C4E4DBF" w14:textId="77777777" w:rsidR="00EF51BD" w:rsidRPr="00EF51BD" w:rsidRDefault="00EF51BD" w:rsidP="00EB51A0">
      <w:pPr>
        <w:pStyle w:val="NoSpacing"/>
        <w:jc w:val="both"/>
        <w:rPr>
          <w:rFonts w:ascii="Times New Roman" w:hAnsi="Times New Roman" w:cs="Times New Roman"/>
          <w:u w:val="single"/>
        </w:rPr>
      </w:pPr>
      <w:r w:rsidRPr="00EF51BD">
        <w:rPr>
          <w:rFonts w:ascii="Times New Roman" w:hAnsi="Times New Roman" w:cs="Times New Roman"/>
          <w:u w:val="single"/>
        </w:rPr>
        <w:t>Revision Requests Tabled at PRS, Referred to WMS (see Key Documents)</w:t>
      </w:r>
    </w:p>
    <w:p w14:paraId="03094A98" w14:textId="77777777" w:rsidR="00EF51BD" w:rsidRPr="00EF51BD" w:rsidRDefault="00EF51BD" w:rsidP="00EB51A0">
      <w:pPr>
        <w:pStyle w:val="NoSpacing"/>
        <w:jc w:val="both"/>
        <w:rPr>
          <w:rFonts w:ascii="Times New Roman" w:hAnsi="Times New Roman" w:cs="Times New Roman"/>
          <w:i/>
        </w:rPr>
      </w:pPr>
      <w:r w:rsidRPr="00EF51BD">
        <w:rPr>
          <w:rFonts w:ascii="Times New Roman" w:hAnsi="Times New Roman" w:cs="Times New Roman"/>
          <w:i/>
        </w:rPr>
        <w:t>NPRR759, Segmentation of the Total New Capacity Estimate in the ERCOT CDR (SAWG 05/04/16)</w:t>
      </w:r>
    </w:p>
    <w:p w14:paraId="167F5129" w14:textId="77777777" w:rsidR="00EF51BD" w:rsidRPr="00EF51BD" w:rsidRDefault="00EF51BD" w:rsidP="00EB51A0">
      <w:pPr>
        <w:pStyle w:val="NoSpacing"/>
        <w:jc w:val="both"/>
        <w:rPr>
          <w:rFonts w:ascii="Times New Roman" w:hAnsi="Times New Roman" w:cs="Times New Roman"/>
        </w:rPr>
      </w:pPr>
      <w:r w:rsidRPr="00EF51BD">
        <w:rPr>
          <w:rFonts w:ascii="Times New Roman" w:hAnsi="Times New Roman" w:cs="Times New Roman"/>
        </w:rPr>
        <w:t xml:space="preserve">WMS took no action on this item.  </w:t>
      </w:r>
    </w:p>
    <w:p w14:paraId="2D593E42" w14:textId="77777777" w:rsidR="00EF51BD" w:rsidRPr="00EF51BD" w:rsidRDefault="00EF51BD" w:rsidP="00EB51A0">
      <w:pPr>
        <w:pStyle w:val="NoSpacing"/>
        <w:jc w:val="both"/>
        <w:rPr>
          <w:rFonts w:ascii="Times New Roman" w:hAnsi="Times New Roman" w:cs="Times New Roman"/>
        </w:rPr>
      </w:pPr>
    </w:p>
    <w:p w14:paraId="53B62279" w14:textId="77777777" w:rsidR="00EF51BD" w:rsidRPr="00EF51BD" w:rsidRDefault="00EF51BD" w:rsidP="00EB51A0">
      <w:pPr>
        <w:pStyle w:val="NoSpacing"/>
        <w:jc w:val="both"/>
        <w:rPr>
          <w:rFonts w:ascii="Times New Roman" w:hAnsi="Times New Roman" w:cs="Times New Roman"/>
          <w:i/>
        </w:rPr>
      </w:pPr>
      <w:r w:rsidRPr="00EF51BD">
        <w:rPr>
          <w:rFonts w:ascii="Times New Roman" w:hAnsi="Times New Roman" w:cs="Times New Roman"/>
          <w:i/>
        </w:rPr>
        <w:t xml:space="preserve">NPRR768, Revisions to Real-Time On-Line Reliability Deployment Price Adder Categories </w:t>
      </w:r>
    </w:p>
    <w:p w14:paraId="0D555427" w14:textId="77777777" w:rsidR="00EF51BD" w:rsidRPr="00EF51BD" w:rsidRDefault="00EF51BD" w:rsidP="00EB51A0">
      <w:pPr>
        <w:pStyle w:val="NoSpacing"/>
        <w:jc w:val="both"/>
        <w:rPr>
          <w:rFonts w:ascii="Times New Roman" w:hAnsi="Times New Roman" w:cs="Times New Roman"/>
        </w:rPr>
      </w:pPr>
      <w:r w:rsidRPr="00EF51BD">
        <w:rPr>
          <w:rFonts w:ascii="Times New Roman" w:hAnsi="Times New Roman" w:cs="Times New Roman"/>
        </w:rPr>
        <w:t xml:space="preserve">WMS took no action on this item.  </w:t>
      </w:r>
    </w:p>
    <w:p w14:paraId="1D8A07A1" w14:textId="77777777" w:rsidR="00EF51BD" w:rsidRPr="00EF51BD" w:rsidRDefault="00EF51BD" w:rsidP="00EB51A0">
      <w:pPr>
        <w:pStyle w:val="NoSpacing"/>
        <w:jc w:val="both"/>
        <w:rPr>
          <w:rFonts w:ascii="Times New Roman" w:hAnsi="Times New Roman" w:cs="Times New Roman"/>
        </w:rPr>
      </w:pPr>
    </w:p>
    <w:p w14:paraId="53536C73" w14:textId="48CDDC03" w:rsidR="00EF51BD" w:rsidRPr="00EF51BD" w:rsidRDefault="00EF51BD" w:rsidP="00EB51A0">
      <w:pPr>
        <w:pStyle w:val="NoSpacing"/>
        <w:jc w:val="both"/>
        <w:rPr>
          <w:rFonts w:ascii="Times New Roman" w:hAnsi="Times New Roman" w:cs="Times New Roman"/>
          <w:i/>
        </w:rPr>
      </w:pPr>
      <w:r w:rsidRPr="00EF51BD">
        <w:rPr>
          <w:rFonts w:ascii="Times New Roman" w:hAnsi="Times New Roman" w:cs="Times New Roman"/>
          <w:i/>
        </w:rPr>
        <w:t>NPRR769, Alignment with VCMRR013, Clarifications to Verifiable Cost Appeals Process (RCWG</w:t>
      </w:r>
      <w:r>
        <w:rPr>
          <w:rFonts w:ascii="Times New Roman" w:hAnsi="Times New Roman" w:cs="Times New Roman"/>
          <w:i/>
        </w:rPr>
        <w:t xml:space="preserve"> 06/08/16</w:t>
      </w:r>
      <w:r w:rsidRPr="00EF51BD">
        <w:rPr>
          <w:rFonts w:ascii="Times New Roman" w:hAnsi="Times New Roman" w:cs="Times New Roman"/>
          <w:i/>
        </w:rPr>
        <w:t>)</w:t>
      </w:r>
    </w:p>
    <w:p w14:paraId="42746420" w14:textId="77777777" w:rsidR="00EF51BD" w:rsidRPr="00EF51BD" w:rsidRDefault="00EF51BD" w:rsidP="00EB51A0">
      <w:pPr>
        <w:pStyle w:val="NoSpacing"/>
        <w:jc w:val="both"/>
        <w:rPr>
          <w:rFonts w:ascii="Times New Roman" w:hAnsi="Times New Roman" w:cs="Times New Roman"/>
        </w:rPr>
      </w:pPr>
      <w:r w:rsidRPr="00EF51BD">
        <w:rPr>
          <w:rFonts w:ascii="Times New Roman" w:hAnsi="Times New Roman" w:cs="Times New Roman"/>
        </w:rPr>
        <w:t xml:space="preserve">WMS took no action on this item.  </w:t>
      </w:r>
    </w:p>
    <w:p w14:paraId="6548768A" w14:textId="77777777" w:rsidR="00F52743" w:rsidRDefault="00F52743" w:rsidP="00EB51A0">
      <w:pPr>
        <w:pStyle w:val="NoSpacing"/>
        <w:jc w:val="both"/>
        <w:rPr>
          <w:rFonts w:ascii="Times New Roman" w:hAnsi="Times New Roman" w:cs="Times New Roman"/>
          <w:u w:val="single"/>
        </w:rPr>
      </w:pPr>
    </w:p>
    <w:p w14:paraId="07E0C5FE" w14:textId="77777777" w:rsidR="00F52743" w:rsidRDefault="00F52743" w:rsidP="00EB51A0">
      <w:pPr>
        <w:pStyle w:val="NoSpacing"/>
        <w:jc w:val="both"/>
        <w:rPr>
          <w:rFonts w:ascii="Times New Roman" w:hAnsi="Times New Roman" w:cs="Times New Roman"/>
          <w:u w:val="single"/>
        </w:rPr>
      </w:pPr>
    </w:p>
    <w:p w14:paraId="443C72EC" w14:textId="25E40D03" w:rsidR="00EF51BD" w:rsidRPr="00EF51BD" w:rsidRDefault="00EF51BD" w:rsidP="00EB51A0">
      <w:pPr>
        <w:pStyle w:val="NoSpacing"/>
        <w:jc w:val="both"/>
        <w:rPr>
          <w:rFonts w:ascii="Times New Roman" w:hAnsi="Times New Roman" w:cs="Times New Roman"/>
          <w:u w:val="single"/>
        </w:rPr>
      </w:pPr>
      <w:r w:rsidRPr="00EF51BD">
        <w:rPr>
          <w:rFonts w:ascii="Times New Roman" w:hAnsi="Times New Roman" w:cs="Times New Roman"/>
          <w:u w:val="single"/>
        </w:rPr>
        <w:t>RRGRR010</w:t>
      </w:r>
      <w:r w:rsidR="002D6375">
        <w:rPr>
          <w:rFonts w:ascii="Times New Roman" w:hAnsi="Times New Roman" w:cs="Times New Roman"/>
          <w:u w:val="single"/>
        </w:rPr>
        <w:t xml:space="preserve">, </w:t>
      </w:r>
      <w:r w:rsidRPr="00EF51BD">
        <w:rPr>
          <w:rFonts w:ascii="Times New Roman" w:hAnsi="Times New Roman" w:cs="Times New Roman"/>
          <w:u w:val="single"/>
        </w:rPr>
        <w:t xml:space="preserve">Seasonal Net Max Sustainable Rating Definitions (see Key Documents) </w:t>
      </w:r>
    </w:p>
    <w:p w14:paraId="010DA061" w14:textId="77777777" w:rsidR="00F52743" w:rsidRDefault="00EF51BD" w:rsidP="00EB51A0">
      <w:pPr>
        <w:pStyle w:val="NoSpacing"/>
        <w:jc w:val="both"/>
        <w:rPr>
          <w:rFonts w:ascii="Times New Roman" w:hAnsi="Times New Roman" w:cs="Times New Roman"/>
        </w:rPr>
      </w:pPr>
      <w:r w:rsidRPr="00EF51BD">
        <w:rPr>
          <w:rFonts w:ascii="Times New Roman" w:hAnsi="Times New Roman" w:cs="Times New Roman"/>
        </w:rPr>
        <w:t xml:space="preserve">John Palen presented language changes in Resource Registration Glossary Revision Request (RRGRR) 010 </w:t>
      </w:r>
    </w:p>
    <w:p w14:paraId="44262EDE" w14:textId="77777777" w:rsidR="00F52743" w:rsidRDefault="00F52743" w:rsidP="00EB51A0">
      <w:pPr>
        <w:pStyle w:val="NoSpacing"/>
        <w:jc w:val="both"/>
        <w:rPr>
          <w:rFonts w:ascii="Times New Roman" w:hAnsi="Times New Roman" w:cs="Times New Roman"/>
        </w:rPr>
      </w:pPr>
    </w:p>
    <w:p w14:paraId="5E11A5C5" w14:textId="02CE6C87" w:rsidR="00EF51BD" w:rsidRDefault="00EF51BD" w:rsidP="00EB51A0">
      <w:pPr>
        <w:pStyle w:val="NoSpacing"/>
        <w:jc w:val="both"/>
        <w:rPr>
          <w:rFonts w:ascii="Times New Roman" w:hAnsi="Times New Roman" w:cs="Times New Roman"/>
        </w:rPr>
      </w:pPr>
      <w:proofErr w:type="gramStart"/>
      <w:r w:rsidRPr="00EF51BD">
        <w:rPr>
          <w:rFonts w:ascii="Times New Roman" w:hAnsi="Times New Roman" w:cs="Times New Roman"/>
        </w:rPr>
        <w:lastRenderedPageBreak/>
        <w:t>and</w:t>
      </w:r>
      <w:proofErr w:type="gramEnd"/>
      <w:r w:rsidRPr="00EF51BD">
        <w:rPr>
          <w:rFonts w:ascii="Times New Roman" w:hAnsi="Times New Roman" w:cs="Times New Roman"/>
        </w:rPr>
        <w:t xml:space="preserve"> stated the Resource Data Working Group (RDWG) requested market input in identifying potential unintended consequences posed by the proposed ambient condition assumptions by Weather Zone for various groups that use the Seasonal net max sustainable rating data.  Mr. Carpenter requested QMWG review.  </w:t>
      </w:r>
    </w:p>
    <w:p w14:paraId="18DB246C" w14:textId="77777777" w:rsidR="00086A97" w:rsidRDefault="00086A97" w:rsidP="00EB51A0">
      <w:pPr>
        <w:pStyle w:val="NoSpacing"/>
        <w:jc w:val="both"/>
        <w:rPr>
          <w:rFonts w:ascii="Times New Roman" w:hAnsi="Times New Roman" w:cs="Times New Roman"/>
        </w:rPr>
      </w:pPr>
    </w:p>
    <w:p w14:paraId="684B507C" w14:textId="77777777" w:rsidR="00086A97" w:rsidRPr="00EF51BD" w:rsidRDefault="00086A97" w:rsidP="00EB51A0">
      <w:pPr>
        <w:pStyle w:val="NoSpacing"/>
        <w:jc w:val="both"/>
        <w:rPr>
          <w:rFonts w:ascii="Times New Roman" w:hAnsi="Times New Roman" w:cs="Times New Roman"/>
        </w:rPr>
      </w:pPr>
    </w:p>
    <w:p w14:paraId="74B349DE" w14:textId="1D25ACC8" w:rsidR="00EF51BD" w:rsidRDefault="00EF51BD" w:rsidP="00EB51A0">
      <w:pPr>
        <w:pStyle w:val="NoSpacing"/>
        <w:jc w:val="both"/>
        <w:rPr>
          <w:rFonts w:ascii="Times New Roman" w:hAnsi="Times New Roman" w:cs="Times New Roman"/>
          <w:u w:val="single"/>
        </w:rPr>
      </w:pPr>
      <w:r w:rsidRPr="00EF51BD">
        <w:rPr>
          <w:rFonts w:ascii="Times New Roman" w:hAnsi="Times New Roman" w:cs="Times New Roman"/>
          <w:u w:val="single"/>
        </w:rPr>
        <w:t xml:space="preserve">CMWG (see Key Documents) </w:t>
      </w:r>
    </w:p>
    <w:p w14:paraId="72E75813" w14:textId="34AF4263" w:rsidR="00EF51BD" w:rsidRDefault="00BD2801" w:rsidP="00EB51A0">
      <w:pPr>
        <w:pStyle w:val="NoSpacing"/>
        <w:jc w:val="both"/>
        <w:rPr>
          <w:rFonts w:ascii="Times New Roman" w:hAnsi="Times New Roman" w:cs="Times New Roman"/>
        </w:rPr>
      </w:pPr>
      <w:r>
        <w:rPr>
          <w:rFonts w:ascii="Times New Roman" w:hAnsi="Times New Roman" w:cs="Times New Roman"/>
        </w:rPr>
        <w:t xml:space="preserve">Mr. Thurnher reviewed recent CMWG activities. </w:t>
      </w:r>
    </w:p>
    <w:p w14:paraId="72BC1645" w14:textId="77777777" w:rsidR="00BD2801" w:rsidRDefault="00BD2801" w:rsidP="00EB51A0">
      <w:pPr>
        <w:pStyle w:val="NoSpacing"/>
        <w:jc w:val="both"/>
      </w:pPr>
    </w:p>
    <w:p w14:paraId="4292AA67" w14:textId="77777777" w:rsidR="00BD2801" w:rsidRDefault="00BD2801" w:rsidP="00EB51A0">
      <w:pPr>
        <w:pStyle w:val="NoSpacing"/>
        <w:jc w:val="both"/>
      </w:pPr>
    </w:p>
    <w:p w14:paraId="1D80BCDA" w14:textId="77777777" w:rsidR="00BD2801" w:rsidRPr="00BD2801" w:rsidRDefault="00BD2801" w:rsidP="00EB51A0">
      <w:pPr>
        <w:pStyle w:val="NoSpacing"/>
        <w:jc w:val="both"/>
        <w:rPr>
          <w:rFonts w:ascii="Times New Roman" w:hAnsi="Times New Roman" w:cs="Times New Roman"/>
          <w:u w:val="single"/>
        </w:rPr>
      </w:pPr>
      <w:r w:rsidRPr="00BD2801">
        <w:rPr>
          <w:rFonts w:ascii="Times New Roman" w:hAnsi="Times New Roman" w:cs="Times New Roman"/>
          <w:u w:val="single"/>
        </w:rPr>
        <w:t>Demand Side Working Group (DSWG) (see Key Documents)</w:t>
      </w:r>
    </w:p>
    <w:p w14:paraId="01652AA9" w14:textId="0C6776EF" w:rsidR="002F3715" w:rsidRDefault="00086A97" w:rsidP="00EB51A0">
      <w:pPr>
        <w:pStyle w:val="NoSpacing"/>
        <w:jc w:val="both"/>
        <w:rPr>
          <w:rFonts w:ascii="Times New Roman" w:hAnsi="Times New Roman" w:cs="Times New Roman"/>
        </w:rPr>
      </w:pPr>
      <w:r w:rsidRPr="00454E49">
        <w:rPr>
          <w:rFonts w:ascii="Times New Roman" w:hAnsi="Times New Roman" w:cs="Times New Roman"/>
        </w:rPr>
        <w:t xml:space="preserve">Mr. Barnes reviewed recent DSWG activities </w:t>
      </w:r>
      <w:r w:rsidR="00A2344E">
        <w:rPr>
          <w:rFonts w:ascii="Times New Roman" w:hAnsi="Times New Roman" w:cs="Times New Roman"/>
        </w:rPr>
        <w:t>and reported completion of the</w:t>
      </w:r>
      <w:r w:rsidRPr="00454E49">
        <w:rPr>
          <w:rFonts w:ascii="Times New Roman" w:hAnsi="Times New Roman" w:cs="Times New Roman"/>
        </w:rPr>
        <w:t xml:space="preserve"> WMS assignment to investigate Demand response deployment impacts on Security-Constrained Economic Dispatch (SCED) after implementation of NPRR626, Reliability Deployment Price Adder</w:t>
      </w:r>
      <w:r w:rsidR="00A2344E">
        <w:rPr>
          <w:rFonts w:ascii="Times New Roman" w:hAnsi="Times New Roman" w:cs="Times New Roman"/>
        </w:rPr>
        <w:t xml:space="preserve">.  He noted that, </w:t>
      </w:r>
      <w:r w:rsidR="00A2344E" w:rsidRPr="002F3715">
        <w:rPr>
          <w:rFonts w:ascii="Times New Roman" w:hAnsi="Times New Roman" w:cs="Times New Roman"/>
        </w:rPr>
        <w:t>for the May 1, 2016 under-frequency event, no reliability adder was calculated. Market Participants expressed concerns with technical issues and validations for telemetry; Mr. Carpenter directed QMWG and DSWG to follow up on these issues.</w:t>
      </w:r>
    </w:p>
    <w:p w14:paraId="3AAE8C0F" w14:textId="77777777" w:rsidR="002F3715" w:rsidRDefault="002F3715" w:rsidP="00EB51A0">
      <w:pPr>
        <w:pStyle w:val="NoSpacing"/>
        <w:jc w:val="both"/>
        <w:rPr>
          <w:rFonts w:ascii="Times New Roman" w:hAnsi="Times New Roman" w:cs="Times New Roman"/>
        </w:rPr>
      </w:pPr>
    </w:p>
    <w:p w14:paraId="7A95A3F4" w14:textId="2122449A" w:rsidR="00454E49" w:rsidRPr="002F3715" w:rsidRDefault="00A2344E" w:rsidP="00EB51A0">
      <w:pPr>
        <w:pStyle w:val="NoSpacing"/>
        <w:jc w:val="both"/>
        <w:rPr>
          <w:rFonts w:ascii="Times New Roman" w:hAnsi="Times New Roman" w:cs="Times New Roman"/>
        </w:rPr>
      </w:pPr>
      <w:r w:rsidRPr="002F3715">
        <w:rPr>
          <w:rFonts w:ascii="Times New Roman" w:hAnsi="Times New Roman" w:cs="Times New Roman"/>
        </w:rPr>
        <w:t xml:space="preserve">   </w:t>
      </w:r>
    </w:p>
    <w:p w14:paraId="05B601FE" w14:textId="77777777" w:rsidR="00700ABD" w:rsidRPr="00700ABD" w:rsidRDefault="00700ABD" w:rsidP="00EB51A0">
      <w:pPr>
        <w:pStyle w:val="NoSpacing"/>
        <w:jc w:val="both"/>
        <w:rPr>
          <w:rFonts w:ascii="Times New Roman" w:hAnsi="Times New Roman" w:cs="Times New Roman"/>
          <w:u w:val="single"/>
        </w:rPr>
      </w:pPr>
      <w:r w:rsidRPr="00700ABD">
        <w:rPr>
          <w:rFonts w:ascii="Times New Roman" w:hAnsi="Times New Roman" w:cs="Times New Roman"/>
          <w:u w:val="single"/>
        </w:rPr>
        <w:t>Market Credit Working Group (MCWG)</w:t>
      </w:r>
    </w:p>
    <w:p w14:paraId="32771669" w14:textId="77777777" w:rsidR="00700ABD" w:rsidRPr="00700ABD" w:rsidRDefault="00700ABD" w:rsidP="00EB51A0">
      <w:pPr>
        <w:pStyle w:val="NoSpacing"/>
        <w:jc w:val="both"/>
        <w:rPr>
          <w:rFonts w:ascii="Times New Roman" w:hAnsi="Times New Roman" w:cs="Times New Roman"/>
        </w:rPr>
      </w:pPr>
      <w:r w:rsidRPr="00700ABD">
        <w:rPr>
          <w:rFonts w:ascii="Times New Roman" w:hAnsi="Times New Roman" w:cs="Times New Roman"/>
        </w:rPr>
        <w:t xml:space="preserve">Mr. Barnes reviewed recent MCWG activities.  </w:t>
      </w:r>
    </w:p>
    <w:p w14:paraId="1DA38945" w14:textId="77777777" w:rsidR="00700ABD" w:rsidRPr="00700ABD" w:rsidRDefault="00700ABD" w:rsidP="00EB51A0">
      <w:pPr>
        <w:pStyle w:val="NoSpacing"/>
        <w:jc w:val="both"/>
        <w:rPr>
          <w:rFonts w:ascii="Times New Roman" w:hAnsi="Times New Roman" w:cs="Times New Roman"/>
        </w:rPr>
      </w:pPr>
    </w:p>
    <w:p w14:paraId="25D5EEB7" w14:textId="77777777" w:rsidR="00700ABD" w:rsidRPr="00700ABD" w:rsidRDefault="00700ABD" w:rsidP="00EB51A0">
      <w:pPr>
        <w:pStyle w:val="NoSpacing"/>
        <w:jc w:val="both"/>
        <w:rPr>
          <w:rFonts w:ascii="Times New Roman" w:hAnsi="Times New Roman" w:cs="Times New Roman"/>
        </w:rPr>
      </w:pPr>
    </w:p>
    <w:p w14:paraId="1B33A35F" w14:textId="77777777" w:rsidR="00700ABD" w:rsidRPr="00700ABD" w:rsidRDefault="00700ABD" w:rsidP="00EB51A0">
      <w:pPr>
        <w:pStyle w:val="NoSpacing"/>
        <w:jc w:val="both"/>
        <w:rPr>
          <w:rFonts w:ascii="Times New Roman" w:hAnsi="Times New Roman" w:cs="Times New Roman"/>
          <w:u w:val="single"/>
        </w:rPr>
      </w:pPr>
      <w:r w:rsidRPr="00700ABD">
        <w:rPr>
          <w:rFonts w:ascii="Times New Roman" w:hAnsi="Times New Roman" w:cs="Times New Roman"/>
          <w:u w:val="single"/>
        </w:rPr>
        <w:t>RCWG (see Key Documents)</w:t>
      </w:r>
    </w:p>
    <w:p w14:paraId="270F3287" w14:textId="77777777" w:rsidR="00700ABD" w:rsidRPr="00700ABD" w:rsidRDefault="00700ABD" w:rsidP="00EB51A0">
      <w:pPr>
        <w:pStyle w:val="NoSpacing"/>
        <w:jc w:val="both"/>
        <w:rPr>
          <w:rFonts w:ascii="Times New Roman" w:hAnsi="Times New Roman" w:cs="Times New Roman"/>
        </w:rPr>
      </w:pPr>
      <w:r w:rsidRPr="00700ABD">
        <w:rPr>
          <w:rFonts w:ascii="Times New Roman" w:hAnsi="Times New Roman" w:cs="Times New Roman"/>
        </w:rPr>
        <w:t xml:space="preserve">Paul Vinson reviewed recent RCWG activities.  </w:t>
      </w:r>
    </w:p>
    <w:p w14:paraId="0D1235AB" w14:textId="77777777" w:rsidR="00700ABD" w:rsidRPr="00700ABD" w:rsidRDefault="00700ABD" w:rsidP="00EB51A0">
      <w:pPr>
        <w:pStyle w:val="NoSpacing"/>
        <w:jc w:val="both"/>
        <w:rPr>
          <w:rFonts w:ascii="Times New Roman" w:hAnsi="Times New Roman" w:cs="Times New Roman"/>
        </w:rPr>
      </w:pPr>
    </w:p>
    <w:p w14:paraId="0EA1A5AF" w14:textId="77777777" w:rsidR="00700ABD" w:rsidRPr="00700ABD" w:rsidRDefault="00700ABD" w:rsidP="00EB51A0">
      <w:pPr>
        <w:pStyle w:val="NoSpacing"/>
        <w:jc w:val="both"/>
        <w:rPr>
          <w:rFonts w:ascii="Times New Roman" w:hAnsi="Times New Roman" w:cs="Times New Roman"/>
        </w:rPr>
      </w:pPr>
    </w:p>
    <w:p w14:paraId="6A5DE5C4" w14:textId="77777777" w:rsidR="00700ABD" w:rsidRPr="00700ABD" w:rsidRDefault="00700ABD" w:rsidP="00EB51A0">
      <w:pPr>
        <w:pStyle w:val="NoSpacing"/>
        <w:jc w:val="both"/>
        <w:rPr>
          <w:rFonts w:ascii="Times New Roman" w:hAnsi="Times New Roman" w:cs="Times New Roman"/>
          <w:u w:val="single"/>
        </w:rPr>
      </w:pPr>
      <w:r w:rsidRPr="00700ABD">
        <w:rPr>
          <w:rFonts w:ascii="Times New Roman" w:hAnsi="Times New Roman" w:cs="Times New Roman"/>
          <w:u w:val="single"/>
        </w:rPr>
        <w:t>Supply Analysis Working Group (SAWG) (see Key Documents)</w:t>
      </w:r>
    </w:p>
    <w:p w14:paraId="2F447D13" w14:textId="4412D57B" w:rsidR="00700ABD" w:rsidRPr="00700ABD" w:rsidRDefault="00A2344E" w:rsidP="00EB51A0">
      <w:pPr>
        <w:pStyle w:val="NoSpacing"/>
        <w:jc w:val="both"/>
        <w:rPr>
          <w:rFonts w:ascii="Times New Roman" w:hAnsi="Times New Roman" w:cs="Times New Roman"/>
        </w:rPr>
      </w:pPr>
      <w:r w:rsidRPr="00BF2A24">
        <w:rPr>
          <w:rFonts w:ascii="Times New Roman" w:hAnsi="Times New Roman"/>
        </w:rPr>
        <w:t>Brandon Whittle reviewed recent SAWG activities</w:t>
      </w:r>
      <w:r>
        <w:rPr>
          <w:rFonts w:ascii="Times New Roman" w:hAnsi="Times New Roman"/>
        </w:rPr>
        <w:t xml:space="preserve"> including the draft Long Term Reliability Assessment data link.  Mr. Whittle conveyed ERCOT’s request for stakeholder input and directed comments to Pete </w:t>
      </w:r>
      <w:r w:rsidRPr="00BC484C">
        <w:rPr>
          <w:rFonts w:ascii="Times New Roman" w:hAnsi="Times New Roman"/>
        </w:rPr>
        <w:t>Warnken</w:t>
      </w:r>
      <w:r>
        <w:rPr>
          <w:rFonts w:ascii="Times New Roman" w:hAnsi="Times New Roman"/>
        </w:rPr>
        <w:t xml:space="preserve">.  </w:t>
      </w:r>
      <w:r w:rsidR="00700ABD" w:rsidRPr="00700ABD">
        <w:rPr>
          <w:rFonts w:ascii="Times New Roman" w:hAnsi="Times New Roman" w:cs="Times New Roman"/>
        </w:rPr>
        <w:t>Mr. Whittle provided an update on NPRR759, Segmentation of the Total New Capacity Estimate in the ERCOT CDR.   Market Participants discussed the various approaches, including the current Report on the Capacity, Demand and Reserves (CDR) in the ERCOT Region with additional forecasting data for changes in Load, capacity and reserves</w:t>
      </w:r>
      <w:r w:rsidR="00ED3250">
        <w:rPr>
          <w:rFonts w:ascii="Times New Roman" w:hAnsi="Times New Roman" w:cs="Times New Roman"/>
        </w:rPr>
        <w:t xml:space="preserve">; </w:t>
      </w:r>
      <w:r w:rsidR="00700ABD" w:rsidRPr="00700ABD">
        <w:rPr>
          <w:rFonts w:ascii="Times New Roman" w:hAnsi="Times New Roman" w:cs="Times New Roman"/>
        </w:rPr>
        <w:t>reducing the time horizon of three to five years v</w:t>
      </w:r>
      <w:r>
        <w:rPr>
          <w:rFonts w:ascii="Times New Roman" w:hAnsi="Times New Roman" w:cs="Times New Roman"/>
        </w:rPr>
        <w:t xml:space="preserve">ersus </w:t>
      </w:r>
      <w:r w:rsidR="00700ABD" w:rsidRPr="00700ABD">
        <w:rPr>
          <w:rFonts w:ascii="Times New Roman" w:hAnsi="Times New Roman" w:cs="Times New Roman"/>
        </w:rPr>
        <w:t>ten years</w:t>
      </w:r>
      <w:r w:rsidR="00D2319B">
        <w:rPr>
          <w:rFonts w:ascii="Times New Roman" w:hAnsi="Times New Roman" w:cs="Times New Roman"/>
        </w:rPr>
        <w:t xml:space="preserve">; </w:t>
      </w:r>
      <w:r w:rsidR="00D2319B" w:rsidRPr="00700ABD">
        <w:rPr>
          <w:rFonts w:ascii="Times New Roman" w:hAnsi="Times New Roman" w:cs="Times New Roman"/>
        </w:rPr>
        <w:t>and</w:t>
      </w:r>
      <w:r w:rsidR="00700ABD" w:rsidRPr="00700ABD">
        <w:rPr>
          <w:rFonts w:ascii="Times New Roman" w:hAnsi="Times New Roman" w:cs="Times New Roman"/>
        </w:rPr>
        <w:t xml:space="preserve"> how the CDR is used.  Mr. Whittle encouraged Market Participants to attend </w:t>
      </w:r>
      <w:r w:rsidR="00781E6B">
        <w:rPr>
          <w:rFonts w:ascii="Times New Roman" w:hAnsi="Times New Roman" w:cs="Times New Roman"/>
        </w:rPr>
        <w:t>SA</w:t>
      </w:r>
      <w:r w:rsidR="00700ABD" w:rsidRPr="00700ABD">
        <w:rPr>
          <w:rFonts w:ascii="Times New Roman" w:hAnsi="Times New Roman" w:cs="Times New Roman"/>
        </w:rPr>
        <w:t xml:space="preserve">WG meetings to help develop the </w:t>
      </w:r>
      <w:r w:rsidR="00781E6B">
        <w:rPr>
          <w:rFonts w:ascii="Times New Roman" w:hAnsi="Times New Roman" w:cs="Times New Roman"/>
        </w:rPr>
        <w:t>SA</w:t>
      </w:r>
      <w:r w:rsidR="00700ABD" w:rsidRPr="00700ABD">
        <w:rPr>
          <w:rFonts w:ascii="Times New Roman" w:hAnsi="Times New Roman" w:cs="Times New Roman"/>
        </w:rPr>
        <w:t xml:space="preserve">WG recommendation.    </w:t>
      </w:r>
    </w:p>
    <w:p w14:paraId="717F18D1" w14:textId="77777777" w:rsidR="00700ABD" w:rsidRPr="00700ABD" w:rsidRDefault="00700ABD" w:rsidP="00EB51A0">
      <w:pPr>
        <w:pStyle w:val="NoSpacing"/>
        <w:jc w:val="both"/>
        <w:rPr>
          <w:rFonts w:ascii="Times New Roman" w:hAnsi="Times New Roman" w:cs="Times New Roman"/>
        </w:rPr>
      </w:pPr>
      <w:r w:rsidRPr="00700ABD">
        <w:rPr>
          <w:rFonts w:ascii="Times New Roman" w:hAnsi="Times New Roman" w:cs="Times New Roman"/>
        </w:rPr>
        <w:t xml:space="preserve"> </w:t>
      </w:r>
    </w:p>
    <w:p w14:paraId="33E7FEBD" w14:textId="77777777" w:rsidR="00700ABD" w:rsidRPr="00700ABD" w:rsidRDefault="00700ABD" w:rsidP="00EB51A0">
      <w:pPr>
        <w:pStyle w:val="NoSpacing"/>
        <w:jc w:val="both"/>
        <w:rPr>
          <w:rFonts w:ascii="Times New Roman" w:hAnsi="Times New Roman" w:cs="Times New Roman"/>
        </w:rPr>
      </w:pPr>
    </w:p>
    <w:p w14:paraId="66247964" w14:textId="77777777" w:rsidR="00700ABD" w:rsidRPr="00700ABD" w:rsidRDefault="00700ABD" w:rsidP="00EB51A0">
      <w:pPr>
        <w:pStyle w:val="NoSpacing"/>
        <w:jc w:val="both"/>
        <w:rPr>
          <w:rFonts w:ascii="Times New Roman" w:hAnsi="Times New Roman" w:cs="Times New Roman"/>
          <w:u w:val="single"/>
        </w:rPr>
      </w:pPr>
      <w:r w:rsidRPr="00700ABD">
        <w:rPr>
          <w:rFonts w:ascii="Times New Roman" w:hAnsi="Times New Roman" w:cs="Times New Roman"/>
          <w:u w:val="single"/>
        </w:rPr>
        <w:t>QSE Managers Working Group (QMWG) (see Key Documents)</w:t>
      </w:r>
    </w:p>
    <w:p w14:paraId="2051DE47" w14:textId="77777777" w:rsidR="00700ABD" w:rsidRPr="00700ABD" w:rsidRDefault="00700ABD" w:rsidP="00EB51A0">
      <w:pPr>
        <w:pStyle w:val="NoSpacing"/>
        <w:jc w:val="both"/>
        <w:rPr>
          <w:rFonts w:ascii="Times New Roman" w:hAnsi="Times New Roman" w:cs="Times New Roman"/>
        </w:rPr>
      </w:pPr>
      <w:r w:rsidRPr="00700ABD">
        <w:rPr>
          <w:rFonts w:ascii="Times New Roman" w:hAnsi="Times New Roman" w:cs="Times New Roman"/>
        </w:rPr>
        <w:t>Mr. Goff reviewed recent QMWG activities.</w:t>
      </w:r>
    </w:p>
    <w:p w14:paraId="02E2321D" w14:textId="77777777" w:rsidR="00700ABD" w:rsidRPr="00BD2801" w:rsidRDefault="00700ABD" w:rsidP="00EB51A0">
      <w:pPr>
        <w:pStyle w:val="NoSpacing"/>
        <w:jc w:val="both"/>
        <w:rPr>
          <w:rFonts w:ascii="Times New Roman" w:hAnsi="Times New Roman" w:cs="Times New Roman"/>
        </w:rPr>
      </w:pPr>
    </w:p>
    <w:p w14:paraId="3CA4E8B8" w14:textId="77777777" w:rsidR="00BD2801" w:rsidRDefault="00BD2801" w:rsidP="00EB51A0">
      <w:pPr>
        <w:pStyle w:val="NoSpacing"/>
        <w:jc w:val="both"/>
      </w:pPr>
    </w:p>
    <w:p w14:paraId="65F29A4A" w14:textId="2716044B" w:rsidR="00700ABD" w:rsidRDefault="00700ABD" w:rsidP="00EB51A0">
      <w:pPr>
        <w:pStyle w:val="NoSpacing"/>
        <w:jc w:val="both"/>
        <w:rPr>
          <w:rFonts w:ascii="Times New Roman" w:hAnsi="Times New Roman" w:cs="Times New Roman"/>
          <w:u w:val="single"/>
        </w:rPr>
      </w:pPr>
      <w:r w:rsidRPr="00700ABD">
        <w:rPr>
          <w:rFonts w:ascii="Times New Roman" w:hAnsi="Times New Roman" w:cs="Times New Roman"/>
          <w:u w:val="single"/>
        </w:rPr>
        <w:t>Other Business</w:t>
      </w:r>
    </w:p>
    <w:p w14:paraId="02C28C0F" w14:textId="7C83BC0A" w:rsidR="00700ABD" w:rsidRDefault="00700ABD" w:rsidP="00EB51A0">
      <w:pPr>
        <w:pStyle w:val="NoSpacing"/>
        <w:jc w:val="both"/>
        <w:rPr>
          <w:rFonts w:ascii="Times New Roman" w:hAnsi="Times New Roman" w:cs="Times New Roman"/>
          <w:i/>
        </w:rPr>
      </w:pPr>
      <w:r w:rsidRPr="00700ABD">
        <w:rPr>
          <w:rFonts w:ascii="Times New Roman" w:hAnsi="Times New Roman" w:cs="Times New Roman"/>
          <w:i/>
        </w:rPr>
        <w:t>Review of Open Action Items</w:t>
      </w:r>
    </w:p>
    <w:p w14:paraId="33E4524B" w14:textId="77777777" w:rsidR="00700ABD" w:rsidRPr="00700ABD" w:rsidRDefault="00700ABD" w:rsidP="00EB51A0">
      <w:pPr>
        <w:pStyle w:val="NoSpacing"/>
        <w:jc w:val="both"/>
        <w:rPr>
          <w:rFonts w:ascii="Times New Roman" w:hAnsi="Times New Roman" w:cs="Times New Roman"/>
        </w:rPr>
      </w:pPr>
      <w:r w:rsidRPr="00700ABD">
        <w:rPr>
          <w:rFonts w:ascii="Times New Roman" w:hAnsi="Times New Roman" w:cs="Times New Roman"/>
        </w:rPr>
        <w:t xml:space="preserve">Mr. Carpenter updated the QMWG assignment, Ancillary Service enhancements, to include Load Resource percentage in Responsive Reserves (RRS).   </w:t>
      </w:r>
    </w:p>
    <w:p w14:paraId="5F170279" w14:textId="77777777" w:rsidR="0068433E" w:rsidRDefault="0068433E" w:rsidP="00EB51A0">
      <w:pPr>
        <w:pStyle w:val="NoSpacing"/>
        <w:jc w:val="both"/>
        <w:rPr>
          <w:rFonts w:ascii="Times New Roman" w:hAnsi="Times New Roman" w:cs="Times New Roman"/>
          <w:i/>
        </w:rPr>
      </w:pPr>
    </w:p>
    <w:p w14:paraId="5D80BCDC" w14:textId="77777777" w:rsidR="00781E6B" w:rsidRDefault="00781E6B" w:rsidP="00EB51A0">
      <w:pPr>
        <w:pStyle w:val="NoSpacing"/>
        <w:jc w:val="both"/>
        <w:rPr>
          <w:rFonts w:ascii="Times New Roman" w:hAnsi="Times New Roman" w:cs="Times New Roman"/>
          <w:i/>
        </w:rPr>
      </w:pPr>
    </w:p>
    <w:p w14:paraId="20322684" w14:textId="77777777" w:rsidR="0068433E" w:rsidRPr="0068433E" w:rsidRDefault="0068433E" w:rsidP="00EB51A0">
      <w:pPr>
        <w:pStyle w:val="NoSpacing"/>
        <w:jc w:val="both"/>
        <w:rPr>
          <w:rFonts w:ascii="Times New Roman" w:hAnsi="Times New Roman" w:cs="Times New Roman"/>
          <w:i/>
        </w:rPr>
      </w:pPr>
      <w:r w:rsidRPr="0068433E">
        <w:rPr>
          <w:rFonts w:ascii="Times New Roman" w:hAnsi="Times New Roman" w:cs="Times New Roman"/>
          <w:i/>
        </w:rPr>
        <w:t>No Report</w:t>
      </w:r>
    </w:p>
    <w:p w14:paraId="3EFC4C6D" w14:textId="77777777" w:rsidR="0068433E" w:rsidRPr="0068433E" w:rsidRDefault="0068433E" w:rsidP="00EB51A0">
      <w:pPr>
        <w:pStyle w:val="NoSpacing"/>
        <w:numPr>
          <w:ilvl w:val="0"/>
          <w:numId w:val="4"/>
        </w:numPr>
        <w:jc w:val="both"/>
        <w:rPr>
          <w:rFonts w:ascii="Times New Roman" w:hAnsi="Times New Roman" w:cs="Times New Roman"/>
        </w:rPr>
      </w:pPr>
      <w:r w:rsidRPr="0068433E">
        <w:rPr>
          <w:rFonts w:ascii="Times New Roman" w:hAnsi="Times New Roman" w:cs="Times New Roman"/>
        </w:rPr>
        <w:t xml:space="preserve">Emerging Technologies Working Group (ETWG) </w:t>
      </w:r>
    </w:p>
    <w:p w14:paraId="700CCD75" w14:textId="77777777" w:rsidR="0068433E" w:rsidRPr="0068433E" w:rsidRDefault="0068433E" w:rsidP="00EB51A0">
      <w:pPr>
        <w:pStyle w:val="NoSpacing"/>
        <w:numPr>
          <w:ilvl w:val="0"/>
          <w:numId w:val="4"/>
        </w:numPr>
        <w:jc w:val="both"/>
        <w:rPr>
          <w:rFonts w:ascii="Times New Roman" w:hAnsi="Times New Roman" w:cs="Times New Roman"/>
        </w:rPr>
      </w:pPr>
      <w:r w:rsidRPr="0068433E">
        <w:rPr>
          <w:rFonts w:ascii="Times New Roman" w:hAnsi="Times New Roman" w:cs="Times New Roman"/>
        </w:rPr>
        <w:lastRenderedPageBreak/>
        <w:t>Meter Working Group (MWG)</w:t>
      </w:r>
    </w:p>
    <w:p w14:paraId="3632F5DE" w14:textId="77777777" w:rsidR="0068433E" w:rsidRDefault="0068433E" w:rsidP="00EB51A0">
      <w:pPr>
        <w:pStyle w:val="NoSpacing"/>
        <w:numPr>
          <w:ilvl w:val="0"/>
          <w:numId w:val="4"/>
        </w:numPr>
        <w:jc w:val="both"/>
        <w:rPr>
          <w:rFonts w:ascii="Times New Roman" w:hAnsi="Times New Roman" w:cs="Times New Roman"/>
        </w:rPr>
      </w:pPr>
      <w:r w:rsidRPr="0068433E">
        <w:rPr>
          <w:rFonts w:ascii="Times New Roman" w:hAnsi="Times New Roman" w:cs="Times New Roman"/>
        </w:rPr>
        <w:t>Outage Coordination Improvement Task Force (OCITF)</w:t>
      </w:r>
    </w:p>
    <w:p w14:paraId="2EDA2854" w14:textId="77777777" w:rsidR="00781E6B" w:rsidRDefault="00781E6B" w:rsidP="00EB51A0">
      <w:pPr>
        <w:pStyle w:val="NoSpacing"/>
        <w:jc w:val="both"/>
        <w:rPr>
          <w:rFonts w:ascii="Times New Roman" w:hAnsi="Times New Roman" w:cs="Times New Roman"/>
          <w:u w:val="single"/>
        </w:rPr>
      </w:pPr>
    </w:p>
    <w:p w14:paraId="0249E148" w14:textId="77777777" w:rsidR="00781E6B" w:rsidRDefault="00781E6B" w:rsidP="00EB51A0">
      <w:pPr>
        <w:pStyle w:val="NoSpacing"/>
        <w:jc w:val="both"/>
        <w:rPr>
          <w:rFonts w:ascii="Times New Roman" w:hAnsi="Times New Roman" w:cs="Times New Roman"/>
          <w:u w:val="single"/>
        </w:rPr>
      </w:pPr>
    </w:p>
    <w:p w14:paraId="16EF0536" w14:textId="1C018A65" w:rsidR="00C51B7A" w:rsidRDefault="00C51B7A" w:rsidP="00EB51A0">
      <w:pPr>
        <w:pStyle w:val="NoSpacing"/>
        <w:jc w:val="both"/>
        <w:rPr>
          <w:rFonts w:ascii="Times New Roman" w:hAnsi="Times New Roman" w:cs="Times New Roman"/>
          <w:u w:val="single"/>
        </w:rPr>
      </w:pPr>
      <w:r>
        <w:rPr>
          <w:rFonts w:ascii="Times New Roman" w:hAnsi="Times New Roman" w:cs="Times New Roman"/>
          <w:u w:val="single"/>
        </w:rPr>
        <w:t xml:space="preserve">Reliability Must-Run (RMR) Discussion (see Key Documents) </w:t>
      </w:r>
    </w:p>
    <w:p w14:paraId="46D9047F" w14:textId="77777777" w:rsidR="007778B2" w:rsidRPr="007778B2" w:rsidRDefault="007778B2" w:rsidP="00EB51A0">
      <w:pPr>
        <w:pStyle w:val="NoSpacing"/>
        <w:jc w:val="both"/>
        <w:rPr>
          <w:rFonts w:ascii="Times New Roman" w:hAnsi="Times New Roman" w:cs="Times New Roman"/>
          <w:i/>
        </w:rPr>
      </w:pPr>
      <w:r w:rsidRPr="007778B2">
        <w:rPr>
          <w:rFonts w:ascii="Times New Roman" w:hAnsi="Times New Roman" w:cs="Times New Roman"/>
          <w:i/>
        </w:rPr>
        <w:t>Must Run Alternative – Request for Proposal for Greens Bayou #5 </w:t>
      </w:r>
    </w:p>
    <w:p w14:paraId="16DA6E77" w14:textId="77777777" w:rsidR="00DB4621" w:rsidRDefault="00A2344E" w:rsidP="00EB51A0">
      <w:pPr>
        <w:pStyle w:val="NoSpacing"/>
        <w:jc w:val="both"/>
        <w:rPr>
          <w:rFonts w:ascii="Times New Roman" w:hAnsi="Times New Roman" w:cs="Times New Roman"/>
        </w:rPr>
      </w:pPr>
      <w:r w:rsidRPr="007778B2">
        <w:rPr>
          <w:rFonts w:ascii="Times New Roman" w:hAnsi="Times New Roman" w:cs="Times New Roman"/>
        </w:rPr>
        <w:t xml:space="preserve">Prabhu Gnanam presented the Request for Proposal (RFP) Update on Must Run Alternative (MRA) for Greens Bayou #5, reviewed the background of events, and explained the RMR study, analysis and conclusions.  Mr. Ragsdale reviewed the exit strategy from an RMR Agreement and the potential alternatives to RMR and stated that the goal for an MRA is to provide an acceptable solution that will provide savings.  </w:t>
      </w:r>
    </w:p>
    <w:p w14:paraId="458D0743" w14:textId="77777777" w:rsidR="00DB4621" w:rsidRDefault="00DB4621" w:rsidP="00EB51A0">
      <w:pPr>
        <w:pStyle w:val="NoSpacing"/>
        <w:jc w:val="both"/>
        <w:rPr>
          <w:rFonts w:ascii="Times New Roman" w:hAnsi="Times New Roman" w:cs="Times New Roman"/>
        </w:rPr>
      </w:pPr>
    </w:p>
    <w:p w14:paraId="03307797" w14:textId="09EC2840" w:rsidR="00A2344E" w:rsidRPr="007B7E30" w:rsidRDefault="00A2344E" w:rsidP="00EB51A0">
      <w:pPr>
        <w:pStyle w:val="NoSpacing"/>
        <w:jc w:val="both"/>
        <w:rPr>
          <w:rFonts w:ascii="Times New Roman" w:hAnsi="Times New Roman" w:cs="Times New Roman"/>
        </w:rPr>
      </w:pPr>
      <w:r w:rsidRPr="007778B2">
        <w:rPr>
          <w:rFonts w:ascii="Times New Roman" w:hAnsi="Times New Roman" w:cs="Times New Roman"/>
        </w:rPr>
        <w:t>Market Participants expressed concerns regarding Load Resource participation</w:t>
      </w:r>
      <w:r w:rsidR="00DB4621">
        <w:rPr>
          <w:rFonts w:ascii="Times New Roman" w:hAnsi="Times New Roman" w:cs="Times New Roman"/>
        </w:rPr>
        <w:t xml:space="preserve">, </w:t>
      </w:r>
      <w:r w:rsidRPr="007778B2">
        <w:rPr>
          <w:rFonts w:ascii="Times New Roman" w:hAnsi="Times New Roman" w:cs="Times New Roman"/>
        </w:rPr>
        <w:t>Settlement</w:t>
      </w:r>
      <w:r w:rsidR="00DB4621">
        <w:rPr>
          <w:rFonts w:ascii="Times New Roman" w:hAnsi="Times New Roman" w:cs="Times New Roman"/>
        </w:rPr>
        <w:t xml:space="preserve">, </w:t>
      </w:r>
      <w:r w:rsidRPr="007778B2">
        <w:rPr>
          <w:rFonts w:ascii="Times New Roman" w:hAnsi="Times New Roman" w:cs="Times New Roman"/>
        </w:rPr>
        <w:t>the RFP process timeline</w:t>
      </w:r>
      <w:r w:rsidR="00DB4621">
        <w:rPr>
          <w:rFonts w:ascii="Times New Roman" w:hAnsi="Times New Roman" w:cs="Times New Roman"/>
        </w:rPr>
        <w:t xml:space="preserve">, </w:t>
      </w:r>
      <w:r w:rsidRPr="007778B2">
        <w:rPr>
          <w:rFonts w:ascii="Times New Roman" w:hAnsi="Times New Roman" w:cs="Times New Roman"/>
        </w:rPr>
        <w:t>and the MRA evaluation process.  Mr. Gnanam referred Market Participants to the Final Determination Analysis posted on the MIS.  Mr. Ragsdale stated that ERCOT intends to provide a detailed RFP for MRAs, and suggested that one or more Protocol revisions would be needed to change how the Real-Time energy price is calculated.  Mr. Kenan Ögelman noted that there are standards to validate performance and recalled the MRA language was intentionally left imprecise during Protocol development to provide maximum flexibility and the ability to have alternatives to RMR.  Mr. Ragsdale</w:t>
      </w:r>
      <w:r w:rsidRPr="007B7E30">
        <w:rPr>
          <w:rFonts w:ascii="Times New Roman" w:hAnsi="Times New Roman" w:cs="Times New Roman"/>
        </w:rPr>
        <w:t xml:space="preserve"> stated that he would address the issues of performance and Settlement in the RFP.    </w:t>
      </w:r>
    </w:p>
    <w:p w14:paraId="58CFE3C8" w14:textId="77777777" w:rsidR="003B5714" w:rsidRPr="007778B2" w:rsidRDefault="003B5714" w:rsidP="00EB51A0">
      <w:pPr>
        <w:pStyle w:val="NoSpacing"/>
        <w:jc w:val="both"/>
        <w:rPr>
          <w:rFonts w:ascii="Times New Roman" w:hAnsi="Times New Roman" w:cs="Times New Roman"/>
        </w:rPr>
      </w:pPr>
    </w:p>
    <w:p w14:paraId="476C8889" w14:textId="77777777" w:rsidR="0009229F" w:rsidRPr="007778B2" w:rsidRDefault="0009229F" w:rsidP="00EB51A0">
      <w:pPr>
        <w:pStyle w:val="NoSpacing"/>
        <w:jc w:val="both"/>
        <w:rPr>
          <w:rFonts w:ascii="Times New Roman" w:hAnsi="Times New Roman" w:cs="Times New Roman"/>
        </w:rPr>
      </w:pPr>
      <w:r w:rsidRPr="007778B2">
        <w:rPr>
          <w:rFonts w:ascii="Times New Roman" w:hAnsi="Times New Roman" w:cs="Times New Roman"/>
        </w:rPr>
        <w:t>General Reliability Must Run (RMR) Concerns</w:t>
      </w:r>
    </w:p>
    <w:p w14:paraId="3F366047" w14:textId="0F48127A" w:rsidR="007778B2" w:rsidRPr="007778B2" w:rsidRDefault="007778B2" w:rsidP="00EB51A0">
      <w:pPr>
        <w:pStyle w:val="NoSpacing"/>
        <w:jc w:val="both"/>
        <w:rPr>
          <w:rFonts w:ascii="Times New Roman" w:hAnsi="Times New Roman" w:cs="Times New Roman"/>
        </w:rPr>
      </w:pPr>
      <w:r w:rsidRPr="007778B2">
        <w:rPr>
          <w:rFonts w:ascii="Times New Roman" w:hAnsi="Times New Roman" w:cs="Times New Roman"/>
        </w:rPr>
        <w:t xml:space="preserve">Mr. Barnes presented NRG concern that requests for additional RMR Units, beyond Greens Bayou #5, may be forthcoming.  Mr. Barnes opined that the current RMR process poses a threat to market principles both from a locational aspect and a Resources adequacy aspect, and will result in a historically inefficient deployment of capital if left unchanged.  He further noted that RMR Units impact price signal and shift significant cost from the market to Loads; and presented short and long term solutions.  John Dumas proposed creating “reserve zones” to help with local congestion, suggested exploring reserve requirements, and noted that different pricing might create the right incentives to alleviate some of the problem.  Market Participants discussed the potential requirement that retirement announcements be greater than 90 days.  Some participants suggested that this requirement could provide more time for study and adjustments.  Beth Garza stated that all alternatives should be considered to provide the right incentives.  </w:t>
      </w:r>
    </w:p>
    <w:p w14:paraId="464687B4" w14:textId="77777777" w:rsidR="003B5714" w:rsidRPr="007778B2" w:rsidRDefault="003B5714" w:rsidP="00EB51A0">
      <w:pPr>
        <w:pStyle w:val="NoSpacing"/>
        <w:jc w:val="both"/>
        <w:rPr>
          <w:rFonts w:ascii="Times New Roman" w:hAnsi="Times New Roman" w:cs="Times New Roman"/>
        </w:rPr>
      </w:pPr>
      <w:bookmarkStart w:id="0" w:name="_GoBack"/>
      <w:bookmarkEnd w:id="0"/>
    </w:p>
    <w:p w14:paraId="15824368" w14:textId="77777777" w:rsidR="00123454" w:rsidRPr="00123454" w:rsidRDefault="00123454" w:rsidP="00EB51A0">
      <w:pPr>
        <w:pStyle w:val="NoSpacing"/>
        <w:jc w:val="both"/>
        <w:rPr>
          <w:rFonts w:ascii="Times New Roman" w:hAnsi="Times New Roman" w:cs="Times New Roman"/>
          <w:i/>
        </w:rPr>
      </w:pPr>
      <w:r w:rsidRPr="00123454">
        <w:rPr>
          <w:rFonts w:ascii="Times New Roman" w:hAnsi="Times New Roman" w:cs="Times New Roman"/>
          <w:i/>
        </w:rPr>
        <w:t>Prioritized RMR Issues List (QMWG)</w:t>
      </w:r>
    </w:p>
    <w:p w14:paraId="4160AB32" w14:textId="25209961" w:rsidR="00123454" w:rsidRPr="00123454" w:rsidRDefault="00123454" w:rsidP="00EB51A0">
      <w:pPr>
        <w:pStyle w:val="NoSpacing"/>
        <w:jc w:val="both"/>
        <w:rPr>
          <w:rFonts w:ascii="Times New Roman" w:hAnsi="Times New Roman" w:cs="Times New Roman"/>
        </w:rPr>
      </w:pPr>
      <w:r w:rsidRPr="00123454">
        <w:rPr>
          <w:rFonts w:ascii="Times New Roman" w:hAnsi="Times New Roman" w:cs="Times New Roman"/>
        </w:rPr>
        <w:t>Mr. Goff presented the Prioritized RMR Issues List developed by the QMWG.  Market Participants discussed the issues, offere</w:t>
      </w:r>
      <w:r w:rsidR="00480276">
        <w:rPr>
          <w:rFonts w:ascii="Times New Roman" w:hAnsi="Times New Roman" w:cs="Times New Roman"/>
        </w:rPr>
        <w:t xml:space="preserve">d revisions, and confirmed the </w:t>
      </w:r>
      <w:r w:rsidRPr="00123454">
        <w:rPr>
          <w:rFonts w:ascii="Times New Roman" w:hAnsi="Times New Roman" w:cs="Times New Roman"/>
        </w:rPr>
        <w:t xml:space="preserve">assignments to the WMS Open Action Items list as follows:  </w:t>
      </w:r>
    </w:p>
    <w:p w14:paraId="0CD654DC" w14:textId="77777777" w:rsidR="00123454" w:rsidRDefault="00123454" w:rsidP="00EB51A0">
      <w:pPr>
        <w:pStyle w:val="NoSpacing"/>
        <w:jc w:val="both"/>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4320"/>
        <w:gridCol w:w="1800"/>
      </w:tblGrid>
      <w:tr w:rsidR="00FA6D2B" w:rsidRPr="00212BC7" w14:paraId="5E3C6E9D" w14:textId="77777777" w:rsidTr="00FA6D2B">
        <w:trPr>
          <w:trHeight w:val="458"/>
        </w:trPr>
        <w:tc>
          <w:tcPr>
            <w:tcW w:w="1615" w:type="dxa"/>
            <w:shd w:val="clear" w:color="auto" w:fill="auto"/>
          </w:tcPr>
          <w:p w14:paraId="1E6EBB2C" w14:textId="77777777" w:rsidR="00FA6D2B" w:rsidRPr="00212BC7" w:rsidRDefault="00FA6D2B" w:rsidP="00EB51A0">
            <w:pPr>
              <w:pStyle w:val="ListParagraph"/>
              <w:ind w:left="0"/>
              <w:jc w:val="both"/>
              <w:rPr>
                <w:b/>
                <w:sz w:val="20"/>
                <w:szCs w:val="20"/>
              </w:rPr>
            </w:pPr>
            <w:r w:rsidRPr="00212BC7">
              <w:rPr>
                <w:b/>
                <w:sz w:val="20"/>
                <w:szCs w:val="20"/>
              </w:rPr>
              <w:t>Issues List Number</w:t>
            </w:r>
          </w:p>
        </w:tc>
        <w:tc>
          <w:tcPr>
            <w:tcW w:w="4320" w:type="dxa"/>
            <w:shd w:val="clear" w:color="auto" w:fill="auto"/>
          </w:tcPr>
          <w:p w14:paraId="190F39B7" w14:textId="77777777" w:rsidR="00FA6D2B" w:rsidRPr="00212BC7" w:rsidRDefault="00FA6D2B" w:rsidP="00EB51A0">
            <w:pPr>
              <w:pStyle w:val="ListParagraph"/>
              <w:ind w:left="0"/>
              <w:jc w:val="both"/>
              <w:rPr>
                <w:b/>
                <w:sz w:val="20"/>
                <w:szCs w:val="20"/>
              </w:rPr>
            </w:pPr>
            <w:r w:rsidRPr="00212BC7">
              <w:rPr>
                <w:b/>
                <w:sz w:val="20"/>
                <w:szCs w:val="20"/>
              </w:rPr>
              <w:t>Description</w:t>
            </w:r>
          </w:p>
        </w:tc>
        <w:tc>
          <w:tcPr>
            <w:tcW w:w="1800" w:type="dxa"/>
            <w:shd w:val="clear" w:color="auto" w:fill="auto"/>
          </w:tcPr>
          <w:p w14:paraId="7825D3D4" w14:textId="77777777" w:rsidR="00FA6D2B" w:rsidRPr="00212BC7" w:rsidRDefault="00FA6D2B" w:rsidP="00EB51A0">
            <w:pPr>
              <w:pStyle w:val="ListParagraph"/>
              <w:ind w:left="0"/>
              <w:jc w:val="both"/>
              <w:rPr>
                <w:b/>
                <w:sz w:val="20"/>
                <w:szCs w:val="20"/>
              </w:rPr>
            </w:pPr>
            <w:r w:rsidRPr="00212BC7">
              <w:rPr>
                <w:b/>
                <w:sz w:val="20"/>
                <w:szCs w:val="20"/>
              </w:rPr>
              <w:t>Comment/Priority/Assignment</w:t>
            </w:r>
          </w:p>
        </w:tc>
      </w:tr>
      <w:tr w:rsidR="00FA6D2B" w:rsidRPr="00212BC7" w14:paraId="7BBD618F" w14:textId="77777777" w:rsidTr="00FA6D2B">
        <w:trPr>
          <w:trHeight w:val="907"/>
        </w:trPr>
        <w:tc>
          <w:tcPr>
            <w:tcW w:w="1615" w:type="dxa"/>
            <w:shd w:val="clear" w:color="auto" w:fill="auto"/>
          </w:tcPr>
          <w:p w14:paraId="4F6C6DF4" w14:textId="77777777" w:rsidR="00FA6D2B" w:rsidRPr="00212BC7" w:rsidRDefault="00FA6D2B" w:rsidP="00781E6B">
            <w:pPr>
              <w:pStyle w:val="ListParagraph"/>
              <w:ind w:left="0"/>
              <w:jc w:val="both"/>
              <w:rPr>
                <w:sz w:val="20"/>
                <w:szCs w:val="20"/>
              </w:rPr>
            </w:pPr>
            <w:r w:rsidRPr="00212BC7">
              <w:rPr>
                <w:sz w:val="20"/>
                <w:szCs w:val="20"/>
              </w:rPr>
              <w:t>9</w:t>
            </w:r>
          </w:p>
        </w:tc>
        <w:tc>
          <w:tcPr>
            <w:tcW w:w="4320" w:type="dxa"/>
            <w:shd w:val="clear" w:color="auto" w:fill="auto"/>
          </w:tcPr>
          <w:p w14:paraId="0DC2F938" w14:textId="77777777" w:rsidR="00FA6D2B" w:rsidRPr="00212BC7" w:rsidRDefault="00FA6D2B" w:rsidP="00781E6B">
            <w:pPr>
              <w:jc w:val="both"/>
              <w:rPr>
                <w:sz w:val="20"/>
                <w:szCs w:val="20"/>
              </w:rPr>
            </w:pPr>
            <w:r w:rsidRPr="00212BC7">
              <w:rPr>
                <w:sz w:val="20"/>
                <w:szCs w:val="20"/>
              </w:rPr>
              <w:t>SCED dispatch for transmission constraint issues</w:t>
            </w:r>
          </w:p>
          <w:p w14:paraId="0BDF8914" w14:textId="77777777" w:rsidR="00FA6D2B" w:rsidRPr="00212BC7" w:rsidRDefault="00FA6D2B" w:rsidP="00781E6B">
            <w:pPr>
              <w:pStyle w:val="ListParagraph"/>
              <w:numPr>
                <w:ilvl w:val="0"/>
                <w:numId w:val="6"/>
              </w:numPr>
              <w:jc w:val="both"/>
              <w:rPr>
                <w:sz w:val="20"/>
                <w:szCs w:val="20"/>
              </w:rPr>
            </w:pPr>
            <w:r w:rsidRPr="00212BC7">
              <w:rPr>
                <w:sz w:val="20"/>
                <w:szCs w:val="20"/>
              </w:rPr>
              <w:t>Mitigation</w:t>
            </w:r>
          </w:p>
          <w:p w14:paraId="199A6C6E" w14:textId="77777777" w:rsidR="00FA6D2B" w:rsidRPr="00212BC7" w:rsidRDefault="00FA6D2B" w:rsidP="00781E6B">
            <w:pPr>
              <w:pStyle w:val="ListParagraph"/>
              <w:ind w:left="0"/>
              <w:jc w:val="both"/>
              <w:rPr>
                <w:sz w:val="20"/>
                <w:szCs w:val="20"/>
              </w:rPr>
            </w:pPr>
          </w:p>
        </w:tc>
        <w:tc>
          <w:tcPr>
            <w:tcW w:w="1800" w:type="dxa"/>
            <w:shd w:val="clear" w:color="auto" w:fill="auto"/>
          </w:tcPr>
          <w:p w14:paraId="543E7939" w14:textId="77777777" w:rsidR="00FA6D2B" w:rsidRPr="00212BC7" w:rsidRDefault="00FA6D2B" w:rsidP="00781E6B">
            <w:pPr>
              <w:pStyle w:val="ListParagraph"/>
              <w:ind w:left="0"/>
              <w:jc w:val="both"/>
              <w:rPr>
                <w:sz w:val="20"/>
                <w:szCs w:val="20"/>
              </w:rPr>
            </w:pPr>
            <w:r w:rsidRPr="00212BC7">
              <w:rPr>
                <w:sz w:val="20"/>
                <w:szCs w:val="20"/>
              </w:rPr>
              <w:t>NPRR 784 to address this issue</w:t>
            </w:r>
          </w:p>
        </w:tc>
      </w:tr>
      <w:tr w:rsidR="00FA6D2B" w:rsidRPr="00212BC7" w14:paraId="1FF22C5F" w14:textId="77777777" w:rsidTr="00FA6D2B">
        <w:trPr>
          <w:trHeight w:val="234"/>
        </w:trPr>
        <w:tc>
          <w:tcPr>
            <w:tcW w:w="1615" w:type="dxa"/>
            <w:shd w:val="clear" w:color="auto" w:fill="auto"/>
          </w:tcPr>
          <w:p w14:paraId="2B54B3B2" w14:textId="77777777" w:rsidR="00FA6D2B" w:rsidRPr="00212BC7" w:rsidRDefault="00FA6D2B" w:rsidP="00781E6B">
            <w:pPr>
              <w:pStyle w:val="ListParagraph"/>
              <w:ind w:left="0"/>
              <w:jc w:val="both"/>
              <w:rPr>
                <w:sz w:val="20"/>
                <w:szCs w:val="20"/>
              </w:rPr>
            </w:pPr>
            <w:r w:rsidRPr="00212BC7">
              <w:rPr>
                <w:sz w:val="20"/>
                <w:szCs w:val="20"/>
              </w:rPr>
              <w:t>10</w:t>
            </w:r>
          </w:p>
        </w:tc>
        <w:tc>
          <w:tcPr>
            <w:tcW w:w="4320" w:type="dxa"/>
            <w:shd w:val="clear" w:color="auto" w:fill="auto"/>
          </w:tcPr>
          <w:p w14:paraId="6B7E7A2B" w14:textId="77777777" w:rsidR="00FA6D2B" w:rsidRPr="00212BC7" w:rsidRDefault="00FA6D2B" w:rsidP="00781E6B">
            <w:pPr>
              <w:pStyle w:val="ListParagraph"/>
              <w:ind w:left="0"/>
              <w:jc w:val="both"/>
              <w:rPr>
                <w:sz w:val="20"/>
                <w:szCs w:val="20"/>
              </w:rPr>
            </w:pPr>
            <w:r w:rsidRPr="00212BC7">
              <w:rPr>
                <w:sz w:val="20"/>
                <w:szCs w:val="20"/>
              </w:rPr>
              <w:t>Capital Contribution Claw back</w:t>
            </w:r>
          </w:p>
        </w:tc>
        <w:tc>
          <w:tcPr>
            <w:tcW w:w="1800" w:type="dxa"/>
            <w:shd w:val="clear" w:color="auto" w:fill="auto"/>
          </w:tcPr>
          <w:p w14:paraId="6E21C0E6" w14:textId="77777777" w:rsidR="00FA6D2B" w:rsidRPr="00212BC7" w:rsidRDefault="00FA6D2B" w:rsidP="00781E6B">
            <w:pPr>
              <w:pStyle w:val="ListParagraph"/>
              <w:ind w:left="0"/>
              <w:jc w:val="both"/>
              <w:rPr>
                <w:sz w:val="20"/>
                <w:szCs w:val="20"/>
              </w:rPr>
            </w:pPr>
            <w:r w:rsidRPr="00212BC7">
              <w:rPr>
                <w:sz w:val="20"/>
                <w:szCs w:val="20"/>
              </w:rPr>
              <w:t>ERCOT developing NPRR</w:t>
            </w:r>
          </w:p>
        </w:tc>
      </w:tr>
      <w:tr w:rsidR="00FA6D2B" w:rsidRPr="00212BC7" w14:paraId="03512933" w14:textId="77777777" w:rsidTr="00FA6D2B">
        <w:trPr>
          <w:trHeight w:val="458"/>
        </w:trPr>
        <w:tc>
          <w:tcPr>
            <w:tcW w:w="1615" w:type="dxa"/>
            <w:shd w:val="clear" w:color="auto" w:fill="auto"/>
          </w:tcPr>
          <w:p w14:paraId="289CF2E2" w14:textId="77777777" w:rsidR="00FA6D2B" w:rsidRPr="00212BC7" w:rsidRDefault="00FA6D2B" w:rsidP="00781E6B">
            <w:pPr>
              <w:pStyle w:val="ListParagraph"/>
              <w:ind w:left="0"/>
              <w:jc w:val="both"/>
              <w:rPr>
                <w:sz w:val="20"/>
                <w:szCs w:val="20"/>
              </w:rPr>
            </w:pPr>
            <w:r w:rsidRPr="00212BC7">
              <w:rPr>
                <w:sz w:val="20"/>
                <w:szCs w:val="20"/>
              </w:rPr>
              <w:t>11</w:t>
            </w:r>
          </w:p>
        </w:tc>
        <w:tc>
          <w:tcPr>
            <w:tcW w:w="4320" w:type="dxa"/>
            <w:shd w:val="clear" w:color="auto" w:fill="auto"/>
          </w:tcPr>
          <w:p w14:paraId="281E8EB0" w14:textId="77777777" w:rsidR="00FA6D2B" w:rsidRPr="00212BC7" w:rsidRDefault="00FA6D2B" w:rsidP="00781E6B">
            <w:pPr>
              <w:jc w:val="both"/>
              <w:rPr>
                <w:sz w:val="20"/>
                <w:szCs w:val="20"/>
              </w:rPr>
            </w:pPr>
            <w:r w:rsidRPr="00212BC7">
              <w:rPr>
                <w:sz w:val="20"/>
                <w:szCs w:val="20"/>
              </w:rPr>
              <w:t>Capital Contribution definition</w:t>
            </w:r>
          </w:p>
          <w:p w14:paraId="3754AD76" w14:textId="77777777" w:rsidR="00FA6D2B" w:rsidRPr="00212BC7" w:rsidRDefault="00FA6D2B" w:rsidP="00781E6B">
            <w:pPr>
              <w:pStyle w:val="ListParagraph"/>
              <w:ind w:left="0"/>
              <w:jc w:val="both"/>
              <w:rPr>
                <w:sz w:val="20"/>
                <w:szCs w:val="20"/>
              </w:rPr>
            </w:pPr>
          </w:p>
        </w:tc>
        <w:tc>
          <w:tcPr>
            <w:tcW w:w="1800" w:type="dxa"/>
            <w:shd w:val="clear" w:color="auto" w:fill="auto"/>
          </w:tcPr>
          <w:p w14:paraId="468F5232" w14:textId="77777777" w:rsidR="00FA6D2B" w:rsidRPr="00212BC7" w:rsidRDefault="00FA6D2B" w:rsidP="00781E6B">
            <w:pPr>
              <w:pStyle w:val="ListParagraph"/>
              <w:ind w:left="0"/>
              <w:jc w:val="both"/>
              <w:rPr>
                <w:sz w:val="20"/>
                <w:szCs w:val="20"/>
              </w:rPr>
            </w:pPr>
            <w:r w:rsidRPr="00212BC7">
              <w:rPr>
                <w:sz w:val="20"/>
                <w:szCs w:val="20"/>
              </w:rPr>
              <w:t>ERCOT developing NPRR</w:t>
            </w:r>
          </w:p>
        </w:tc>
      </w:tr>
      <w:tr w:rsidR="00FA6D2B" w:rsidRPr="00212BC7" w14:paraId="52A2B43C" w14:textId="77777777" w:rsidTr="00FA6D2B">
        <w:trPr>
          <w:trHeight w:val="224"/>
        </w:trPr>
        <w:tc>
          <w:tcPr>
            <w:tcW w:w="1615" w:type="dxa"/>
            <w:shd w:val="clear" w:color="auto" w:fill="auto"/>
          </w:tcPr>
          <w:p w14:paraId="5BA6459E" w14:textId="77777777" w:rsidR="00FA6D2B" w:rsidRPr="00212BC7" w:rsidRDefault="00FA6D2B" w:rsidP="00781E6B">
            <w:pPr>
              <w:pStyle w:val="ListParagraph"/>
              <w:ind w:left="0"/>
              <w:jc w:val="both"/>
              <w:rPr>
                <w:sz w:val="20"/>
                <w:szCs w:val="20"/>
              </w:rPr>
            </w:pPr>
            <w:r w:rsidRPr="00212BC7">
              <w:rPr>
                <w:sz w:val="20"/>
                <w:szCs w:val="20"/>
              </w:rPr>
              <w:t>16</w:t>
            </w:r>
          </w:p>
        </w:tc>
        <w:tc>
          <w:tcPr>
            <w:tcW w:w="4320" w:type="dxa"/>
            <w:shd w:val="clear" w:color="auto" w:fill="auto"/>
          </w:tcPr>
          <w:p w14:paraId="14C9B22B" w14:textId="77777777" w:rsidR="00FA6D2B" w:rsidRPr="00212BC7" w:rsidRDefault="00FA6D2B" w:rsidP="00781E6B">
            <w:pPr>
              <w:jc w:val="both"/>
              <w:rPr>
                <w:sz w:val="20"/>
                <w:szCs w:val="20"/>
              </w:rPr>
            </w:pPr>
            <w:r w:rsidRPr="00212BC7">
              <w:rPr>
                <w:sz w:val="20"/>
                <w:szCs w:val="20"/>
              </w:rPr>
              <w:t>Contract language clean up</w:t>
            </w:r>
          </w:p>
        </w:tc>
        <w:tc>
          <w:tcPr>
            <w:tcW w:w="1800" w:type="dxa"/>
            <w:shd w:val="clear" w:color="auto" w:fill="auto"/>
          </w:tcPr>
          <w:p w14:paraId="18C4D817" w14:textId="77777777" w:rsidR="00FA6D2B" w:rsidRPr="00212BC7" w:rsidRDefault="00FA6D2B" w:rsidP="00781E6B">
            <w:pPr>
              <w:pStyle w:val="ListParagraph"/>
              <w:ind w:left="0"/>
              <w:jc w:val="both"/>
              <w:rPr>
                <w:sz w:val="20"/>
                <w:szCs w:val="20"/>
              </w:rPr>
            </w:pPr>
            <w:r w:rsidRPr="00212BC7">
              <w:rPr>
                <w:sz w:val="20"/>
                <w:szCs w:val="20"/>
              </w:rPr>
              <w:t>ERCOT developing NPRR</w:t>
            </w:r>
          </w:p>
        </w:tc>
      </w:tr>
      <w:tr w:rsidR="00FA6D2B" w:rsidRPr="00212BC7" w14:paraId="492039FD" w14:textId="77777777" w:rsidTr="00FA6D2B">
        <w:trPr>
          <w:trHeight w:val="725"/>
        </w:trPr>
        <w:tc>
          <w:tcPr>
            <w:tcW w:w="1615" w:type="dxa"/>
            <w:shd w:val="clear" w:color="auto" w:fill="auto"/>
          </w:tcPr>
          <w:p w14:paraId="46E93F62" w14:textId="77777777" w:rsidR="00FA6D2B" w:rsidRPr="00212BC7" w:rsidRDefault="00FA6D2B" w:rsidP="00781E6B">
            <w:pPr>
              <w:pStyle w:val="ListParagraph"/>
              <w:ind w:left="0"/>
              <w:jc w:val="both"/>
              <w:rPr>
                <w:sz w:val="20"/>
                <w:szCs w:val="20"/>
              </w:rPr>
            </w:pPr>
            <w:r w:rsidRPr="00212BC7">
              <w:rPr>
                <w:sz w:val="20"/>
                <w:szCs w:val="20"/>
              </w:rPr>
              <w:lastRenderedPageBreak/>
              <w:t>1</w:t>
            </w:r>
          </w:p>
        </w:tc>
        <w:tc>
          <w:tcPr>
            <w:tcW w:w="4320" w:type="dxa"/>
            <w:shd w:val="clear" w:color="auto" w:fill="auto"/>
          </w:tcPr>
          <w:p w14:paraId="7D31676B" w14:textId="77777777" w:rsidR="00FA6D2B" w:rsidRPr="00212BC7" w:rsidRDefault="00FA6D2B" w:rsidP="00781E6B">
            <w:pPr>
              <w:jc w:val="both"/>
              <w:rPr>
                <w:sz w:val="20"/>
                <w:szCs w:val="20"/>
              </w:rPr>
            </w:pPr>
            <w:r w:rsidRPr="00212BC7">
              <w:rPr>
                <w:sz w:val="20"/>
                <w:szCs w:val="20"/>
              </w:rPr>
              <w:t>NSO Notification Timeline (in 25.502 Substantive Rule?)</w:t>
            </w:r>
          </w:p>
          <w:p w14:paraId="6B596563" w14:textId="77777777" w:rsidR="00FA6D2B" w:rsidRPr="00212BC7" w:rsidRDefault="00FA6D2B" w:rsidP="00781E6B">
            <w:pPr>
              <w:pStyle w:val="ListParagraph"/>
              <w:numPr>
                <w:ilvl w:val="1"/>
                <w:numId w:val="7"/>
              </w:numPr>
              <w:jc w:val="both"/>
              <w:rPr>
                <w:sz w:val="20"/>
                <w:szCs w:val="20"/>
              </w:rPr>
            </w:pPr>
            <w:r w:rsidRPr="00212BC7">
              <w:rPr>
                <w:sz w:val="20"/>
                <w:szCs w:val="20"/>
              </w:rPr>
              <w:t>Is 90 day notice enough?</w:t>
            </w:r>
          </w:p>
          <w:p w14:paraId="5F9367FF" w14:textId="77777777" w:rsidR="00FA6D2B" w:rsidRPr="00212BC7" w:rsidRDefault="00FA6D2B" w:rsidP="00781E6B">
            <w:pPr>
              <w:pStyle w:val="ListParagraph"/>
              <w:ind w:left="0"/>
              <w:jc w:val="both"/>
              <w:rPr>
                <w:sz w:val="20"/>
                <w:szCs w:val="20"/>
              </w:rPr>
            </w:pPr>
          </w:p>
        </w:tc>
        <w:tc>
          <w:tcPr>
            <w:tcW w:w="1800" w:type="dxa"/>
            <w:shd w:val="clear" w:color="auto" w:fill="auto"/>
          </w:tcPr>
          <w:p w14:paraId="3509842B" w14:textId="77777777" w:rsidR="00FA6D2B" w:rsidRPr="00212BC7" w:rsidRDefault="00FA6D2B" w:rsidP="00781E6B">
            <w:pPr>
              <w:pStyle w:val="ListParagraph"/>
              <w:ind w:left="0"/>
              <w:jc w:val="both"/>
              <w:rPr>
                <w:sz w:val="20"/>
                <w:szCs w:val="20"/>
              </w:rPr>
            </w:pPr>
            <w:r w:rsidRPr="00212BC7">
              <w:rPr>
                <w:sz w:val="20"/>
                <w:szCs w:val="20"/>
              </w:rPr>
              <w:t>1 (QMWG)</w:t>
            </w:r>
          </w:p>
        </w:tc>
      </w:tr>
      <w:tr w:rsidR="00FA6D2B" w:rsidRPr="00212BC7" w14:paraId="23132E19" w14:textId="77777777" w:rsidTr="00FA6D2B">
        <w:trPr>
          <w:trHeight w:val="235"/>
        </w:trPr>
        <w:tc>
          <w:tcPr>
            <w:tcW w:w="1615" w:type="dxa"/>
            <w:shd w:val="clear" w:color="auto" w:fill="auto"/>
          </w:tcPr>
          <w:p w14:paraId="745D8CFA" w14:textId="77777777" w:rsidR="00FA6D2B" w:rsidRPr="00212BC7" w:rsidRDefault="00FA6D2B" w:rsidP="00781E6B">
            <w:pPr>
              <w:pStyle w:val="ListParagraph"/>
              <w:ind w:left="0"/>
              <w:jc w:val="both"/>
              <w:rPr>
                <w:sz w:val="20"/>
                <w:szCs w:val="20"/>
              </w:rPr>
            </w:pPr>
            <w:r w:rsidRPr="00212BC7">
              <w:rPr>
                <w:sz w:val="20"/>
                <w:szCs w:val="20"/>
              </w:rPr>
              <w:t>2</w:t>
            </w:r>
          </w:p>
        </w:tc>
        <w:tc>
          <w:tcPr>
            <w:tcW w:w="4320" w:type="dxa"/>
            <w:shd w:val="clear" w:color="auto" w:fill="auto"/>
          </w:tcPr>
          <w:p w14:paraId="43F64C81" w14:textId="77777777" w:rsidR="00FA6D2B" w:rsidRPr="00212BC7" w:rsidRDefault="00FA6D2B" w:rsidP="00781E6B">
            <w:pPr>
              <w:pStyle w:val="ListParagraph"/>
              <w:ind w:left="0"/>
              <w:jc w:val="both"/>
              <w:rPr>
                <w:sz w:val="20"/>
                <w:szCs w:val="20"/>
              </w:rPr>
            </w:pPr>
            <w:r w:rsidRPr="00212BC7">
              <w:rPr>
                <w:sz w:val="20"/>
                <w:szCs w:val="20"/>
              </w:rPr>
              <w:t>Obligation or Incentive For Early Notification</w:t>
            </w:r>
          </w:p>
        </w:tc>
        <w:tc>
          <w:tcPr>
            <w:tcW w:w="1800" w:type="dxa"/>
            <w:shd w:val="clear" w:color="auto" w:fill="auto"/>
          </w:tcPr>
          <w:p w14:paraId="5AE1CA1A" w14:textId="77777777" w:rsidR="00FA6D2B" w:rsidRPr="00212BC7" w:rsidRDefault="00FA6D2B" w:rsidP="00781E6B">
            <w:pPr>
              <w:pStyle w:val="ListParagraph"/>
              <w:ind w:left="0"/>
              <w:jc w:val="both"/>
              <w:rPr>
                <w:sz w:val="20"/>
                <w:szCs w:val="20"/>
              </w:rPr>
            </w:pPr>
            <w:r w:rsidRPr="00212BC7">
              <w:rPr>
                <w:sz w:val="20"/>
                <w:szCs w:val="20"/>
              </w:rPr>
              <w:t>1 (QMWG)</w:t>
            </w:r>
          </w:p>
        </w:tc>
      </w:tr>
      <w:tr w:rsidR="00FA6D2B" w:rsidRPr="00212BC7" w14:paraId="3FCC5CAD" w14:textId="77777777" w:rsidTr="00FA6D2B">
        <w:trPr>
          <w:trHeight w:val="1195"/>
        </w:trPr>
        <w:tc>
          <w:tcPr>
            <w:tcW w:w="1615" w:type="dxa"/>
            <w:shd w:val="clear" w:color="auto" w:fill="auto"/>
          </w:tcPr>
          <w:p w14:paraId="31DC4914" w14:textId="77777777" w:rsidR="00FA6D2B" w:rsidRPr="00212BC7" w:rsidRDefault="00FA6D2B" w:rsidP="00781E6B">
            <w:pPr>
              <w:pStyle w:val="ListParagraph"/>
              <w:ind w:left="0"/>
              <w:jc w:val="both"/>
              <w:rPr>
                <w:sz w:val="20"/>
                <w:szCs w:val="20"/>
              </w:rPr>
            </w:pPr>
            <w:r w:rsidRPr="00212BC7">
              <w:rPr>
                <w:sz w:val="20"/>
                <w:szCs w:val="20"/>
              </w:rPr>
              <w:t>3</w:t>
            </w:r>
          </w:p>
        </w:tc>
        <w:tc>
          <w:tcPr>
            <w:tcW w:w="4320" w:type="dxa"/>
            <w:shd w:val="clear" w:color="auto" w:fill="auto"/>
          </w:tcPr>
          <w:p w14:paraId="6AEC4F7E" w14:textId="77777777" w:rsidR="00FA6D2B" w:rsidRPr="00212BC7" w:rsidRDefault="00FA6D2B" w:rsidP="00781E6B">
            <w:pPr>
              <w:jc w:val="both"/>
              <w:rPr>
                <w:sz w:val="20"/>
                <w:szCs w:val="20"/>
              </w:rPr>
            </w:pPr>
            <w:r w:rsidRPr="00212BC7">
              <w:rPr>
                <w:sz w:val="20"/>
                <w:szCs w:val="20"/>
              </w:rPr>
              <w:t>Transmission Planning Assumptions – should ERCOT forecast retirements?</w:t>
            </w:r>
          </w:p>
          <w:p w14:paraId="06B27CB4" w14:textId="77777777" w:rsidR="00FA6D2B" w:rsidRPr="00212BC7" w:rsidRDefault="00FA6D2B" w:rsidP="00781E6B">
            <w:pPr>
              <w:pStyle w:val="ListParagraph"/>
              <w:numPr>
                <w:ilvl w:val="1"/>
                <w:numId w:val="8"/>
              </w:numPr>
              <w:jc w:val="both"/>
              <w:rPr>
                <w:sz w:val="20"/>
                <w:szCs w:val="20"/>
              </w:rPr>
            </w:pPr>
            <w:r w:rsidRPr="00212BC7">
              <w:rPr>
                <w:sz w:val="20"/>
                <w:szCs w:val="20"/>
              </w:rPr>
              <w:t>Develop potential alternatives to potential retirements</w:t>
            </w:r>
          </w:p>
          <w:p w14:paraId="0866B679" w14:textId="77777777" w:rsidR="00FA6D2B" w:rsidRPr="00212BC7" w:rsidRDefault="00FA6D2B" w:rsidP="00781E6B">
            <w:pPr>
              <w:pStyle w:val="ListParagraph"/>
              <w:ind w:left="0"/>
              <w:jc w:val="both"/>
              <w:rPr>
                <w:sz w:val="20"/>
                <w:szCs w:val="20"/>
              </w:rPr>
            </w:pPr>
          </w:p>
        </w:tc>
        <w:tc>
          <w:tcPr>
            <w:tcW w:w="1800" w:type="dxa"/>
            <w:shd w:val="clear" w:color="auto" w:fill="auto"/>
          </w:tcPr>
          <w:p w14:paraId="6772F275" w14:textId="77777777" w:rsidR="00FA6D2B" w:rsidRPr="00212BC7" w:rsidRDefault="00FA6D2B" w:rsidP="00781E6B">
            <w:pPr>
              <w:pStyle w:val="ListParagraph"/>
              <w:ind w:left="0"/>
              <w:jc w:val="both"/>
              <w:rPr>
                <w:sz w:val="20"/>
                <w:szCs w:val="20"/>
              </w:rPr>
            </w:pPr>
            <w:r w:rsidRPr="00212BC7">
              <w:rPr>
                <w:sz w:val="20"/>
                <w:szCs w:val="20"/>
              </w:rPr>
              <w:t>1 (CMWG/PLWG)</w:t>
            </w:r>
          </w:p>
        </w:tc>
      </w:tr>
      <w:tr w:rsidR="00FA6D2B" w:rsidRPr="00212BC7" w14:paraId="58743C14" w14:textId="77777777" w:rsidTr="00FA6D2B">
        <w:trPr>
          <w:trHeight w:val="960"/>
        </w:trPr>
        <w:tc>
          <w:tcPr>
            <w:tcW w:w="1615" w:type="dxa"/>
            <w:shd w:val="clear" w:color="auto" w:fill="auto"/>
          </w:tcPr>
          <w:p w14:paraId="1E0C4173" w14:textId="77777777" w:rsidR="00FA6D2B" w:rsidRPr="00212BC7" w:rsidRDefault="00FA6D2B" w:rsidP="00781E6B">
            <w:pPr>
              <w:pStyle w:val="ListParagraph"/>
              <w:ind w:left="0"/>
              <w:jc w:val="both"/>
              <w:rPr>
                <w:sz w:val="20"/>
                <w:szCs w:val="20"/>
              </w:rPr>
            </w:pPr>
            <w:r w:rsidRPr="00212BC7">
              <w:rPr>
                <w:sz w:val="20"/>
                <w:szCs w:val="20"/>
              </w:rPr>
              <w:t>5</w:t>
            </w:r>
          </w:p>
        </w:tc>
        <w:tc>
          <w:tcPr>
            <w:tcW w:w="4320" w:type="dxa"/>
            <w:shd w:val="clear" w:color="auto" w:fill="auto"/>
          </w:tcPr>
          <w:p w14:paraId="5737A222" w14:textId="77777777" w:rsidR="00FA6D2B" w:rsidRPr="00212BC7" w:rsidRDefault="00FA6D2B" w:rsidP="00781E6B">
            <w:pPr>
              <w:jc w:val="both"/>
              <w:rPr>
                <w:sz w:val="20"/>
                <w:szCs w:val="20"/>
              </w:rPr>
            </w:pPr>
            <w:r w:rsidRPr="00212BC7">
              <w:rPr>
                <w:sz w:val="20"/>
                <w:szCs w:val="20"/>
              </w:rPr>
              <w:t>RMR Study case assumptions and Risk Analysis (less conservative for RMR than for transmission planning studies?); RMR for transmission constraint criteria</w:t>
            </w:r>
          </w:p>
          <w:p w14:paraId="0C53C587" w14:textId="77777777" w:rsidR="00FA6D2B" w:rsidRPr="00212BC7" w:rsidRDefault="00FA6D2B" w:rsidP="00781E6B">
            <w:pPr>
              <w:jc w:val="both"/>
              <w:rPr>
                <w:sz w:val="20"/>
                <w:szCs w:val="20"/>
              </w:rPr>
            </w:pPr>
          </w:p>
        </w:tc>
        <w:tc>
          <w:tcPr>
            <w:tcW w:w="1800" w:type="dxa"/>
            <w:shd w:val="clear" w:color="auto" w:fill="auto"/>
          </w:tcPr>
          <w:p w14:paraId="04CD70FD" w14:textId="77777777" w:rsidR="00FA6D2B" w:rsidRPr="00212BC7" w:rsidRDefault="00FA6D2B" w:rsidP="00781E6B">
            <w:pPr>
              <w:pStyle w:val="ListParagraph"/>
              <w:ind w:left="0"/>
              <w:jc w:val="both"/>
              <w:rPr>
                <w:sz w:val="20"/>
                <w:szCs w:val="20"/>
              </w:rPr>
            </w:pPr>
            <w:r w:rsidRPr="00212BC7">
              <w:rPr>
                <w:sz w:val="20"/>
                <w:szCs w:val="20"/>
              </w:rPr>
              <w:t>2 (LCRA) (see also PGRR 42?)</w:t>
            </w:r>
          </w:p>
        </w:tc>
      </w:tr>
      <w:tr w:rsidR="00FA6D2B" w:rsidRPr="00212BC7" w14:paraId="4D2DBB06" w14:textId="77777777" w:rsidTr="00FA6D2B">
        <w:trPr>
          <w:trHeight w:val="480"/>
        </w:trPr>
        <w:tc>
          <w:tcPr>
            <w:tcW w:w="1615" w:type="dxa"/>
            <w:shd w:val="clear" w:color="auto" w:fill="auto"/>
          </w:tcPr>
          <w:p w14:paraId="7E319E82" w14:textId="77777777" w:rsidR="00FA6D2B" w:rsidRPr="00212BC7" w:rsidRDefault="00FA6D2B" w:rsidP="00781E6B">
            <w:pPr>
              <w:pStyle w:val="ListParagraph"/>
              <w:ind w:left="0"/>
              <w:jc w:val="both"/>
              <w:rPr>
                <w:sz w:val="20"/>
                <w:szCs w:val="20"/>
              </w:rPr>
            </w:pPr>
            <w:r w:rsidRPr="00212BC7">
              <w:rPr>
                <w:sz w:val="20"/>
                <w:szCs w:val="20"/>
              </w:rPr>
              <w:t>12/13/15/17</w:t>
            </w:r>
          </w:p>
        </w:tc>
        <w:tc>
          <w:tcPr>
            <w:tcW w:w="4320" w:type="dxa"/>
            <w:shd w:val="clear" w:color="auto" w:fill="auto"/>
          </w:tcPr>
          <w:p w14:paraId="509AD9DC" w14:textId="77777777" w:rsidR="00FA6D2B" w:rsidRPr="00212BC7" w:rsidRDefault="00FA6D2B" w:rsidP="00781E6B">
            <w:pPr>
              <w:jc w:val="both"/>
              <w:rPr>
                <w:sz w:val="20"/>
                <w:szCs w:val="20"/>
              </w:rPr>
            </w:pPr>
            <w:r w:rsidRPr="00212BC7">
              <w:rPr>
                <w:sz w:val="20"/>
                <w:szCs w:val="20"/>
              </w:rPr>
              <w:t>MRA Issues</w:t>
            </w:r>
          </w:p>
        </w:tc>
        <w:tc>
          <w:tcPr>
            <w:tcW w:w="1800" w:type="dxa"/>
            <w:shd w:val="clear" w:color="auto" w:fill="auto"/>
          </w:tcPr>
          <w:p w14:paraId="5FA4B7D8" w14:textId="77777777" w:rsidR="00FA6D2B" w:rsidRPr="00212BC7" w:rsidRDefault="00FA6D2B" w:rsidP="00781E6B">
            <w:pPr>
              <w:pStyle w:val="ListParagraph"/>
              <w:ind w:left="0"/>
              <w:jc w:val="both"/>
              <w:rPr>
                <w:sz w:val="20"/>
                <w:szCs w:val="20"/>
              </w:rPr>
            </w:pPr>
            <w:r w:rsidRPr="00212BC7">
              <w:rPr>
                <w:sz w:val="20"/>
                <w:szCs w:val="20"/>
              </w:rPr>
              <w:t>3 (reconsider in September)</w:t>
            </w:r>
          </w:p>
        </w:tc>
      </w:tr>
      <w:tr w:rsidR="00FA6D2B" w:rsidRPr="00212BC7" w14:paraId="702FE481" w14:textId="77777777" w:rsidTr="00FA6D2B">
        <w:trPr>
          <w:trHeight w:val="470"/>
        </w:trPr>
        <w:tc>
          <w:tcPr>
            <w:tcW w:w="1615" w:type="dxa"/>
            <w:shd w:val="clear" w:color="auto" w:fill="auto"/>
          </w:tcPr>
          <w:p w14:paraId="6E6CC20C" w14:textId="77777777" w:rsidR="00FA6D2B" w:rsidRPr="00212BC7" w:rsidRDefault="00FA6D2B" w:rsidP="00781E6B">
            <w:pPr>
              <w:pStyle w:val="ListParagraph"/>
              <w:ind w:left="0"/>
              <w:jc w:val="both"/>
              <w:rPr>
                <w:sz w:val="20"/>
                <w:szCs w:val="20"/>
              </w:rPr>
            </w:pPr>
            <w:r w:rsidRPr="00212BC7">
              <w:rPr>
                <w:sz w:val="20"/>
                <w:szCs w:val="20"/>
              </w:rPr>
              <w:t>8</w:t>
            </w:r>
          </w:p>
        </w:tc>
        <w:tc>
          <w:tcPr>
            <w:tcW w:w="4320" w:type="dxa"/>
            <w:shd w:val="clear" w:color="auto" w:fill="auto"/>
          </w:tcPr>
          <w:p w14:paraId="5D5D43A3" w14:textId="77777777" w:rsidR="00FA6D2B" w:rsidRPr="00212BC7" w:rsidRDefault="00FA6D2B" w:rsidP="00781E6B">
            <w:pPr>
              <w:jc w:val="both"/>
              <w:rPr>
                <w:sz w:val="20"/>
                <w:szCs w:val="20"/>
              </w:rPr>
            </w:pPr>
            <w:r w:rsidRPr="00212BC7">
              <w:rPr>
                <w:sz w:val="20"/>
                <w:szCs w:val="20"/>
              </w:rPr>
              <w:t xml:space="preserve">RMR commitment and dispatch transparency </w:t>
            </w:r>
          </w:p>
          <w:p w14:paraId="5DF8B907" w14:textId="77777777" w:rsidR="00FA6D2B" w:rsidRPr="00212BC7" w:rsidRDefault="00FA6D2B" w:rsidP="00781E6B">
            <w:pPr>
              <w:jc w:val="both"/>
              <w:rPr>
                <w:sz w:val="20"/>
                <w:szCs w:val="20"/>
              </w:rPr>
            </w:pPr>
          </w:p>
        </w:tc>
        <w:tc>
          <w:tcPr>
            <w:tcW w:w="1800" w:type="dxa"/>
            <w:shd w:val="clear" w:color="auto" w:fill="auto"/>
          </w:tcPr>
          <w:p w14:paraId="29DF2234" w14:textId="77777777" w:rsidR="00FA6D2B" w:rsidRPr="00212BC7" w:rsidRDefault="00FA6D2B" w:rsidP="00781E6B">
            <w:pPr>
              <w:pStyle w:val="ListParagraph"/>
              <w:ind w:left="0"/>
              <w:jc w:val="both"/>
              <w:rPr>
                <w:sz w:val="20"/>
                <w:szCs w:val="20"/>
              </w:rPr>
            </w:pPr>
            <w:r w:rsidRPr="00212BC7">
              <w:rPr>
                <w:sz w:val="20"/>
                <w:szCs w:val="20"/>
              </w:rPr>
              <w:t>4 (ERCOT)</w:t>
            </w:r>
          </w:p>
        </w:tc>
      </w:tr>
      <w:tr w:rsidR="00FA6D2B" w:rsidRPr="00212BC7" w14:paraId="096D0CC4" w14:textId="77777777" w:rsidTr="00FA6D2B">
        <w:trPr>
          <w:trHeight w:val="480"/>
        </w:trPr>
        <w:tc>
          <w:tcPr>
            <w:tcW w:w="1615" w:type="dxa"/>
            <w:shd w:val="clear" w:color="auto" w:fill="auto"/>
          </w:tcPr>
          <w:p w14:paraId="785E0ADE" w14:textId="77777777" w:rsidR="00FA6D2B" w:rsidRPr="00212BC7" w:rsidRDefault="00FA6D2B" w:rsidP="00781E6B">
            <w:pPr>
              <w:pStyle w:val="ListParagraph"/>
              <w:ind w:left="0"/>
              <w:jc w:val="both"/>
              <w:rPr>
                <w:sz w:val="20"/>
                <w:szCs w:val="20"/>
              </w:rPr>
            </w:pPr>
            <w:r w:rsidRPr="00212BC7">
              <w:rPr>
                <w:sz w:val="20"/>
                <w:szCs w:val="20"/>
              </w:rPr>
              <w:t>4</w:t>
            </w:r>
          </w:p>
        </w:tc>
        <w:tc>
          <w:tcPr>
            <w:tcW w:w="4320" w:type="dxa"/>
            <w:shd w:val="clear" w:color="auto" w:fill="auto"/>
          </w:tcPr>
          <w:p w14:paraId="4AD3D6F7" w14:textId="77777777" w:rsidR="00FA6D2B" w:rsidRPr="00212BC7" w:rsidRDefault="00FA6D2B" w:rsidP="00781E6B">
            <w:pPr>
              <w:jc w:val="both"/>
              <w:rPr>
                <w:sz w:val="20"/>
                <w:szCs w:val="20"/>
              </w:rPr>
            </w:pPr>
            <w:r w:rsidRPr="00212BC7">
              <w:rPr>
                <w:sz w:val="20"/>
                <w:szCs w:val="20"/>
              </w:rPr>
              <w:t>Get rid of transmission exit strategy for RMRs?</w:t>
            </w:r>
          </w:p>
          <w:p w14:paraId="3BEAA65C" w14:textId="77777777" w:rsidR="00FA6D2B" w:rsidRPr="00212BC7" w:rsidRDefault="00FA6D2B" w:rsidP="00781E6B">
            <w:pPr>
              <w:jc w:val="both"/>
              <w:rPr>
                <w:sz w:val="20"/>
                <w:szCs w:val="20"/>
              </w:rPr>
            </w:pPr>
          </w:p>
        </w:tc>
        <w:tc>
          <w:tcPr>
            <w:tcW w:w="1800" w:type="dxa"/>
            <w:shd w:val="clear" w:color="auto" w:fill="auto"/>
          </w:tcPr>
          <w:p w14:paraId="33FCEF17" w14:textId="77777777" w:rsidR="00FA6D2B" w:rsidRPr="00212BC7" w:rsidRDefault="00FA6D2B" w:rsidP="00781E6B">
            <w:pPr>
              <w:pStyle w:val="ListParagraph"/>
              <w:ind w:left="0"/>
              <w:jc w:val="both"/>
              <w:rPr>
                <w:sz w:val="20"/>
                <w:szCs w:val="20"/>
              </w:rPr>
            </w:pPr>
            <w:r w:rsidRPr="00212BC7">
              <w:rPr>
                <w:sz w:val="20"/>
                <w:szCs w:val="20"/>
              </w:rPr>
              <w:t>5</w:t>
            </w:r>
          </w:p>
        </w:tc>
      </w:tr>
      <w:tr w:rsidR="00FA6D2B" w:rsidRPr="00212BC7" w14:paraId="0E024350" w14:textId="77777777" w:rsidTr="00FA6D2B">
        <w:trPr>
          <w:trHeight w:val="480"/>
        </w:trPr>
        <w:tc>
          <w:tcPr>
            <w:tcW w:w="1615" w:type="dxa"/>
            <w:shd w:val="clear" w:color="auto" w:fill="auto"/>
          </w:tcPr>
          <w:p w14:paraId="378F72A7" w14:textId="77777777" w:rsidR="00FA6D2B" w:rsidRPr="00212BC7" w:rsidRDefault="00FA6D2B" w:rsidP="00781E6B">
            <w:pPr>
              <w:pStyle w:val="ListParagraph"/>
              <w:ind w:left="0"/>
              <w:jc w:val="both"/>
              <w:rPr>
                <w:sz w:val="20"/>
                <w:szCs w:val="20"/>
              </w:rPr>
            </w:pPr>
            <w:r w:rsidRPr="00212BC7">
              <w:rPr>
                <w:sz w:val="20"/>
                <w:szCs w:val="20"/>
              </w:rPr>
              <w:t>6</w:t>
            </w:r>
          </w:p>
        </w:tc>
        <w:tc>
          <w:tcPr>
            <w:tcW w:w="4320" w:type="dxa"/>
            <w:shd w:val="clear" w:color="auto" w:fill="auto"/>
          </w:tcPr>
          <w:p w14:paraId="152E3408" w14:textId="77777777" w:rsidR="00FA6D2B" w:rsidRPr="00212BC7" w:rsidRDefault="00FA6D2B" w:rsidP="00781E6B">
            <w:pPr>
              <w:jc w:val="both"/>
              <w:rPr>
                <w:sz w:val="20"/>
                <w:szCs w:val="20"/>
              </w:rPr>
            </w:pPr>
            <w:r w:rsidRPr="00212BC7">
              <w:rPr>
                <w:sz w:val="20"/>
                <w:szCs w:val="20"/>
              </w:rPr>
              <w:t xml:space="preserve">RMR for capacity criteria? </w:t>
            </w:r>
          </w:p>
          <w:p w14:paraId="288ED5B3" w14:textId="77777777" w:rsidR="00FA6D2B" w:rsidRPr="00212BC7" w:rsidRDefault="00FA6D2B" w:rsidP="00781E6B">
            <w:pPr>
              <w:jc w:val="both"/>
              <w:rPr>
                <w:sz w:val="20"/>
                <w:szCs w:val="20"/>
              </w:rPr>
            </w:pPr>
          </w:p>
        </w:tc>
        <w:tc>
          <w:tcPr>
            <w:tcW w:w="1800" w:type="dxa"/>
            <w:shd w:val="clear" w:color="auto" w:fill="auto"/>
          </w:tcPr>
          <w:p w14:paraId="0AA8EFC0" w14:textId="77777777" w:rsidR="00FA6D2B" w:rsidRPr="00212BC7" w:rsidRDefault="00FA6D2B" w:rsidP="00781E6B">
            <w:pPr>
              <w:pStyle w:val="ListParagraph"/>
              <w:ind w:left="0"/>
              <w:jc w:val="both"/>
              <w:rPr>
                <w:sz w:val="20"/>
                <w:szCs w:val="20"/>
              </w:rPr>
            </w:pPr>
            <w:r w:rsidRPr="00212BC7">
              <w:rPr>
                <w:sz w:val="20"/>
                <w:szCs w:val="20"/>
              </w:rPr>
              <w:t>5 (ROS/WMS chair discussion)</w:t>
            </w:r>
          </w:p>
        </w:tc>
      </w:tr>
      <w:tr w:rsidR="00FA6D2B" w:rsidRPr="00212BC7" w14:paraId="0378479C" w14:textId="77777777" w:rsidTr="00FA6D2B">
        <w:trPr>
          <w:trHeight w:val="715"/>
        </w:trPr>
        <w:tc>
          <w:tcPr>
            <w:tcW w:w="1615" w:type="dxa"/>
            <w:shd w:val="clear" w:color="auto" w:fill="auto"/>
          </w:tcPr>
          <w:p w14:paraId="07DD0E23" w14:textId="77777777" w:rsidR="00FA6D2B" w:rsidRPr="00212BC7" w:rsidRDefault="00FA6D2B" w:rsidP="00781E6B">
            <w:pPr>
              <w:pStyle w:val="ListParagraph"/>
              <w:ind w:left="0"/>
              <w:jc w:val="both"/>
              <w:rPr>
                <w:sz w:val="20"/>
                <w:szCs w:val="20"/>
              </w:rPr>
            </w:pPr>
            <w:r w:rsidRPr="00212BC7">
              <w:rPr>
                <w:sz w:val="20"/>
                <w:szCs w:val="20"/>
              </w:rPr>
              <w:t>14</w:t>
            </w:r>
          </w:p>
        </w:tc>
        <w:tc>
          <w:tcPr>
            <w:tcW w:w="4320" w:type="dxa"/>
            <w:shd w:val="clear" w:color="auto" w:fill="auto"/>
          </w:tcPr>
          <w:p w14:paraId="4673FF6D" w14:textId="77777777" w:rsidR="00FA6D2B" w:rsidRPr="00212BC7" w:rsidRDefault="00FA6D2B" w:rsidP="00781E6B">
            <w:pPr>
              <w:jc w:val="both"/>
              <w:rPr>
                <w:sz w:val="20"/>
                <w:szCs w:val="20"/>
              </w:rPr>
            </w:pPr>
            <w:r w:rsidRPr="00212BC7">
              <w:rPr>
                <w:sz w:val="20"/>
                <w:szCs w:val="20"/>
              </w:rPr>
              <w:t>Contract length</w:t>
            </w:r>
          </w:p>
          <w:p w14:paraId="6B1AC09A" w14:textId="77777777" w:rsidR="00FA6D2B" w:rsidRPr="00212BC7" w:rsidRDefault="00FA6D2B" w:rsidP="00781E6B">
            <w:pPr>
              <w:pStyle w:val="ListParagraph"/>
              <w:numPr>
                <w:ilvl w:val="1"/>
                <w:numId w:val="5"/>
              </w:numPr>
              <w:jc w:val="both"/>
              <w:rPr>
                <w:sz w:val="20"/>
                <w:szCs w:val="20"/>
              </w:rPr>
            </w:pPr>
            <w:r w:rsidRPr="00212BC7">
              <w:rPr>
                <w:sz w:val="20"/>
                <w:szCs w:val="20"/>
              </w:rPr>
              <w:t>“significant investment” language</w:t>
            </w:r>
          </w:p>
          <w:p w14:paraId="7C5BC323" w14:textId="77777777" w:rsidR="00FA6D2B" w:rsidRPr="00212BC7" w:rsidRDefault="00FA6D2B" w:rsidP="00781E6B">
            <w:pPr>
              <w:jc w:val="both"/>
              <w:rPr>
                <w:sz w:val="20"/>
                <w:szCs w:val="20"/>
              </w:rPr>
            </w:pPr>
          </w:p>
        </w:tc>
        <w:tc>
          <w:tcPr>
            <w:tcW w:w="1800" w:type="dxa"/>
            <w:shd w:val="clear" w:color="auto" w:fill="auto"/>
          </w:tcPr>
          <w:p w14:paraId="675A04D5" w14:textId="77777777" w:rsidR="00FA6D2B" w:rsidRPr="00212BC7" w:rsidRDefault="00FA6D2B" w:rsidP="00781E6B">
            <w:pPr>
              <w:pStyle w:val="ListParagraph"/>
              <w:ind w:left="0"/>
              <w:jc w:val="both"/>
              <w:rPr>
                <w:sz w:val="20"/>
                <w:szCs w:val="20"/>
              </w:rPr>
            </w:pPr>
            <w:r w:rsidRPr="00212BC7">
              <w:rPr>
                <w:sz w:val="20"/>
                <w:szCs w:val="20"/>
              </w:rPr>
              <w:t>6 (RCWG)</w:t>
            </w:r>
          </w:p>
        </w:tc>
      </w:tr>
      <w:tr w:rsidR="00FA6D2B" w:rsidRPr="00212BC7" w14:paraId="46703BE3" w14:textId="77777777" w:rsidTr="00FA6D2B">
        <w:trPr>
          <w:trHeight w:val="480"/>
        </w:trPr>
        <w:tc>
          <w:tcPr>
            <w:tcW w:w="1615" w:type="dxa"/>
            <w:shd w:val="clear" w:color="auto" w:fill="auto"/>
          </w:tcPr>
          <w:p w14:paraId="385FD230" w14:textId="77777777" w:rsidR="00FA6D2B" w:rsidRPr="00212BC7" w:rsidRDefault="00FA6D2B" w:rsidP="00781E6B">
            <w:pPr>
              <w:pStyle w:val="ListParagraph"/>
              <w:ind w:left="0"/>
              <w:jc w:val="both"/>
              <w:rPr>
                <w:sz w:val="20"/>
                <w:szCs w:val="20"/>
              </w:rPr>
            </w:pPr>
            <w:r w:rsidRPr="00212BC7">
              <w:rPr>
                <w:sz w:val="20"/>
                <w:szCs w:val="20"/>
              </w:rPr>
              <w:t>7</w:t>
            </w:r>
          </w:p>
        </w:tc>
        <w:tc>
          <w:tcPr>
            <w:tcW w:w="4320" w:type="dxa"/>
            <w:shd w:val="clear" w:color="auto" w:fill="auto"/>
          </w:tcPr>
          <w:p w14:paraId="4F0F3CD9" w14:textId="77777777" w:rsidR="00FA6D2B" w:rsidRPr="00212BC7" w:rsidRDefault="00FA6D2B" w:rsidP="00781E6B">
            <w:pPr>
              <w:jc w:val="both"/>
              <w:rPr>
                <w:sz w:val="20"/>
                <w:szCs w:val="20"/>
              </w:rPr>
            </w:pPr>
            <w:r w:rsidRPr="00212BC7">
              <w:rPr>
                <w:sz w:val="20"/>
                <w:szCs w:val="20"/>
              </w:rPr>
              <w:t>Remove Output Schedule Option?</w:t>
            </w:r>
          </w:p>
          <w:p w14:paraId="169E40A1" w14:textId="77777777" w:rsidR="00FA6D2B" w:rsidRPr="00212BC7" w:rsidRDefault="00FA6D2B" w:rsidP="00781E6B">
            <w:pPr>
              <w:jc w:val="both"/>
              <w:rPr>
                <w:sz w:val="20"/>
                <w:szCs w:val="20"/>
              </w:rPr>
            </w:pPr>
          </w:p>
        </w:tc>
        <w:tc>
          <w:tcPr>
            <w:tcW w:w="1800" w:type="dxa"/>
            <w:shd w:val="clear" w:color="auto" w:fill="auto"/>
          </w:tcPr>
          <w:p w14:paraId="50221443" w14:textId="77777777" w:rsidR="00FA6D2B" w:rsidRPr="00212BC7" w:rsidRDefault="00FA6D2B" w:rsidP="00781E6B">
            <w:pPr>
              <w:pStyle w:val="ListParagraph"/>
              <w:ind w:left="0"/>
              <w:jc w:val="both"/>
              <w:rPr>
                <w:sz w:val="20"/>
                <w:szCs w:val="20"/>
              </w:rPr>
            </w:pPr>
            <w:r w:rsidRPr="00212BC7">
              <w:rPr>
                <w:sz w:val="20"/>
                <w:szCs w:val="20"/>
              </w:rPr>
              <w:t>7 (ERCOT)</w:t>
            </w:r>
          </w:p>
        </w:tc>
      </w:tr>
      <w:tr w:rsidR="00FA6D2B" w:rsidRPr="00212BC7" w14:paraId="7E0CE04B" w14:textId="77777777" w:rsidTr="00FA6D2B">
        <w:trPr>
          <w:trHeight w:val="715"/>
        </w:trPr>
        <w:tc>
          <w:tcPr>
            <w:tcW w:w="1615" w:type="dxa"/>
            <w:shd w:val="clear" w:color="auto" w:fill="auto"/>
          </w:tcPr>
          <w:p w14:paraId="5AB63C5E" w14:textId="77777777" w:rsidR="00FA6D2B" w:rsidRPr="00212BC7" w:rsidRDefault="00FA6D2B" w:rsidP="00781E6B">
            <w:pPr>
              <w:pStyle w:val="ListParagraph"/>
              <w:ind w:left="0"/>
              <w:jc w:val="both"/>
              <w:rPr>
                <w:sz w:val="20"/>
                <w:szCs w:val="20"/>
              </w:rPr>
            </w:pPr>
            <w:r w:rsidRPr="00212BC7">
              <w:rPr>
                <w:sz w:val="20"/>
                <w:szCs w:val="20"/>
              </w:rPr>
              <w:t>New</w:t>
            </w:r>
          </w:p>
        </w:tc>
        <w:tc>
          <w:tcPr>
            <w:tcW w:w="4320" w:type="dxa"/>
            <w:shd w:val="clear" w:color="auto" w:fill="auto"/>
          </w:tcPr>
          <w:p w14:paraId="1C36D83D" w14:textId="77777777" w:rsidR="00FA6D2B" w:rsidRPr="00212BC7" w:rsidRDefault="00FA6D2B" w:rsidP="00781E6B">
            <w:pPr>
              <w:jc w:val="both"/>
              <w:rPr>
                <w:sz w:val="20"/>
                <w:szCs w:val="20"/>
              </w:rPr>
            </w:pPr>
            <w:r w:rsidRPr="00212BC7">
              <w:rPr>
                <w:sz w:val="20"/>
                <w:szCs w:val="20"/>
              </w:rPr>
              <w:t>Locational Reserves?</w:t>
            </w:r>
          </w:p>
        </w:tc>
        <w:tc>
          <w:tcPr>
            <w:tcW w:w="1800" w:type="dxa"/>
            <w:shd w:val="clear" w:color="auto" w:fill="auto"/>
          </w:tcPr>
          <w:p w14:paraId="7F1259D3" w14:textId="77777777" w:rsidR="00FA6D2B" w:rsidRPr="00212BC7" w:rsidRDefault="00FA6D2B" w:rsidP="00781E6B">
            <w:pPr>
              <w:pStyle w:val="ListParagraph"/>
              <w:ind w:left="0"/>
              <w:jc w:val="both"/>
              <w:rPr>
                <w:sz w:val="20"/>
                <w:szCs w:val="20"/>
              </w:rPr>
            </w:pPr>
            <w:r w:rsidRPr="00212BC7">
              <w:rPr>
                <w:sz w:val="20"/>
                <w:szCs w:val="20"/>
              </w:rPr>
              <w:t xml:space="preserve"> (discuss at next WMS for assignment)</w:t>
            </w:r>
          </w:p>
        </w:tc>
      </w:tr>
      <w:tr w:rsidR="00FA6D2B" w:rsidRPr="00212BC7" w14:paraId="62C7F87A" w14:textId="77777777" w:rsidTr="00FA6D2B">
        <w:trPr>
          <w:trHeight w:val="244"/>
        </w:trPr>
        <w:tc>
          <w:tcPr>
            <w:tcW w:w="1615" w:type="dxa"/>
            <w:shd w:val="clear" w:color="auto" w:fill="auto"/>
          </w:tcPr>
          <w:p w14:paraId="4F05AC22" w14:textId="77777777" w:rsidR="00FA6D2B" w:rsidRPr="00212BC7" w:rsidRDefault="00FA6D2B" w:rsidP="00781E6B">
            <w:pPr>
              <w:pStyle w:val="ListParagraph"/>
              <w:ind w:left="0"/>
              <w:jc w:val="both"/>
              <w:rPr>
                <w:sz w:val="20"/>
                <w:szCs w:val="20"/>
              </w:rPr>
            </w:pPr>
            <w:r w:rsidRPr="00212BC7">
              <w:rPr>
                <w:sz w:val="20"/>
                <w:szCs w:val="20"/>
              </w:rPr>
              <w:t>New</w:t>
            </w:r>
          </w:p>
        </w:tc>
        <w:tc>
          <w:tcPr>
            <w:tcW w:w="4320" w:type="dxa"/>
            <w:shd w:val="clear" w:color="auto" w:fill="auto"/>
          </w:tcPr>
          <w:p w14:paraId="27A97D2E" w14:textId="77777777" w:rsidR="00FA6D2B" w:rsidRPr="00212BC7" w:rsidRDefault="00FA6D2B" w:rsidP="00781E6B">
            <w:pPr>
              <w:jc w:val="both"/>
              <w:rPr>
                <w:sz w:val="20"/>
                <w:szCs w:val="20"/>
              </w:rPr>
            </w:pPr>
            <w:r w:rsidRPr="00212BC7">
              <w:rPr>
                <w:sz w:val="20"/>
                <w:szCs w:val="20"/>
              </w:rPr>
              <w:t>Value of Lost Load as Cost Benefit</w:t>
            </w:r>
          </w:p>
        </w:tc>
        <w:tc>
          <w:tcPr>
            <w:tcW w:w="1800" w:type="dxa"/>
            <w:shd w:val="clear" w:color="auto" w:fill="auto"/>
          </w:tcPr>
          <w:p w14:paraId="2C34059C" w14:textId="77777777" w:rsidR="00FA6D2B" w:rsidRPr="00212BC7" w:rsidRDefault="00FA6D2B" w:rsidP="00781E6B">
            <w:pPr>
              <w:pStyle w:val="ListParagraph"/>
              <w:ind w:left="0"/>
              <w:jc w:val="both"/>
              <w:rPr>
                <w:sz w:val="20"/>
                <w:szCs w:val="20"/>
              </w:rPr>
            </w:pPr>
            <w:r w:rsidRPr="00212BC7">
              <w:rPr>
                <w:sz w:val="20"/>
                <w:szCs w:val="20"/>
              </w:rPr>
              <w:t>(LCRA/Suez)</w:t>
            </w:r>
          </w:p>
        </w:tc>
      </w:tr>
      <w:tr w:rsidR="00FA6D2B" w:rsidRPr="00212BC7" w14:paraId="2891B9ED" w14:textId="77777777" w:rsidTr="00FA6D2B">
        <w:trPr>
          <w:trHeight w:val="235"/>
        </w:trPr>
        <w:tc>
          <w:tcPr>
            <w:tcW w:w="1615" w:type="dxa"/>
            <w:shd w:val="clear" w:color="auto" w:fill="auto"/>
          </w:tcPr>
          <w:p w14:paraId="2C94531D" w14:textId="77777777" w:rsidR="00FA6D2B" w:rsidRPr="00212BC7" w:rsidRDefault="00FA6D2B" w:rsidP="00781E6B">
            <w:pPr>
              <w:pStyle w:val="ListParagraph"/>
              <w:ind w:left="0"/>
              <w:jc w:val="both"/>
              <w:rPr>
                <w:sz w:val="20"/>
                <w:szCs w:val="20"/>
              </w:rPr>
            </w:pPr>
            <w:r w:rsidRPr="00212BC7">
              <w:rPr>
                <w:sz w:val="20"/>
                <w:szCs w:val="20"/>
              </w:rPr>
              <w:t>New</w:t>
            </w:r>
          </w:p>
        </w:tc>
        <w:tc>
          <w:tcPr>
            <w:tcW w:w="4320" w:type="dxa"/>
            <w:shd w:val="clear" w:color="auto" w:fill="auto"/>
          </w:tcPr>
          <w:p w14:paraId="51453D80" w14:textId="77777777" w:rsidR="00FA6D2B" w:rsidRPr="00212BC7" w:rsidRDefault="00FA6D2B" w:rsidP="00781E6B">
            <w:pPr>
              <w:jc w:val="both"/>
              <w:rPr>
                <w:sz w:val="20"/>
                <w:szCs w:val="20"/>
              </w:rPr>
            </w:pPr>
            <w:r w:rsidRPr="00212BC7">
              <w:rPr>
                <w:sz w:val="20"/>
                <w:szCs w:val="20"/>
              </w:rPr>
              <w:t>ORDC capacity calculation</w:t>
            </w:r>
          </w:p>
        </w:tc>
        <w:tc>
          <w:tcPr>
            <w:tcW w:w="1800" w:type="dxa"/>
            <w:shd w:val="clear" w:color="auto" w:fill="auto"/>
          </w:tcPr>
          <w:p w14:paraId="685539A7" w14:textId="77777777" w:rsidR="00FA6D2B" w:rsidRPr="00212BC7" w:rsidRDefault="00FA6D2B" w:rsidP="00781E6B">
            <w:pPr>
              <w:pStyle w:val="ListParagraph"/>
              <w:ind w:left="0"/>
              <w:jc w:val="both"/>
              <w:rPr>
                <w:sz w:val="20"/>
                <w:szCs w:val="20"/>
              </w:rPr>
            </w:pPr>
            <w:r w:rsidRPr="00212BC7">
              <w:rPr>
                <w:sz w:val="20"/>
                <w:szCs w:val="20"/>
              </w:rPr>
              <w:t>QMWG</w:t>
            </w:r>
          </w:p>
        </w:tc>
      </w:tr>
    </w:tbl>
    <w:p w14:paraId="72D8F9C1" w14:textId="77777777" w:rsidR="00FA6D2B" w:rsidRDefault="00FA6D2B" w:rsidP="00781E6B">
      <w:pPr>
        <w:pStyle w:val="ListParagraph"/>
        <w:jc w:val="both"/>
        <w:rPr>
          <w:sz w:val="20"/>
          <w:szCs w:val="20"/>
        </w:rPr>
      </w:pPr>
      <w:r>
        <w:rPr>
          <w:rFonts w:ascii="Times New Roman" w:hAnsi="Times New Roman"/>
        </w:rPr>
        <w:tab/>
      </w:r>
      <w:r>
        <w:rPr>
          <w:sz w:val="20"/>
          <w:szCs w:val="20"/>
        </w:rPr>
        <w:t>Priority scale:  1 - highest</w:t>
      </w:r>
    </w:p>
    <w:p w14:paraId="46D9556A" w14:textId="1B2EF0CF" w:rsidR="00FA6D2B" w:rsidRDefault="00FA6D2B" w:rsidP="00781E6B">
      <w:pPr>
        <w:pStyle w:val="NoSpacing"/>
        <w:jc w:val="both"/>
        <w:rPr>
          <w:rFonts w:ascii="Times New Roman" w:hAnsi="Times New Roman" w:cs="Times New Roman"/>
        </w:rPr>
      </w:pPr>
    </w:p>
    <w:p w14:paraId="52AEF272" w14:textId="77777777" w:rsidR="00123454" w:rsidRDefault="00123454" w:rsidP="00781E6B">
      <w:pPr>
        <w:pStyle w:val="NoSpacing"/>
        <w:jc w:val="both"/>
        <w:rPr>
          <w:rFonts w:ascii="Times New Roman" w:hAnsi="Times New Roman" w:cs="Times New Roman"/>
        </w:rPr>
      </w:pPr>
    </w:p>
    <w:p w14:paraId="1C97E53F" w14:textId="3066C4B7" w:rsidR="00123454" w:rsidRPr="00123454" w:rsidRDefault="00123454" w:rsidP="00781E6B">
      <w:pPr>
        <w:pStyle w:val="NoSpacing"/>
        <w:jc w:val="both"/>
        <w:rPr>
          <w:rFonts w:ascii="Times New Roman" w:hAnsi="Times New Roman" w:cs="Times New Roman"/>
          <w:u w:val="single"/>
        </w:rPr>
      </w:pPr>
      <w:r w:rsidRPr="00123454">
        <w:rPr>
          <w:rFonts w:ascii="Times New Roman" w:hAnsi="Times New Roman" w:cs="Times New Roman"/>
          <w:u w:val="single"/>
        </w:rPr>
        <w:t>Adjournment</w:t>
      </w:r>
    </w:p>
    <w:p w14:paraId="0A426699" w14:textId="71955EBE" w:rsidR="00123454" w:rsidRPr="0009229F" w:rsidRDefault="00123454" w:rsidP="00781E6B">
      <w:pPr>
        <w:pStyle w:val="NoSpacing"/>
        <w:jc w:val="both"/>
        <w:rPr>
          <w:rFonts w:ascii="Times New Roman" w:hAnsi="Times New Roman" w:cs="Times New Roman"/>
        </w:rPr>
      </w:pPr>
      <w:r>
        <w:rPr>
          <w:rFonts w:ascii="Times New Roman" w:hAnsi="Times New Roman" w:cs="Times New Roman"/>
        </w:rPr>
        <w:t xml:space="preserve">Mr. Carpenter adjourned the July 6, 2016 WMS meeting at 3:25 p.m. </w:t>
      </w:r>
    </w:p>
    <w:sectPr w:rsidR="00123454" w:rsidRPr="0009229F" w:rsidSect="00A9222E">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A2093" w14:textId="77777777" w:rsidR="00A2344E" w:rsidRDefault="00A2344E" w:rsidP="00C96B32">
      <w:pPr>
        <w:spacing w:after="0" w:line="240" w:lineRule="auto"/>
      </w:pPr>
      <w:r>
        <w:separator/>
      </w:r>
    </w:p>
  </w:endnote>
  <w:endnote w:type="continuationSeparator" w:id="0">
    <w:p w14:paraId="3A39ADBF" w14:textId="77777777" w:rsidR="00A2344E" w:rsidRDefault="00A2344E" w:rsidP="00C9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6A622" w14:textId="0250DA72" w:rsidR="00A2344E" w:rsidRPr="009B6C0B" w:rsidRDefault="008A4380" w:rsidP="00A9222E">
    <w:pPr>
      <w:pStyle w:val="Footer"/>
      <w:jc w:val="center"/>
      <w:rPr>
        <w:rFonts w:ascii="Times New Roman" w:hAnsi="Times New Roman"/>
        <w:b/>
        <w:sz w:val="16"/>
        <w:szCs w:val="16"/>
      </w:rPr>
    </w:pPr>
    <w:r>
      <w:rPr>
        <w:rFonts w:ascii="Times New Roman" w:hAnsi="Times New Roman"/>
        <w:b/>
        <w:sz w:val="16"/>
        <w:szCs w:val="16"/>
      </w:rPr>
      <w:t xml:space="preserve">APPROVED </w:t>
    </w:r>
    <w:r w:rsidR="00A2344E">
      <w:rPr>
        <w:rFonts w:ascii="Times New Roman" w:hAnsi="Times New Roman"/>
        <w:b/>
        <w:sz w:val="16"/>
        <w:szCs w:val="16"/>
      </w:rPr>
      <w:t xml:space="preserve">Minutes of the July 6, </w:t>
    </w:r>
    <w:r w:rsidR="00A2344E" w:rsidRPr="009B6C0B">
      <w:rPr>
        <w:rFonts w:ascii="Times New Roman" w:hAnsi="Times New Roman"/>
        <w:b/>
        <w:sz w:val="16"/>
        <w:szCs w:val="16"/>
      </w:rPr>
      <w:t>2016 WMS Meeting /ERCOT Public</w:t>
    </w:r>
  </w:p>
  <w:p w14:paraId="24305BFE" w14:textId="77777777" w:rsidR="00A2344E" w:rsidRPr="009B6C0B" w:rsidRDefault="00A2344E" w:rsidP="00A9222E">
    <w:pPr>
      <w:pStyle w:val="Footer"/>
      <w:jc w:val="center"/>
      <w:rPr>
        <w:rFonts w:ascii="Times New Roman" w:hAnsi="Times New Roman"/>
        <w:b/>
        <w:sz w:val="16"/>
        <w:szCs w:val="16"/>
      </w:rPr>
    </w:pPr>
    <w:r w:rsidRPr="009B6C0B">
      <w:rPr>
        <w:rFonts w:ascii="Times New Roman" w:hAnsi="Times New Roman"/>
        <w:b/>
        <w:sz w:val="16"/>
        <w:szCs w:val="16"/>
      </w:rPr>
      <w:t xml:space="preserve">Page </w:t>
    </w:r>
    <w:r w:rsidRPr="009B6C0B">
      <w:rPr>
        <w:rFonts w:ascii="Times New Roman" w:hAnsi="Times New Roman"/>
        <w:b/>
        <w:sz w:val="16"/>
        <w:szCs w:val="16"/>
      </w:rPr>
      <w:fldChar w:fldCharType="begin"/>
    </w:r>
    <w:r w:rsidRPr="009B6C0B">
      <w:rPr>
        <w:rFonts w:ascii="Times New Roman" w:hAnsi="Times New Roman"/>
        <w:b/>
        <w:sz w:val="16"/>
        <w:szCs w:val="16"/>
      </w:rPr>
      <w:instrText xml:space="preserve"> PAGE </w:instrText>
    </w:r>
    <w:r w:rsidRPr="009B6C0B">
      <w:rPr>
        <w:rFonts w:ascii="Times New Roman" w:hAnsi="Times New Roman"/>
        <w:b/>
        <w:sz w:val="16"/>
        <w:szCs w:val="16"/>
      </w:rPr>
      <w:fldChar w:fldCharType="separate"/>
    </w:r>
    <w:r w:rsidR="00F52743">
      <w:rPr>
        <w:rFonts w:ascii="Times New Roman" w:hAnsi="Times New Roman"/>
        <w:b/>
        <w:noProof/>
        <w:sz w:val="16"/>
        <w:szCs w:val="16"/>
      </w:rPr>
      <w:t>8</w:t>
    </w:r>
    <w:r w:rsidRPr="009B6C0B">
      <w:rPr>
        <w:rFonts w:ascii="Times New Roman" w:hAnsi="Times New Roman"/>
        <w:b/>
        <w:sz w:val="16"/>
        <w:szCs w:val="16"/>
      </w:rPr>
      <w:fldChar w:fldCharType="end"/>
    </w:r>
    <w:r w:rsidRPr="009B6C0B">
      <w:rPr>
        <w:rFonts w:ascii="Times New Roman" w:hAnsi="Times New Roman"/>
        <w:b/>
        <w:sz w:val="16"/>
        <w:szCs w:val="16"/>
      </w:rPr>
      <w:t xml:space="preserve"> of </w:t>
    </w:r>
    <w:r w:rsidRPr="009B6C0B">
      <w:rPr>
        <w:rFonts w:ascii="Times New Roman" w:hAnsi="Times New Roman"/>
        <w:b/>
        <w:sz w:val="16"/>
        <w:szCs w:val="16"/>
      </w:rPr>
      <w:fldChar w:fldCharType="begin"/>
    </w:r>
    <w:r w:rsidRPr="009B6C0B">
      <w:rPr>
        <w:rFonts w:ascii="Times New Roman" w:hAnsi="Times New Roman"/>
        <w:b/>
        <w:sz w:val="16"/>
        <w:szCs w:val="16"/>
      </w:rPr>
      <w:instrText xml:space="preserve"> NUMPAGES </w:instrText>
    </w:r>
    <w:r w:rsidRPr="009B6C0B">
      <w:rPr>
        <w:rFonts w:ascii="Times New Roman" w:hAnsi="Times New Roman"/>
        <w:b/>
        <w:sz w:val="16"/>
        <w:szCs w:val="16"/>
      </w:rPr>
      <w:fldChar w:fldCharType="separate"/>
    </w:r>
    <w:r w:rsidR="00F52743">
      <w:rPr>
        <w:rFonts w:ascii="Times New Roman" w:hAnsi="Times New Roman"/>
        <w:b/>
        <w:noProof/>
        <w:sz w:val="16"/>
        <w:szCs w:val="16"/>
      </w:rPr>
      <w:t>8</w:t>
    </w:r>
    <w:r w:rsidRPr="009B6C0B">
      <w:rPr>
        <w:rFonts w:ascii="Times New Roman" w:hAnsi="Times New Roman"/>
        <w:b/>
        <w:sz w:val="16"/>
        <w:szCs w:val="16"/>
      </w:rPr>
      <w:fldChar w:fldCharType="end"/>
    </w:r>
  </w:p>
  <w:p w14:paraId="6E45D9A4" w14:textId="77777777" w:rsidR="00A2344E" w:rsidRDefault="00A2344E" w:rsidP="00A9222E">
    <w:pPr>
      <w:pStyle w:val="Footer"/>
    </w:pPr>
  </w:p>
  <w:p w14:paraId="50B56F81" w14:textId="77777777" w:rsidR="00A2344E" w:rsidRDefault="00A234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6F9DC" w14:textId="77777777" w:rsidR="00A2344E" w:rsidRDefault="00A2344E" w:rsidP="00C96B32">
      <w:pPr>
        <w:spacing w:after="0" w:line="240" w:lineRule="auto"/>
      </w:pPr>
      <w:r>
        <w:separator/>
      </w:r>
    </w:p>
  </w:footnote>
  <w:footnote w:type="continuationSeparator" w:id="0">
    <w:p w14:paraId="1EFB2FEC" w14:textId="77777777" w:rsidR="00A2344E" w:rsidRDefault="00A2344E" w:rsidP="00C96B32">
      <w:pPr>
        <w:spacing w:after="0" w:line="240" w:lineRule="auto"/>
      </w:pPr>
      <w:r>
        <w:continuationSeparator/>
      </w:r>
    </w:p>
  </w:footnote>
  <w:footnote w:id="1">
    <w:p w14:paraId="3D913585" w14:textId="77777777" w:rsidR="00A2344E" w:rsidRDefault="00A2344E" w:rsidP="00C96B32">
      <w:pPr>
        <w:pStyle w:val="FootnoteText"/>
        <w:rPr>
          <w:rFonts w:ascii="Times New Roman" w:hAnsi="Times New Roman"/>
        </w:rPr>
      </w:pPr>
      <w:r w:rsidRPr="00A612A7">
        <w:rPr>
          <w:rStyle w:val="FootnoteReference"/>
          <w:rFonts w:ascii="Times New Roman" w:hAnsi="Times New Roman"/>
        </w:rPr>
        <w:footnoteRef/>
      </w:r>
      <w:r w:rsidRPr="00A612A7">
        <w:rPr>
          <w:rFonts w:ascii="Times New Roman" w:hAnsi="Times New Roman"/>
        </w:rPr>
        <w:t xml:space="preserve"> </w:t>
      </w:r>
      <w:hyperlink r:id="rId1" w:history="1">
        <w:r w:rsidRPr="00121795">
          <w:rPr>
            <w:rStyle w:val="Hyperlink"/>
            <w:rFonts w:ascii="Times New Roman" w:hAnsi="Times New Roman"/>
          </w:rPr>
          <w:t>http://www.ercot.com/calendar/2016/7/6/77700-WMS</w:t>
        </w:r>
      </w:hyperlink>
    </w:p>
    <w:p w14:paraId="06BEFCA5" w14:textId="77777777" w:rsidR="00A2344E" w:rsidRPr="00A612A7" w:rsidRDefault="00A2344E" w:rsidP="00C96B32">
      <w:pPr>
        <w:pStyle w:val="FootnoteText"/>
        <w:rPr>
          <w:rFonts w:ascii="Times New Roman" w:hAnsi="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04F92"/>
    <w:multiLevelType w:val="hybridMultilevel"/>
    <w:tmpl w:val="CF103B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5BE2C61"/>
    <w:multiLevelType w:val="hybridMultilevel"/>
    <w:tmpl w:val="FC503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82049"/>
    <w:multiLevelType w:val="hybridMultilevel"/>
    <w:tmpl w:val="FC503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56E7E"/>
    <w:multiLevelType w:val="hybridMultilevel"/>
    <w:tmpl w:val="56C8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439E4"/>
    <w:multiLevelType w:val="hybridMultilevel"/>
    <w:tmpl w:val="F326B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51A72"/>
    <w:multiLevelType w:val="hybridMultilevel"/>
    <w:tmpl w:val="FC503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D348FA"/>
    <w:multiLevelType w:val="hybridMultilevel"/>
    <w:tmpl w:val="B0B6D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1088E"/>
    <w:multiLevelType w:val="hybridMultilevel"/>
    <w:tmpl w:val="A46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E05D04"/>
    <w:multiLevelType w:val="hybridMultilevel"/>
    <w:tmpl w:val="444C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7"/>
  </w:num>
  <w:num w:numId="5">
    <w:abstractNumId w:val="2"/>
  </w:num>
  <w:num w:numId="6">
    <w:abstractNumId w:val="4"/>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AA"/>
    <w:rsid w:val="00003600"/>
    <w:rsid w:val="00086A97"/>
    <w:rsid w:val="0009229F"/>
    <w:rsid w:val="000B3ECC"/>
    <w:rsid w:val="00123454"/>
    <w:rsid w:val="002D6375"/>
    <w:rsid w:val="002F3715"/>
    <w:rsid w:val="002F5A75"/>
    <w:rsid w:val="0039490F"/>
    <w:rsid w:val="003B5714"/>
    <w:rsid w:val="00421BD0"/>
    <w:rsid w:val="00454E49"/>
    <w:rsid w:val="00480276"/>
    <w:rsid w:val="00486326"/>
    <w:rsid w:val="00547617"/>
    <w:rsid w:val="0058708E"/>
    <w:rsid w:val="005A5A3A"/>
    <w:rsid w:val="005C4260"/>
    <w:rsid w:val="0061449F"/>
    <w:rsid w:val="00620CAA"/>
    <w:rsid w:val="0068433E"/>
    <w:rsid w:val="00700ABD"/>
    <w:rsid w:val="007778B2"/>
    <w:rsid w:val="00781E6B"/>
    <w:rsid w:val="007B429C"/>
    <w:rsid w:val="007B7E30"/>
    <w:rsid w:val="007C19ED"/>
    <w:rsid w:val="00810B6E"/>
    <w:rsid w:val="00822B8B"/>
    <w:rsid w:val="008A4380"/>
    <w:rsid w:val="008C104E"/>
    <w:rsid w:val="009F1FD3"/>
    <w:rsid w:val="00A10233"/>
    <w:rsid w:val="00A2344E"/>
    <w:rsid w:val="00A851FD"/>
    <w:rsid w:val="00A9222E"/>
    <w:rsid w:val="00B0469E"/>
    <w:rsid w:val="00B611D5"/>
    <w:rsid w:val="00BD2801"/>
    <w:rsid w:val="00BD4779"/>
    <w:rsid w:val="00C17B27"/>
    <w:rsid w:val="00C51B7A"/>
    <w:rsid w:val="00C96B32"/>
    <w:rsid w:val="00CB07EB"/>
    <w:rsid w:val="00D2319B"/>
    <w:rsid w:val="00DB4621"/>
    <w:rsid w:val="00EB51A0"/>
    <w:rsid w:val="00EB6CF3"/>
    <w:rsid w:val="00ED1C58"/>
    <w:rsid w:val="00ED3250"/>
    <w:rsid w:val="00EF51BD"/>
    <w:rsid w:val="00F52743"/>
    <w:rsid w:val="00F82419"/>
    <w:rsid w:val="00FA6D2B"/>
    <w:rsid w:val="00FB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42C90"/>
  <w15:chartTrackingRefBased/>
  <w15:docId w15:val="{419ABD4E-3598-44B8-B76F-B0540FB5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uiPriority w:val="99"/>
    <w:semiHidden/>
    <w:unhideWhenUsed/>
    <w:rsid w:val="00ED1C58"/>
    <w:rPr>
      <w:sz w:val="16"/>
      <w:szCs w:val="16"/>
    </w:rPr>
  </w:style>
  <w:style w:type="paragraph" w:styleId="CommentText">
    <w:name w:val="annotation text"/>
    <w:basedOn w:val="Normal"/>
    <w:link w:val="CommentTextChar"/>
    <w:uiPriority w:val="99"/>
    <w:semiHidden/>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iPriority w:val="99"/>
    <w:unhideWhenUsed/>
    <w:rsid w:val="00C96B32"/>
    <w:rPr>
      <w:color w:val="0000FF"/>
      <w:u w:val="single"/>
    </w:rPr>
  </w:style>
  <w:style w:type="paragraph" w:styleId="FootnoteText">
    <w:name w:val="footnote text"/>
    <w:basedOn w:val="Normal"/>
    <w:link w:val="FootnoteTextChar"/>
    <w:uiPriority w:val="99"/>
    <w:semiHidden/>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C96B32"/>
    <w:rPr>
      <w:rFonts w:ascii="Calibri" w:eastAsia="Times New Roman" w:hAnsi="Calibri" w:cs="Times New Roman"/>
      <w:sz w:val="20"/>
      <w:szCs w:val="20"/>
    </w:rPr>
  </w:style>
  <w:style w:type="character" w:styleId="FootnoteReference">
    <w:name w:val="footnote reference"/>
    <w:uiPriority w:val="99"/>
    <w:semiHidden/>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iPriority w:val="99"/>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rcot.com/calendar/2016/7/6/77700-W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2467</Words>
  <Characters>14065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Suzy Clifton </cp:lastModifiedBy>
  <cp:revision>5</cp:revision>
  <dcterms:created xsi:type="dcterms:W3CDTF">2016-08-08T20:59:00Z</dcterms:created>
  <dcterms:modified xsi:type="dcterms:W3CDTF">2016-08-08T21:02:00Z</dcterms:modified>
</cp:coreProperties>
</file>